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lang w:val="en-US" w:eastAsia="zh-CN"/>
        </w:rPr>
      </w:pPr>
      <w:r>
        <w:rPr>
          <w:rFonts w:hint="eastAsia" w:ascii="黑体" w:hAnsi="黑体" w:eastAsia="黑体" w:cs="黑体"/>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小标宋简体" w:cs="方正小标宋简体"/>
          <w:spacing w:val="-1"/>
          <w:position w:val="1"/>
          <w:sz w:val="44"/>
          <w:szCs w:val="44"/>
        </w:rPr>
      </w:pPr>
      <w:bookmarkStart w:id="0" w:name="_GoBack"/>
      <w:r>
        <w:rPr>
          <w:rFonts w:hint="eastAsia" w:eastAsia="方正小标宋简体" w:cs="方正小标宋简体"/>
          <w:spacing w:val="-1"/>
          <w:position w:val="1"/>
          <w:sz w:val="44"/>
          <w:szCs w:val="44"/>
        </w:rPr>
        <w:t>广东省危险化学品包装物产品质量监督</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小标宋简体" w:cs="方正小标宋简体"/>
          <w:spacing w:val="-1"/>
          <w:position w:val="1"/>
          <w:sz w:val="44"/>
          <w:szCs w:val="44"/>
        </w:rPr>
      </w:pPr>
      <w:r>
        <w:rPr>
          <w:rFonts w:hint="eastAsia" w:eastAsia="方正小标宋简体" w:cs="方正小标宋简体"/>
          <w:spacing w:val="-1"/>
          <w:position w:val="1"/>
          <w:sz w:val="44"/>
          <w:szCs w:val="44"/>
        </w:rPr>
        <w:t>抽查实施细则</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Cs w:val="32"/>
        </w:rPr>
      </w:pPr>
    </w:p>
    <w:p>
      <w:pPr>
        <w:spacing w:line="600" w:lineRule="exact"/>
        <w:ind w:firstLine="640" w:firstLineChars="200"/>
        <w:rPr>
          <w:rFonts w:ascii="黑体" w:hAnsi="黑体" w:eastAsia="黑体" w:cs="黑体"/>
          <w:szCs w:val="32"/>
        </w:rPr>
      </w:pPr>
      <w:r>
        <w:rPr>
          <w:rFonts w:hint="eastAsia" w:ascii="黑体" w:hAnsi="黑体" w:eastAsia="黑体" w:cs="黑体"/>
          <w:szCs w:val="32"/>
        </w:rPr>
        <w:t>一、抽样方法</w:t>
      </w:r>
    </w:p>
    <w:p>
      <w:pPr>
        <w:widowControl/>
        <w:spacing w:line="600" w:lineRule="exact"/>
        <w:ind w:firstLine="640" w:firstLineChars="200"/>
        <w:rPr>
          <w:rFonts w:hint="default" w:ascii="Times New Roman" w:hAnsi="Times New Roman" w:cs="Times New Roman"/>
          <w:szCs w:val="32"/>
        </w:rPr>
      </w:pPr>
      <w:r>
        <w:rPr>
          <w:rFonts w:hint="default" w:ascii="Times New Roman" w:hAnsi="Times New Roman" w:cs="Times New Roman"/>
          <w:kern w:val="0"/>
          <w:szCs w:val="32"/>
        </w:rPr>
        <w:t>以随机抽样的方式在被抽查</w:t>
      </w:r>
      <w:r>
        <w:rPr>
          <w:rFonts w:hint="default" w:ascii="Times New Roman" w:hAnsi="Times New Roman" w:cs="Times New Roman"/>
          <w:kern w:val="0"/>
          <w:szCs w:val="32"/>
          <w:lang w:eastAsia="zh-CN"/>
        </w:rPr>
        <w:t>经营</w:t>
      </w:r>
      <w:r>
        <w:rPr>
          <w:rFonts w:hint="default" w:ascii="Times New Roman" w:hAnsi="Times New Roman" w:cs="Times New Roman"/>
          <w:kern w:val="0"/>
          <w:szCs w:val="32"/>
        </w:rPr>
        <w:t>主体的待销产品中抽取。</w:t>
      </w:r>
    </w:p>
    <w:p>
      <w:pPr>
        <w:widowControl/>
        <w:spacing w:line="600" w:lineRule="exact"/>
        <w:ind w:firstLine="640" w:firstLineChars="200"/>
        <w:rPr>
          <w:rFonts w:hint="default" w:ascii="Times New Roman" w:hAnsi="Times New Roman" w:cs="Times New Roman"/>
          <w:szCs w:val="32"/>
        </w:rPr>
      </w:pPr>
      <w:r>
        <w:rPr>
          <w:rFonts w:hint="default" w:ascii="Times New Roman" w:hAnsi="Times New Roman" w:cs="Times New Roman"/>
          <w:kern w:val="0"/>
          <w:szCs w:val="32"/>
        </w:rPr>
        <w:t>随机数一般可使用随机数表等方法产生。</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抽查数量：每款产品抽取2组样本，第1组用于检验，第2组用于备样。具体抽样数量和方法如下：</w:t>
      </w:r>
    </w:p>
    <w:tbl>
      <w:tblPr>
        <w:tblStyle w:val="2"/>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427"/>
        <w:gridCol w:w="1784"/>
        <w:gridCol w:w="1538"/>
        <w:gridCol w:w="190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474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产品名称</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第1组数量</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4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钢桶</w:t>
            </w:r>
          </w:p>
        </w:tc>
        <w:tc>
          <w:tcPr>
            <w:tcW w:w="178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钢桶</w:t>
            </w:r>
          </w:p>
        </w:tc>
        <w:tc>
          <w:tcPr>
            <w:tcW w:w="15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闭口钢桶</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7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5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全开口钢桶</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黄磷包装钢桶</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固碱钢桶</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一次性（重复性）电石包装钢桶</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4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金属桶、罐</w:t>
            </w: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钢提桶</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方桶</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工业用薄钢板圆罐</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方罐与扁圆罐</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钢质手提罐</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4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气雾剂包装</w:t>
            </w:r>
          </w:p>
        </w:tc>
        <w:tc>
          <w:tcPr>
            <w:tcW w:w="178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气雾罐</w:t>
            </w:r>
          </w:p>
        </w:tc>
        <w:tc>
          <w:tcPr>
            <w:tcW w:w="15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铁质</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7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5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铝质</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气雾阀</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4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塑料包装</w:t>
            </w:r>
          </w:p>
        </w:tc>
        <w:tc>
          <w:tcPr>
            <w:tcW w:w="178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危险品包装用塑料桶（罐）</w:t>
            </w:r>
          </w:p>
        </w:tc>
        <w:tc>
          <w:tcPr>
            <w:tcW w:w="15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闭口型</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7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5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开口型</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14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复合包装</w:t>
            </w: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复合式中型散装容器</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33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钢塑复合桶</w:t>
            </w:r>
          </w:p>
        </w:tc>
        <w:tc>
          <w:tcPr>
            <w:tcW w:w="1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15个</w:t>
            </w:r>
          </w:p>
        </w:tc>
        <w:tc>
          <w:tcPr>
            <w:tcW w:w="1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15个</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注意事项：</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kern w:val="0"/>
          <w:sz w:val="21"/>
          <w:szCs w:val="21"/>
        </w:rPr>
        <w:t>需配封闭器才能检验的产品，检验样品和备用样品应包含封闭器，封闭器可装配在产品上或单独包装。封闭器装配在产品上的样品,封条应加封在封闭器和产品的结合部位，封闭器单独包装的应在其包装上加封封条。检验样品和备用样品分别封样</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（2）方桶产品应在抽样单注明：备样自出厂之日起6个月后即不能复检。</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（3）对于产品检验所需的样品技术参数等信息，需要被抽企业提供的，应在抽样现场获取，并经企业确认。见下表。</w:t>
      </w:r>
    </w:p>
    <w:tbl>
      <w:tblPr>
        <w:tblStyle w:val="2"/>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50"/>
        <w:gridCol w:w="216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产品种类</w:t>
            </w: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产品名称</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应提供的其他产品信息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钢桶</w:t>
            </w: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钢桶</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级别（Ⅰ级、Ⅱ级、Ⅲ级）、拟装物密度单件包装件毛重。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3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金属桶、罐</w:t>
            </w: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钢提桶</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注明级别（Ⅰ级、Ⅱ级、Ⅲ级）、拟装液体密度大于1.2g/cm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时应标注拟装物密度。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方桶</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注明公称容积、级别（Ⅰ级、Ⅱ级、Ⅲ级）、拟装液体密度大于1.2g/cm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时应标注拟装物密度。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工业用薄钢板圆罐</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注明级别（Ⅰ级、Ⅱ级）、单件包装件毛重。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方罐与扁圆罐</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注明级别（Ⅰ级、Ⅱ级、Ⅲ级）、内装液体密度大于1.2g/cm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时应标注内装物密度。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钢质手提罐</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注明级别（Ⅰ级、Ⅱ级）、拟装液体密度大于1.2g/cm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时应标注拟装物密度。</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单件罐注入公称容量拟装物后的质量。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气雾剂包装</w:t>
            </w: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气雾罐</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铁质气雾罐需标注：普通罐或高压罐。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塑料包装</w:t>
            </w: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危险品包装用塑料桶（罐）</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级别（Ⅰ级、Ⅱ级、Ⅲ级）、单件包装件毛重、拟装相对密度（d）超过1.2g/cm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的液体物质时应标注拟装物相对密度。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3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复合包装</w:t>
            </w: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钢塑复合桶</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注明级别（Ⅰ级、Ⅱ级、Ⅲ级）、拟装液体密度大于1.2g/cm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时应标注拟装物密度。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复合式中型散装容器</w:t>
            </w:r>
          </w:p>
        </w:tc>
        <w:tc>
          <w:tcPr>
            <w:tcW w:w="4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注明级别（Ⅱ级、Ⅲ级）、拟装液体密度大于1.2g/cm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时应标注拟装物密度。</w:t>
            </w:r>
          </w:p>
        </w:tc>
      </w:tr>
    </w:tbl>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（一）检验项目及检验项目属性划分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钢桶</w:t>
      </w:r>
      <w:r>
        <w:rPr>
          <w:rFonts w:hint="default" w:ascii="Times New Roman" w:hAnsi="Times New Roman" w:cs="Times New Roman"/>
          <w:szCs w:val="32"/>
          <w:lang w:eastAsia="zh-CN"/>
        </w:rPr>
        <w:t>。</w:t>
      </w:r>
    </w:p>
    <w:tbl>
      <w:tblPr>
        <w:tblStyle w:val="2"/>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87"/>
        <w:gridCol w:w="1800"/>
        <w:gridCol w:w="885"/>
        <w:gridCol w:w="1095"/>
        <w:gridCol w:w="1230"/>
        <w:gridCol w:w="1245"/>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325.1-2018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液压试验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325.1-2018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325.1-2018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堆码试验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325.1-2018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97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备注</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*闭口钢桶做此项检验</w:t>
            </w:r>
            <w:r>
              <w:rPr>
                <w:rFonts w:hint="default" w:ascii="Times New Roman" w:hAnsi="Times New Roman" w:eastAsia="宋体" w:cs="Times New Roman"/>
                <w:sz w:val="21"/>
                <w:szCs w:val="21"/>
                <w:lang w:eastAsia="zh-CN"/>
              </w:rPr>
              <w:t>。</w:t>
            </w: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黄磷钢桶</w:t>
      </w:r>
      <w:r>
        <w:rPr>
          <w:rFonts w:hint="default" w:ascii="Times New Roman" w:hAnsi="Times New Roman" w:eastAsia="仿宋_GB2312" w:cs="Times New Roman"/>
          <w:sz w:val="32"/>
          <w:szCs w:val="32"/>
          <w:lang w:eastAsia="zh-CN"/>
        </w:rPr>
        <w:t>。</w:t>
      </w:r>
    </w:p>
    <w:tbl>
      <w:tblPr>
        <w:tblStyle w:val="2"/>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375"/>
        <w:gridCol w:w="1692"/>
        <w:gridCol w:w="885"/>
        <w:gridCol w:w="1080"/>
        <w:gridCol w:w="840"/>
        <w:gridCol w:w="114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气密性试验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16473-1996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液压试验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16473-1996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跌落试验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16473-1996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堆码试验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16473-1996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eastAsia" w:cs="Times New Roman"/>
          <w:sz w:val="32"/>
          <w:szCs w:val="32"/>
          <w:lang w:eastAsia="zh-CN"/>
        </w:rPr>
        <w:t>．</w:t>
      </w:r>
      <w:r>
        <w:rPr>
          <w:rFonts w:hint="default" w:ascii="Times New Roman" w:hAnsi="Times New Roman" w:eastAsia="仿宋_GB2312" w:cs="Times New Roman"/>
          <w:sz w:val="32"/>
          <w:szCs w:val="32"/>
        </w:rPr>
        <w:t>固碱钢桶</w:t>
      </w:r>
      <w:r>
        <w:rPr>
          <w:rFonts w:hint="default" w:ascii="Times New Roman" w:hAnsi="Times New Roman" w:eastAsia="仿宋_GB2312" w:cs="Times New Roman"/>
          <w:sz w:val="32"/>
          <w:szCs w:val="32"/>
          <w:lang w:eastAsia="zh-CN"/>
        </w:rPr>
        <w:t>。</w:t>
      </w:r>
    </w:p>
    <w:tbl>
      <w:tblPr>
        <w:tblStyle w:val="2"/>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096"/>
        <w:gridCol w:w="1770"/>
        <w:gridCol w:w="915"/>
        <w:gridCol w:w="1080"/>
        <w:gridCol w:w="855"/>
        <w:gridCol w:w="1302"/>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堆码试验</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15915-2007</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跌落试验</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15915-2007</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表中检验项目可在受检单位现场检验。</w:t>
            </w: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w:t>
      </w:r>
      <w:r>
        <w:rPr>
          <w:rFonts w:hint="eastAsia" w:cs="Times New Roman"/>
          <w:sz w:val="32"/>
          <w:szCs w:val="32"/>
          <w:lang w:eastAsia="zh-CN"/>
        </w:rPr>
        <w:t>．</w:t>
      </w:r>
      <w:r>
        <w:rPr>
          <w:rFonts w:hint="default" w:ascii="Times New Roman" w:hAnsi="Times New Roman" w:eastAsia="仿宋_GB2312" w:cs="Times New Roman"/>
          <w:sz w:val="32"/>
          <w:szCs w:val="32"/>
        </w:rPr>
        <w:t>一次性（重复性）使用电石包装钢桶</w:t>
      </w:r>
      <w:r>
        <w:rPr>
          <w:rFonts w:hint="default" w:ascii="Times New Roman" w:hAnsi="Times New Roman" w:eastAsia="仿宋_GB2312" w:cs="Times New Roman"/>
          <w:sz w:val="32"/>
          <w:szCs w:val="32"/>
          <w:lang w:eastAsia="zh-CN"/>
        </w:rPr>
        <w:t>。</w:t>
      </w:r>
    </w:p>
    <w:tbl>
      <w:tblPr>
        <w:tblStyle w:val="2"/>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60"/>
        <w:gridCol w:w="1785"/>
        <w:gridCol w:w="870"/>
        <w:gridCol w:w="1065"/>
        <w:gridCol w:w="870"/>
        <w:gridCol w:w="129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气密试验</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14492-2008</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15956-2008</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14492-2008</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15956-2008</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堆码试验</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14492-2008</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15956-2008</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w:t>
      </w:r>
      <w:r>
        <w:rPr>
          <w:rFonts w:hint="eastAsia" w:cs="Times New Roman"/>
          <w:sz w:val="32"/>
          <w:szCs w:val="32"/>
          <w:lang w:eastAsia="zh-CN"/>
        </w:rPr>
        <w:t>．</w:t>
      </w:r>
      <w:r>
        <w:rPr>
          <w:rFonts w:hint="default" w:ascii="Times New Roman" w:hAnsi="Times New Roman" w:eastAsia="仿宋_GB2312" w:cs="Times New Roman"/>
          <w:sz w:val="32"/>
          <w:szCs w:val="32"/>
        </w:rPr>
        <w:t>钢提桶</w:t>
      </w:r>
      <w:r>
        <w:rPr>
          <w:rFonts w:hint="default" w:ascii="Times New Roman" w:hAnsi="Times New Roman" w:eastAsia="仿宋_GB2312" w:cs="Times New Roman"/>
          <w:sz w:val="32"/>
          <w:szCs w:val="32"/>
          <w:lang w:eastAsia="zh-CN"/>
        </w:rPr>
        <w:t>。</w:t>
      </w:r>
    </w:p>
    <w:tbl>
      <w:tblPr>
        <w:tblStyle w:val="2"/>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95"/>
        <w:gridCol w:w="1770"/>
        <w:gridCol w:w="885"/>
        <w:gridCol w:w="1065"/>
        <w:gridCol w:w="885"/>
        <w:gridCol w:w="1218"/>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气密性能</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13252-2008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耐液压性</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13252-2008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耐跌落性</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13252-2008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耐堆码性</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13252-2008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提梁、提环强度</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13252-2008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66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备注：*3、4类钢提桶做此项检验。</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w:t>
      </w:r>
      <w:r>
        <w:rPr>
          <w:rFonts w:hint="eastAsia" w:cs="Times New Roman"/>
          <w:sz w:val="32"/>
          <w:szCs w:val="32"/>
          <w:lang w:eastAsia="zh-CN"/>
        </w:rPr>
        <w:t>．</w:t>
      </w:r>
      <w:r>
        <w:rPr>
          <w:rFonts w:hint="default" w:ascii="Times New Roman" w:hAnsi="Times New Roman" w:eastAsia="仿宋_GB2312" w:cs="Times New Roman"/>
          <w:sz w:val="32"/>
          <w:szCs w:val="32"/>
        </w:rPr>
        <w:t>方桶</w:t>
      </w:r>
      <w:r>
        <w:rPr>
          <w:rFonts w:hint="default" w:ascii="Times New Roman" w:hAnsi="Times New Roman" w:eastAsia="仿宋_GB2312" w:cs="Times New Roman"/>
          <w:sz w:val="32"/>
          <w:szCs w:val="32"/>
          <w:lang w:eastAsia="zh-CN"/>
        </w:rPr>
        <w:t>。</w:t>
      </w:r>
    </w:p>
    <w:tbl>
      <w:tblPr>
        <w:tblStyle w:val="2"/>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20"/>
        <w:gridCol w:w="1800"/>
        <w:gridCol w:w="900"/>
        <w:gridCol w:w="1080"/>
        <w:gridCol w:w="840"/>
        <w:gridCol w:w="1278"/>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气密性能</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17343-2023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耐液压性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17343-2023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耐跌落性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17343-2023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耐堆码性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17343-2023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提环强度</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17343-2023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7</w:t>
      </w:r>
      <w:r>
        <w:rPr>
          <w:rFonts w:hint="eastAsia" w:cs="Times New Roman"/>
          <w:sz w:val="32"/>
          <w:szCs w:val="32"/>
          <w:lang w:eastAsia="zh-CN"/>
        </w:rPr>
        <w:t>．</w:t>
      </w:r>
      <w:r>
        <w:rPr>
          <w:rFonts w:hint="default" w:ascii="Times New Roman" w:hAnsi="Times New Roman" w:eastAsia="仿宋_GB2312" w:cs="Times New Roman"/>
          <w:sz w:val="32"/>
          <w:szCs w:val="32"/>
        </w:rPr>
        <w:t>工业用薄钢板圆罐</w:t>
      </w:r>
      <w:r>
        <w:rPr>
          <w:rFonts w:hint="default" w:ascii="Times New Roman" w:hAnsi="Times New Roman" w:eastAsia="仿宋_GB2312" w:cs="Times New Roman"/>
          <w:sz w:val="32"/>
          <w:szCs w:val="32"/>
          <w:lang w:eastAsia="zh-CN"/>
        </w:rPr>
        <w:t>。</w:t>
      </w:r>
    </w:p>
    <w:tbl>
      <w:tblPr>
        <w:tblStyle w:val="2"/>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44"/>
        <w:gridCol w:w="2025"/>
        <w:gridCol w:w="908"/>
        <w:gridCol w:w="1050"/>
        <w:gridCol w:w="884"/>
        <w:gridCol w:w="107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气密试验</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15170-2007</w:t>
            </w:r>
          </w:p>
        </w:tc>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液压试验</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15170-2007</w:t>
            </w:r>
          </w:p>
        </w:tc>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15170-2007</w:t>
            </w:r>
          </w:p>
        </w:tc>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堆码试验</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15170-2007</w:t>
            </w:r>
          </w:p>
        </w:tc>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pacing w:val="-17"/>
                <w:sz w:val="21"/>
                <w:szCs w:val="21"/>
              </w:rPr>
            </w:pPr>
            <w:r>
              <w:rPr>
                <w:rFonts w:hint="default" w:ascii="Times New Roman" w:hAnsi="Times New Roman" w:eastAsia="宋体" w:cs="Times New Roman"/>
                <w:sz w:val="21"/>
                <w:szCs w:val="21"/>
              </w:rPr>
              <w:t>5</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pacing w:val="-17"/>
                <w:sz w:val="21"/>
                <w:szCs w:val="21"/>
              </w:rPr>
            </w:pPr>
            <w:r>
              <w:rPr>
                <w:rFonts w:hint="default" w:ascii="Times New Roman" w:hAnsi="Times New Roman" w:eastAsia="宋体" w:cs="Times New Roman"/>
                <w:spacing w:val="-17"/>
                <w:sz w:val="21"/>
                <w:szCs w:val="21"/>
              </w:rPr>
              <w:t>提梁、提环强度试验</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15170-2007</w:t>
            </w:r>
          </w:p>
        </w:tc>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8</w:t>
      </w:r>
      <w:r>
        <w:rPr>
          <w:rFonts w:hint="eastAsia" w:cs="Times New Roman"/>
          <w:sz w:val="32"/>
          <w:szCs w:val="32"/>
          <w:lang w:eastAsia="zh-CN"/>
        </w:rPr>
        <w:t>．</w:t>
      </w:r>
      <w:r>
        <w:rPr>
          <w:rFonts w:hint="default" w:ascii="Times New Roman" w:hAnsi="Times New Roman" w:eastAsia="仿宋_GB2312" w:cs="Times New Roman"/>
          <w:sz w:val="32"/>
          <w:szCs w:val="32"/>
        </w:rPr>
        <w:t>方罐与扁圆罐</w:t>
      </w:r>
      <w:r>
        <w:rPr>
          <w:rFonts w:hint="default" w:ascii="Times New Roman" w:hAnsi="Times New Roman" w:eastAsia="仿宋_GB2312" w:cs="Times New Roman"/>
          <w:sz w:val="32"/>
          <w:szCs w:val="32"/>
          <w:lang w:eastAsia="zh-CN"/>
        </w:rPr>
        <w:t>。</w:t>
      </w:r>
    </w:p>
    <w:tbl>
      <w:tblPr>
        <w:tblStyle w:val="2"/>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715"/>
        <w:gridCol w:w="2025"/>
        <w:gridCol w:w="885"/>
        <w:gridCol w:w="1080"/>
        <w:gridCol w:w="900"/>
        <w:gridCol w:w="111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气密性能</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0019-2013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液压性能</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0019-2013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堆码负载性能</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0019-2013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提环拉力</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0019-2013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跌落高度</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0019-2013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9</w:t>
      </w:r>
      <w:r>
        <w:rPr>
          <w:rFonts w:hint="eastAsia" w:cs="Times New Roman"/>
          <w:sz w:val="32"/>
          <w:szCs w:val="32"/>
          <w:lang w:eastAsia="zh-CN"/>
        </w:rPr>
        <w:t>．</w:t>
      </w:r>
      <w:r>
        <w:rPr>
          <w:rFonts w:hint="default" w:ascii="Times New Roman" w:hAnsi="Times New Roman" w:eastAsia="仿宋_GB2312" w:cs="Times New Roman"/>
          <w:sz w:val="32"/>
          <w:szCs w:val="32"/>
        </w:rPr>
        <w:t>钢质手提罐</w:t>
      </w:r>
      <w:r>
        <w:rPr>
          <w:rFonts w:hint="default" w:ascii="Times New Roman" w:hAnsi="Times New Roman" w:eastAsia="仿宋_GB2312" w:cs="Times New Roman"/>
          <w:sz w:val="32"/>
          <w:szCs w:val="32"/>
          <w:lang w:eastAsia="zh-CN"/>
        </w:rPr>
        <w:t>。</w:t>
      </w:r>
    </w:p>
    <w:tbl>
      <w:tblPr>
        <w:tblStyle w:val="2"/>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536"/>
        <w:gridCol w:w="2040"/>
        <w:gridCol w:w="870"/>
        <w:gridCol w:w="1080"/>
        <w:gridCol w:w="945"/>
        <w:gridCol w:w="116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气密性能</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0064-2013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液压性能</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0064-2013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堆码性能</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0064-2013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0064-2013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exac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提手拉力</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0064-2013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10</w:t>
      </w:r>
      <w:r>
        <w:rPr>
          <w:rFonts w:hint="eastAsia" w:cs="Times New Roman"/>
          <w:sz w:val="32"/>
          <w:szCs w:val="32"/>
          <w:lang w:eastAsia="zh-CN"/>
        </w:rPr>
        <w:t>．</w:t>
      </w:r>
      <w:r>
        <w:rPr>
          <w:rFonts w:hint="default" w:ascii="Times New Roman" w:hAnsi="Times New Roman" w:eastAsia="仿宋_GB2312" w:cs="Times New Roman"/>
          <w:sz w:val="32"/>
          <w:szCs w:val="32"/>
        </w:rPr>
        <w:t>气雾罐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铁罐</w:t>
      </w:r>
      <w:r>
        <w:rPr>
          <w:rFonts w:hint="default" w:ascii="Times New Roman" w:hAnsi="Times New Roman" w:eastAsia="仿宋_GB2312" w:cs="Times New Roman"/>
          <w:sz w:val="32"/>
          <w:szCs w:val="32"/>
          <w:lang w:eastAsia="zh-CN"/>
        </w:rPr>
        <w:t>）。</w:t>
      </w:r>
    </w:p>
    <w:tbl>
      <w:tblPr>
        <w:tblStyle w:val="2"/>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464"/>
        <w:gridCol w:w="1980"/>
        <w:gridCol w:w="900"/>
        <w:gridCol w:w="1065"/>
        <w:gridCol w:w="930"/>
        <w:gridCol w:w="115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罐口外径</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13042-2008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罐口内径</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13042-2008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罐口接触高度</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13042-2008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焊缝补涂完整性</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13042-2008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气密试验</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13042-2008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464"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变形压力</w:t>
            </w:r>
          </w:p>
        </w:tc>
        <w:tc>
          <w:tcPr>
            <w:tcW w:w="198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13042-2008</w:t>
            </w:r>
          </w:p>
        </w:tc>
        <w:tc>
          <w:tcPr>
            <w:tcW w:w="90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65" w:type="dxa"/>
            <w:noWrap w:val="0"/>
            <w:vAlign w:val="center"/>
          </w:tcPr>
          <w:p>
            <w:pPr>
              <w:adjustRightInd w:val="0"/>
              <w:snapToGrid w:val="0"/>
              <w:jc w:val="center"/>
              <w:rPr>
                <w:rFonts w:hint="default" w:ascii="Times New Roman" w:hAnsi="Times New Roman" w:eastAsia="宋体" w:cs="Times New Roman"/>
                <w:sz w:val="21"/>
                <w:szCs w:val="21"/>
              </w:rPr>
            </w:pP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52" w:type="dxa"/>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993" w:type="dxa"/>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464"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爆破压力</w:t>
            </w:r>
          </w:p>
        </w:tc>
        <w:tc>
          <w:tcPr>
            <w:tcW w:w="198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13042-2008</w:t>
            </w:r>
          </w:p>
        </w:tc>
        <w:tc>
          <w:tcPr>
            <w:tcW w:w="90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65" w:type="dxa"/>
            <w:noWrap w:val="0"/>
            <w:vAlign w:val="center"/>
          </w:tcPr>
          <w:p>
            <w:pPr>
              <w:adjustRightInd w:val="0"/>
              <w:snapToGrid w:val="0"/>
              <w:jc w:val="center"/>
              <w:rPr>
                <w:rFonts w:hint="default" w:ascii="Times New Roman" w:hAnsi="Times New Roman" w:eastAsia="宋体" w:cs="Times New Roman"/>
                <w:sz w:val="21"/>
                <w:szCs w:val="21"/>
              </w:rPr>
            </w:pP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52" w:type="dxa"/>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993" w:type="dxa"/>
            <w:noWrap w:val="0"/>
            <w:vAlign w:val="center"/>
          </w:tcPr>
          <w:p>
            <w:pPr>
              <w:adjustRightInd w:val="0"/>
              <w:snapToGrid w:val="0"/>
              <w:jc w:val="center"/>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11</w:t>
      </w:r>
      <w:r>
        <w:rPr>
          <w:rFonts w:hint="eastAsia" w:cs="Times New Roman"/>
          <w:sz w:val="32"/>
          <w:szCs w:val="32"/>
          <w:lang w:eastAsia="zh-CN"/>
        </w:rPr>
        <w:t>．</w:t>
      </w:r>
      <w:r>
        <w:rPr>
          <w:rFonts w:hint="default" w:ascii="Times New Roman" w:hAnsi="Times New Roman" w:eastAsia="仿宋_GB2312" w:cs="Times New Roman"/>
          <w:sz w:val="32"/>
          <w:szCs w:val="32"/>
        </w:rPr>
        <w:t>气雾罐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铝罐</w:t>
      </w:r>
      <w:r>
        <w:rPr>
          <w:rFonts w:hint="default" w:ascii="Times New Roman" w:hAnsi="Times New Roman" w:eastAsia="仿宋_GB2312" w:cs="Times New Roman"/>
          <w:sz w:val="32"/>
          <w:szCs w:val="32"/>
          <w:lang w:eastAsia="zh-CN"/>
        </w:rPr>
        <w:t>）。</w:t>
      </w:r>
    </w:p>
    <w:tbl>
      <w:tblPr>
        <w:tblStyle w:val="2"/>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532"/>
        <w:gridCol w:w="1830"/>
        <w:gridCol w:w="885"/>
        <w:gridCol w:w="1080"/>
        <w:gridCol w:w="930"/>
        <w:gridCol w:w="1103"/>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罐口外径</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25164-2010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罐口内径</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25164-2010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罐口接触高度</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25164-2010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内涂层完整性</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（电流值）</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25164-2010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7"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532"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气密试验</w:t>
            </w:r>
          </w:p>
        </w:tc>
        <w:tc>
          <w:tcPr>
            <w:tcW w:w="18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25164-2010</w:t>
            </w:r>
          </w:p>
        </w:tc>
        <w:tc>
          <w:tcPr>
            <w:tcW w:w="885" w:type="dxa"/>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03" w:type="dxa"/>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982" w:type="dxa"/>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7"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532"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变形压力</w:t>
            </w:r>
          </w:p>
        </w:tc>
        <w:tc>
          <w:tcPr>
            <w:tcW w:w="18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25164-2010</w:t>
            </w:r>
          </w:p>
        </w:tc>
        <w:tc>
          <w:tcPr>
            <w:tcW w:w="885" w:type="dxa"/>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03" w:type="dxa"/>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982" w:type="dxa"/>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7"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532"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爆破压力</w:t>
            </w:r>
          </w:p>
        </w:tc>
        <w:tc>
          <w:tcPr>
            <w:tcW w:w="18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25164-2010</w:t>
            </w:r>
          </w:p>
        </w:tc>
        <w:tc>
          <w:tcPr>
            <w:tcW w:w="885" w:type="dxa"/>
            <w:noWrap w:val="0"/>
            <w:vAlign w:val="center"/>
          </w:tcPr>
          <w:p>
            <w:pPr>
              <w:adjustRightInd w:val="0"/>
              <w:snapToGrid w:val="0"/>
              <w:jc w:val="center"/>
              <w:rPr>
                <w:rFonts w:hint="default" w:ascii="Times New Roman" w:hAnsi="Times New Roman" w:eastAsia="宋体" w:cs="Times New Roman"/>
                <w:sz w:val="21"/>
                <w:szCs w:val="21"/>
              </w:rPr>
            </w:pPr>
          </w:p>
        </w:tc>
        <w:tc>
          <w:tcPr>
            <w:tcW w:w="108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03" w:type="dxa"/>
            <w:noWrap w:val="0"/>
            <w:vAlign w:val="center"/>
          </w:tcPr>
          <w:p>
            <w:pPr>
              <w:adjustRightInd w:val="0"/>
              <w:snapToGrid w:val="0"/>
              <w:ind w:firstLine="420"/>
              <w:jc w:val="center"/>
              <w:rPr>
                <w:rFonts w:hint="default" w:ascii="Times New Roman" w:hAnsi="Times New Roman" w:eastAsia="宋体" w:cs="Times New Roman"/>
                <w:sz w:val="21"/>
                <w:szCs w:val="21"/>
              </w:rPr>
            </w:pPr>
          </w:p>
        </w:tc>
        <w:tc>
          <w:tcPr>
            <w:tcW w:w="982" w:type="dxa"/>
            <w:noWrap w:val="0"/>
            <w:vAlign w:val="center"/>
          </w:tcPr>
          <w:p>
            <w:pPr>
              <w:adjustRightInd w:val="0"/>
              <w:snapToGrid w:val="0"/>
              <w:jc w:val="center"/>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12</w:t>
      </w:r>
      <w:r>
        <w:rPr>
          <w:rFonts w:hint="eastAsia" w:cs="Times New Roman"/>
          <w:sz w:val="32"/>
          <w:szCs w:val="32"/>
          <w:lang w:eastAsia="zh-CN"/>
        </w:rPr>
        <w:t>．</w:t>
      </w:r>
      <w:r>
        <w:rPr>
          <w:rFonts w:hint="default" w:ascii="Times New Roman" w:hAnsi="Times New Roman" w:eastAsia="仿宋_GB2312" w:cs="Times New Roman"/>
          <w:sz w:val="32"/>
          <w:szCs w:val="32"/>
        </w:rPr>
        <w:t>气雾阀</w:t>
      </w:r>
      <w:r>
        <w:rPr>
          <w:rFonts w:hint="default" w:ascii="Times New Roman" w:hAnsi="Times New Roman" w:eastAsia="仿宋_GB2312" w:cs="Times New Roman"/>
          <w:sz w:val="32"/>
          <w:szCs w:val="32"/>
          <w:lang w:eastAsia="zh-CN"/>
        </w:rPr>
        <w:t>。</w:t>
      </w:r>
    </w:p>
    <w:tbl>
      <w:tblPr>
        <w:tblStyle w:val="2"/>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490"/>
        <w:gridCol w:w="1830"/>
        <w:gridCol w:w="885"/>
        <w:gridCol w:w="1095"/>
        <w:gridCol w:w="900"/>
        <w:gridCol w:w="122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固定盖内直径</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17447-2012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畅通性</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17447-2012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密封性</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17447-2012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exact"/>
          <w:jc w:val="center"/>
        </w:trPr>
        <w:tc>
          <w:tcPr>
            <w:tcW w:w="764"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49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固定盖耐压性</w:t>
            </w:r>
          </w:p>
        </w:tc>
        <w:tc>
          <w:tcPr>
            <w:tcW w:w="18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17447-2012</w:t>
            </w:r>
          </w:p>
        </w:tc>
        <w:tc>
          <w:tcPr>
            <w:tcW w:w="885" w:type="dxa"/>
            <w:noWrap w:val="0"/>
            <w:vAlign w:val="center"/>
          </w:tcPr>
          <w:p>
            <w:pPr>
              <w:adjustRightInd w:val="0"/>
              <w:snapToGrid w:val="0"/>
              <w:jc w:val="center"/>
              <w:rPr>
                <w:rFonts w:hint="default" w:ascii="Times New Roman" w:hAnsi="Times New Roman" w:eastAsia="宋体" w:cs="Times New Roman"/>
                <w:sz w:val="21"/>
                <w:szCs w:val="21"/>
              </w:rPr>
            </w:pPr>
          </w:p>
        </w:tc>
        <w:tc>
          <w:tcPr>
            <w:tcW w:w="1095"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0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25" w:type="dxa"/>
            <w:noWrap w:val="0"/>
            <w:vAlign w:val="center"/>
          </w:tcPr>
          <w:p>
            <w:pPr>
              <w:adjustRightInd w:val="0"/>
              <w:snapToGrid w:val="0"/>
              <w:jc w:val="center"/>
              <w:rPr>
                <w:rFonts w:hint="default" w:ascii="Times New Roman" w:hAnsi="Times New Roman" w:eastAsia="宋体" w:cs="Times New Roman"/>
                <w:sz w:val="21"/>
                <w:szCs w:val="21"/>
              </w:rPr>
            </w:pPr>
          </w:p>
        </w:tc>
        <w:tc>
          <w:tcPr>
            <w:tcW w:w="965" w:type="dxa"/>
            <w:noWrap w:val="0"/>
            <w:vAlign w:val="center"/>
          </w:tcPr>
          <w:p>
            <w:pPr>
              <w:adjustRightInd w:val="0"/>
              <w:snapToGrid w:val="0"/>
              <w:jc w:val="center"/>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13</w:t>
      </w:r>
      <w:r>
        <w:rPr>
          <w:rFonts w:hint="eastAsia" w:cs="Times New Roman"/>
          <w:sz w:val="32"/>
          <w:szCs w:val="32"/>
          <w:lang w:eastAsia="zh-CN"/>
        </w:rPr>
        <w:t>．</w:t>
      </w:r>
      <w:r>
        <w:rPr>
          <w:rFonts w:hint="default" w:ascii="Times New Roman" w:hAnsi="Times New Roman" w:eastAsia="仿宋_GB2312" w:cs="Times New Roman"/>
          <w:sz w:val="32"/>
          <w:szCs w:val="32"/>
        </w:rPr>
        <w:t>危险品包装用塑料桶（罐）</w:t>
      </w:r>
      <w:r>
        <w:rPr>
          <w:rFonts w:hint="default" w:ascii="Times New Roman" w:hAnsi="Times New Roman" w:eastAsia="仿宋_GB2312" w:cs="Times New Roman"/>
          <w:sz w:val="32"/>
          <w:szCs w:val="32"/>
          <w:lang w:eastAsia="zh-CN"/>
        </w:rPr>
        <w:t>。</w:t>
      </w:r>
    </w:p>
    <w:tbl>
      <w:tblPr>
        <w:tblStyle w:val="2"/>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40"/>
        <w:gridCol w:w="1800"/>
        <w:gridCol w:w="900"/>
        <w:gridCol w:w="1095"/>
        <w:gridCol w:w="885"/>
        <w:gridCol w:w="1098"/>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18191-2008</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19160-2008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液压试验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18191-2008</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19160-2008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堆码试验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18191-2008</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19160-2008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18191-2008</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19160-2008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1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备注</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*闭口型桶做此项检验</w:t>
            </w:r>
            <w:r>
              <w:rPr>
                <w:rFonts w:hint="default" w:ascii="Times New Roman" w:hAnsi="Times New Roman" w:eastAsia="宋体" w:cs="Times New Roman"/>
                <w:sz w:val="21"/>
                <w:szCs w:val="21"/>
                <w:lang w:eastAsia="zh-CN"/>
              </w:rPr>
              <w:t>。</w:t>
            </w: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14</w:t>
      </w:r>
      <w:r>
        <w:rPr>
          <w:rFonts w:hint="eastAsia" w:cs="Times New Roman"/>
          <w:sz w:val="32"/>
          <w:szCs w:val="32"/>
          <w:lang w:eastAsia="zh-CN"/>
        </w:rPr>
        <w:t>．</w:t>
      </w:r>
      <w:r>
        <w:rPr>
          <w:rFonts w:hint="default" w:ascii="Times New Roman" w:hAnsi="Times New Roman" w:eastAsia="仿宋_GB2312" w:cs="Times New Roman"/>
          <w:sz w:val="32"/>
          <w:szCs w:val="32"/>
        </w:rPr>
        <w:t>复合式中型散装容器</w:t>
      </w:r>
      <w:r>
        <w:rPr>
          <w:rFonts w:hint="default" w:ascii="Times New Roman" w:hAnsi="Times New Roman" w:eastAsia="仿宋_GB2312" w:cs="Times New Roman"/>
          <w:sz w:val="32"/>
          <w:szCs w:val="32"/>
          <w:lang w:eastAsia="zh-CN"/>
        </w:rPr>
        <w:t>。</w:t>
      </w:r>
    </w:p>
    <w:tbl>
      <w:tblPr>
        <w:tblStyle w:val="2"/>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565"/>
        <w:gridCol w:w="2040"/>
        <w:gridCol w:w="945"/>
        <w:gridCol w:w="1170"/>
        <w:gridCol w:w="930"/>
        <w:gridCol w:w="105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底部提升试验</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19161-2016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顶部提升试验</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19161-2016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堆码试验</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19161-2016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jc w:val="center"/>
        </w:trPr>
        <w:tc>
          <w:tcPr>
            <w:tcW w:w="748"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565"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气密试验</w:t>
            </w:r>
          </w:p>
        </w:tc>
        <w:tc>
          <w:tcPr>
            <w:tcW w:w="204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19161-2016</w:t>
            </w:r>
          </w:p>
        </w:tc>
        <w:tc>
          <w:tcPr>
            <w:tcW w:w="945" w:type="dxa"/>
            <w:noWrap w:val="0"/>
            <w:vAlign w:val="center"/>
          </w:tcPr>
          <w:p>
            <w:pPr>
              <w:adjustRightInd w:val="0"/>
              <w:snapToGrid w:val="0"/>
              <w:jc w:val="center"/>
              <w:rPr>
                <w:rFonts w:hint="default" w:ascii="Times New Roman" w:hAnsi="Times New Roman" w:eastAsia="宋体" w:cs="Times New Roman"/>
                <w:sz w:val="21"/>
                <w:szCs w:val="21"/>
              </w:rPr>
            </w:pPr>
          </w:p>
        </w:tc>
        <w:tc>
          <w:tcPr>
            <w:tcW w:w="117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noWrap w:val="0"/>
            <w:vAlign w:val="center"/>
          </w:tcPr>
          <w:p>
            <w:pPr>
              <w:adjustRightInd w:val="0"/>
              <w:snapToGrid w:val="0"/>
              <w:jc w:val="center"/>
              <w:rPr>
                <w:rFonts w:hint="default" w:ascii="Times New Roman" w:hAnsi="Times New Roman" w:eastAsia="宋体" w:cs="Times New Roman"/>
                <w:sz w:val="21"/>
                <w:szCs w:val="21"/>
              </w:rPr>
            </w:pPr>
          </w:p>
        </w:tc>
        <w:tc>
          <w:tcPr>
            <w:tcW w:w="855" w:type="dxa"/>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jc w:val="center"/>
        </w:trPr>
        <w:tc>
          <w:tcPr>
            <w:tcW w:w="748"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565"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液压试验</w:t>
            </w:r>
          </w:p>
        </w:tc>
        <w:tc>
          <w:tcPr>
            <w:tcW w:w="204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19161-2016</w:t>
            </w:r>
          </w:p>
        </w:tc>
        <w:tc>
          <w:tcPr>
            <w:tcW w:w="945" w:type="dxa"/>
            <w:noWrap w:val="0"/>
            <w:vAlign w:val="center"/>
          </w:tcPr>
          <w:p>
            <w:pPr>
              <w:adjustRightInd w:val="0"/>
              <w:snapToGrid w:val="0"/>
              <w:jc w:val="center"/>
              <w:rPr>
                <w:rFonts w:hint="default" w:ascii="Times New Roman" w:hAnsi="Times New Roman" w:eastAsia="宋体" w:cs="Times New Roman"/>
                <w:sz w:val="21"/>
                <w:szCs w:val="21"/>
              </w:rPr>
            </w:pPr>
          </w:p>
        </w:tc>
        <w:tc>
          <w:tcPr>
            <w:tcW w:w="117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noWrap w:val="0"/>
            <w:vAlign w:val="center"/>
          </w:tcPr>
          <w:p>
            <w:pPr>
              <w:adjustRightInd w:val="0"/>
              <w:snapToGrid w:val="0"/>
              <w:jc w:val="center"/>
              <w:rPr>
                <w:rFonts w:hint="default" w:ascii="Times New Roman" w:hAnsi="Times New Roman" w:eastAsia="宋体" w:cs="Times New Roman"/>
                <w:sz w:val="21"/>
                <w:szCs w:val="21"/>
              </w:rPr>
            </w:pPr>
          </w:p>
        </w:tc>
        <w:tc>
          <w:tcPr>
            <w:tcW w:w="855" w:type="dxa"/>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jc w:val="center"/>
        </w:trPr>
        <w:tc>
          <w:tcPr>
            <w:tcW w:w="748"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565"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204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19161-2016</w:t>
            </w:r>
          </w:p>
        </w:tc>
        <w:tc>
          <w:tcPr>
            <w:tcW w:w="945" w:type="dxa"/>
            <w:noWrap w:val="0"/>
            <w:vAlign w:val="center"/>
          </w:tcPr>
          <w:p>
            <w:pPr>
              <w:adjustRightInd w:val="0"/>
              <w:snapToGrid w:val="0"/>
              <w:jc w:val="center"/>
              <w:rPr>
                <w:rFonts w:hint="default" w:ascii="Times New Roman" w:hAnsi="Times New Roman" w:eastAsia="宋体" w:cs="Times New Roman"/>
                <w:sz w:val="21"/>
                <w:szCs w:val="21"/>
              </w:rPr>
            </w:pPr>
          </w:p>
        </w:tc>
        <w:tc>
          <w:tcPr>
            <w:tcW w:w="117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noWrap w:val="0"/>
            <w:vAlign w:val="center"/>
          </w:tcPr>
          <w:p>
            <w:pPr>
              <w:adjustRightInd w:val="0"/>
              <w:snapToGrid w:val="0"/>
              <w:jc w:val="center"/>
              <w:rPr>
                <w:rFonts w:hint="default" w:ascii="Times New Roman" w:hAnsi="Times New Roman" w:eastAsia="宋体" w:cs="Times New Roman"/>
                <w:sz w:val="21"/>
                <w:szCs w:val="21"/>
              </w:rPr>
            </w:pPr>
          </w:p>
        </w:tc>
        <w:tc>
          <w:tcPr>
            <w:tcW w:w="855" w:type="dxa"/>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jc w:val="center"/>
        </w:trPr>
        <w:tc>
          <w:tcPr>
            <w:tcW w:w="748"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565"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振动试验</w:t>
            </w:r>
          </w:p>
        </w:tc>
        <w:tc>
          <w:tcPr>
            <w:tcW w:w="204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19161-2016</w:t>
            </w:r>
          </w:p>
        </w:tc>
        <w:tc>
          <w:tcPr>
            <w:tcW w:w="945" w:type="dxa"/>
            <w:noWrap w:val="0"/>
            <w:vAlign w:val="center"/>
          </w:tcPr>
          <w:p>
            <w:pPr>
              <w:adjustRightInd w:val="0"/>
              <w:snapToGrid w:val="0"/>
              <w:jc w:val="center"/>
              <w:rPr>
                <w:rFonts w:hint="default" w:ascii="Times New Roman" w:hAnsi="Times New Roman" w:eastAsia="宋体" w:cs="Times New Roman"/>
                <w:sz w:val="21"/>
                <w:szCs w:val="21"/>
              </w:rPr>
            </w:pPr>
          </w:p>
        </w:tc>
        <w:tc>
          <w:tcPr>
            <w:tcW w:w="117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0" w:type="dxa"/>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noWrap w:val="0"/>
            <w:vAlign w:val="center"/>
          </w:tcPr>
          <w:p>
            <w:pPr>
              <w:adjustRightInd w:val="0"/>
              <w:snapToGrid w:val="0"/>
              <w:jc w:val="center"/>
              <w:rPr>
                <w:rFonts w:hint="default" w:ascii="Times New Roman" w:hAnsi="Times New Roman" w:eastAsia="宋体" w:cs="Times New Roman"/>
                <w:sz w:val="21"/>
                <w:szCs w:val="21"/>
              </w:rPr>
            </w:pPr>
          </w:p>
        </w:tc>
        <w:tc>
          <w:tcPr>
            <w:tcW w:w="855" w:type="dxa"/>
            <w:noWrap w:val="0"/>
            <w:vAlign w:val="center"/>
          </w:tcPr>
          <w:p>
            <w:pPr>
              <w:adjustRightInd w:val="0"/>
              <w:snapToGrid w:val="0"/>
              <w:jc w:val="center"/>
              <w:rPr>
                <w:rFonts w:hint="default" w:ascii="Times New Roman" w:hAnsi="Times New Roman" w:eastAsia="宋体" w:cs="Times New Roman"/>
                <w:sz w:val="21"/>
                <w:szCs w:val="21"/>
              </w:rPr>
            </w:pPr>
          </w:p>
        </w:tc>
      </w:tr>
    </w:tbl>
    <w:p>
      <w:pPr>
        <w:adjustRightInd w:val="0"/>
        <w:snapToGrid w:val="0"/>
        <w:spacing w:line="59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15</w:t>
      </w:r>
      <w:r>
        <w:rPr>
          <w:rFonts w:hint="eastAsia" w:cs="Times New Roman"/>
          <w:sz w:val="32"/>
          <w:szCs w:val="32"/>
          <w:lang w:eastAsia="zh-CN"/>
        </w:rPr>
        <w:t>．</w:t>
      </w:r>
      <w:r>
        <w:rPr>
          <w:rFonts w:hint="default" w:ascii="Times New Roman" w:hAnsi="Times New Roman" w:eastAsia="仿宋_GB2312" w:cs="Times New Roman"/>
          <w:sz w:val="32"/>
          <w:szCs w:val="32"/>
        </w:rPr>
        <w:t>钢塑复合桶</w:t>
      </w:r>
      <w:r>
        <w:rPr>
          <w:rFonts w:hint="default" w:ascii="Times New Roman" w:hAnsi="Times New Roman" w:eastAsia="仿宋_GB2312" w:cs="Times New Roman"/>
          <w:sz w:val="32"/>
          <w:szCs w:val="32"/>
          <w:lang w:eastAsia="zh-CN"/>
        </w:rPr>
        <w:t>。</w:t>
      </w:r>
    </w:p>
    <w:tbl>
      <w:tblPr>
        <w:tblStyle w:val="2"/>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84"/>
        <w:gridCol w:w="2040"/>
        <w:gridCol w:w="1020"/>
        <w:gridCol w:w="1065"/>
        <w:gridCol w:w="1005"/>
        <w:gridCol w:w="105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非强制性</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较重要项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跌落试验</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0067-2014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气密试验</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0067-2014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液压试验</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0067-2014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exac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堆码试验</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BB/T 0067-2014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21"/>
                <w:szCs w:val="21"/>
              </w:rPr>
            </w:pPr>
          </w:p>
        </w:tc>
      </w:tr>
    </w:tbl>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注</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1.执行企业标准、团体标准、地方标准的产品，检验项目参照上述内容执行。</w:t>
      </w:r>
    </w:p>
    <w:p>
      <w:pPr>
        <w:keepNext w:val="0"/>
        <w:keepLines w:val="0"/>
        <w:pageBreakBefore w:val="0"/>
        <w:kinsoku/>
        <w:wordWrap/>
        <w:overflowPunct/>
        <w:topLinePunct w:val="0"/>
        <w:bidi w:val="0"/>
        <w:adjustRightInd/>
        <w:snapToGrid/>
        <w:spacing w:line="400" w:lineRule="exact"/>
        <w:ind w:firstLine="840" w:firstLineChars="40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2.凡是注日期的文件，其随后所有的修改单（不包括勘误的内容）或修订版不适用于本细则。凡是不注日期的文件，其最新版本适用于本细则。</w:t>
      </w:r>
    </w:p>
    <w:p>
      <w:pPr>
        <w:adjustRightInd w:val="0"/>
        <w:snapToGrid w:val="0"/>
        <w:spacing w:line="590" w:lineRule="exact"/>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（二）检验程序</w:t>
      </w:r>
    </w:p>
    <w:p>
      <w:pPr>
        <w:adjustRightInd w:val="0"/>
        <w:snapToGrid w:val="0"/>
        <w:spacing w:line="590" w:lineRule="exact"/>
        <w:ind w:firstLine="640" w:firstLineChars="200"/>
        <w:jc w:val="both"/>
        <w:rPr>
          <w:rFonts w:hint="eastAsia" w:ascii="仿宋_GB2312" w:hAnsi="仿宋_GB2312" w:eastAsia="仿宋_GB2312" w:cs="仿宋_GB2312"/>
          <w:szCs w:val="32"/>
          <w:lang w:eastAsia="zh-CN"/>
        </w:rPr>
      </w:pPr>
      <w:r>
        <w:rPr>
          <w:rFonts w:hint="eastAsia" w:ascii="仿宋_GB2312" w:hAnsi="仿宋_GB2312" w:cs="仿宋_GB2312"/>
          <w:szCs w:val="32"/>
        </w:rPr>
        <w:t>危险化学品包装物的检验程序见下表</w:t>
      </w:r>
      <w:r>
        <w:rPr>
          <w:rFonts w:hint="eastAsia" w:ascii="仿宋_GB2312" w:hAnsi="仿宋_GB2312" w:cs="仿宋_GB2312"/>
          <w:szCs w:val="32"/>
          <w:lang w:eastAsia="zh-CN"/>
        </w:rPr>
        <w:t>。</w:t>
      </w:r>
    </w:p>
    <w:tbl>
      <w:tblPr>
        <w:tblStyle w:val="2"/>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产品名称</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钢桶</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闭口桶：先取3个样品进行气密试验和液压试验，另取3个样品进行堆码试验，再取3个样品连同进行过堆码试验的3个样品（共6个）进行跌落试验。</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全开口桶：取3个样品进行堆码试验，再取3个样品连同进行过堆码试验的3个样品（共6个）进行跌落试验。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黄磷包装钢桶</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取3个样品进行液压试验，余下3个样品，先进行堆码试验和气密试验后，然后进行跌落试验。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固碱钢桶</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取3个样品进行堆码试验，余下3个样品进行跌落试验。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一次性（重复性）使用电石包装钢桶</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取3个样品进行气密试验，另取3个样品进行堆码试验，再取6个样品进行跌落试验。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钢提桶</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取3个样品进行气密试验、液压试验和提梁（环）拉力试验，另取3个样品进行堆码试验，再取3个样品连同进行过堆码试验的3个样品（共6个）进行跌落试验。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方桶</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取12个样品进行气密性能、耐液压性、耐堆码性和提环强度试验，每个项目用3个样品。取5个样品进行耐跌落性试验。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方罐与扁圆罐</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取25个样品进行气密性能、液压性能、跌落试验、堆码负载性能、提环拉力，每个项目用5个样品。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工业用薄钢板圆罐</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取15个样品进行气密试验、液压试验、跌落试验、堆码试验、提梁（提环）强度试验，每个项目用3个样品。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钢质手提罐</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取3个样品进行气密性能、液压性能，另取3个样品进行提手拉力，余下6个样品，先取其中3个样品进行堆码试验，再用这6个样品进行跌落试验。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气雾罐（铁罐和铝罐）</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先取20个样品进行尺寸检验，如不能判定，则再测20个样品；在检验过尺寸的样品中，取8个样品进行焊缝补涂完整性（铁罐）或内涂层完整性（铝罐），取13个样品进行气密试验，取13个样品进行变形压力和爆破压力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气雾阀</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先取50个样品进行固定盖内直径检验，如不能判定，则再测50个样品；在检验过固定盖内直径的样品中，取20个进行气雾阀通道畅通试验，然后用这20个样品进行密封性试验，再另取20个样品进行固定盖耐压力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危险品包装用塑料桶（罐）</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取3个样品进行气密试验和液压试验，另取3个样品进行堆码试验，再取6个样品进行跌落试验。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复合式中型散装容器</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取3个样品进行底部提升试验、顶部提升试验、堆码试验、液压试验；取3个样品进行气密试验、跌落试验，再取个3样品进行振动试验。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钢塑复合桶</w:t>
            </w:r>
          </w:p>
        </w:tc>
        <w:tc>
          <w:tcPr>
            <w:tcW w:w="5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取3个样品进行气密试验，取3个样品进行液压试验，取3个样品进行堆码试验，再取6个样品进行跌落试验。</w:t>
            </w:r>
          </w:p>
        </w:tc>
      </w:tr>
    </w:tbl>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楷体_GB2312" w:cs="Times New Roman"/>
          <w:szCs w:val="32"/>
        </w:rPr>
      </w:pPr>
      <w:r>
        <w:rPr>
          <w:rFonts w:hint="default" w:ascii="Times New Roman" w:hAnsi="Times New Roman" w:eastAsia="黑体" w:cs="Times New Roman"/>
          <w:szCs w:val="32"/>
        </w:rPr>
        <w:t>三、判定规则</w:t>
      </w:r>
    </w:p>
    <w:p>
      <w:pPr>
        <w:keepNext w:val="0"/>
        <w:keepLines w:val="0"/>
        <w:pageBreakBefore w:val="0"/>
        <w:kinsoku/>
        <w:wordWrap/>
        <w:overflowPunct/>
        <w:topLinePunct w:val="0"/>
        <w:bidi w:val="0"/>
        <w:spacing w:line="580" w:lineRule="exact"/>
        <w:ind w:firstLine="640" w:firstLineChars="200"/>
        <w:jc w:val="left"/>
        <w:textAlignment w:val="auto"/>
        <w:rPr>
          <w:rFonts w:hint="eastAsia" w:ascii="楷体_GB2312" w:hAnsi="楷体_GB2312" w:eastAsia="楷体_GB2312" w:cs="楷体_GB2312"/>
          <w:kern w:val="0"/>
          <w:szCs w:val="32"/>
        </w:rPr>
      </w:pPr>
      <w:r>
        <w:rPr>
          <w:rFonts w:hint="eastAsia" w:ascii="楷体_GB2312" w:hAnsi="楷体_GB2312" w:eastAsia="楷体_GB2312" w:cs="楷体_GB2312"/>
          <w:szCs w:val="32"/>
        </w:rPr>
        <w:t>（一）</w:t>
      </w:r>
      <w:r>
        <w:rPr>
          <w:rFonts w:hint="eastAsia" w:ascii="楷体_GB2312" w:hAnsi="楷体_GB2312" w:eastAsia="楷体_GB2312" w:cs="楷体_GB2312"/>
          <w:kern w:val="0"/>
          <w:szCs w:val="32"/>
        </w:rPr>
        <w:t>依据标准</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rPr>
        <w:t>1</w:t>
      </w:r>
      <w:r>
        <w:rPr>
          <w:rFonts w:hint="eastAsia" w:ascii="Times New Roman" w:hAnsi="Times New Roman" w:cs="Times New Roman"/>
          <w:kern w:val="0"/>
          <w:szCs w:val="32"/>
          <w:lang w:eastAsia="zh-CN"/>
        </w:rPr>
        <w:t>．</w:t>
      </w:r>
      <w:r>
        <w:rPr>
          <w:rFonts w:hint="default" w:ascii="Times New Roman" w:hAnsi="Times New Roman" w:cs="Times New Roman"/>
          <w:kern w:val="0"/>
          <w:szCs w:val="32"/>
        </w:rPr>
        <w:t>强制性标准。</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 13042-2008《包装容器 铁质气雾罐》</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 16473-1996《黄磷包装》</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 18191-2008《包装容器 危险品包装用塑料桶》</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 19160-2008《包装容器 危险品包装用塑料罐》</w:t>
      </w:r>
    </w:p>
    <w:p>
      <w:pPr>
        <w:keepNext w:val="0"/>
        <w:keepLines w:val="0"/>
        <w:pageBreakBefore w:val="0"/>
        <w:widowControl/>
        <w:kinsoku/>
        <w:wordWrap/>
        <w:overflowPunct/>
        <w:topLinePunct w:val="0"/>
        <w:autoSpaceDE w:val="0"/>
        <w:autoSpaceDN w:val="0"/>
        <w:bidi w:val="0"/>
        <w:spacing w:line="560" w:lineRule="exact"/>
        <w:ind w:firstLine="640" w:firstLineChars="200"/>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w:t>
      </w:r>
      <w:r>
        <w:rPr>
          <w:rFonts w:hint="eastAsia" w:ascii="Times New Roman" w:hAnsi="Times New Roman" w:cs="Times New Roman"/>
          <w:color w:val="000000"/>
          <w:kern w:val="0"/>
          <w:szCs w:val="32"/>
          <w:lang w:eastAsia="zh-CN"/>
        </w:rPr>
        <w:t>．</w:t>
      </w:r>
      <w:r>
        <w:rPr>
          <w:rFonts w:hint="default" w:ascii="Times New Roman" w:hAnsi="Times New Roman" w:cs="Times New Roman"/>
          <w:color w:val="000000"/>
          <w:kern w:val="0"/>
          <w:szCs w:val="32"/>
        </w:rPr>
        <w:t>推荐性标准。</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325.1-2018《包装容器 钢桶 第1部分:通用技术要求》</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13252-2008《包装容器 钢提桶》</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14492-2008《一次性使用电石包装钢桶》</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15170-2007《包装容器 工业用薄钢板圆罐》</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15915-2007《包装容器 固碱钢桶》</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15956-2008《重复性使用电石包装钢桶》</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17343-2023《包装容器 金属方桶》</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17447-2012《气雾阀》</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19161-2016《包装容器 复合式中型散装容器》</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GB/T 25164-2010《包装容器 25.4mm 口径铝气雾罐》</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BB/T 0019-2013《包装容器 方罐与扁圆罐》</w:t>
      </w:r>
    </w:p>
    <w:p>
      <w:pPr>
        <w:keepNext w:val="0"/>
        <w:keepLines w:val="0"/>
        <w:pageBreakBefore w:val="0"/>
        <w:kinsoku/>
        <w:wordWrap/>
        <w:overflowPunct/>
        <w:topLinePunct w:val="0"/>
        <w:bidi w:val="0"/>
        <w:adjustRightInd w:val="0"/>
        <w:snapToGrid w:val="0"/>
        <w:spacing w:line="560" w:lineRule="exact"/>
        <w:ind w:left="640" w:left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BB/T 0064-2013《包装容器 钢质手提罐》</w:t>
      </w:r>
    </w:p>
    <w:p>
      <w:pPr>
        <w:keepNext w:val="0"/>
        <w:keepLines w:val="0"/>
        <w:pageBreakBefore w:val="0"/>
        <w:kinsoku/>
        <w:wordWrap/>
        <w:overflowPunct/>
        <w:topLinePunct w:val="0"/>
        <w:bidi w:val="0"/>
        <w:spacing w:line="560" w:lineRule="exact"/>
        <w:ind w:left="640" w:leftChars="2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BB/T 0067-2014《包装容器 钢塑复合桶》</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现行有效的企业标准、团体标准、地方标准及产品明示质量要求。</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楷体_GB2312" w:hAnsi="楷体_GB2312" w:eastAsia="楷体_GB2312" w:cs="楷体_GB2312"/>
          <w:bCs/>
          <w:kern w:val="0"/>
          <w:szCs w:val="32"/>
        </w:rPr>
      </w:pPr>
      <w:r>
        <w:rPr>
          <w:rFonts w:hint="eastAsia" w:ascii="楷体_GB2312" w:hAnsi="楷体_GB2312" w:eastAsia="楷体_GB2312" w:cs="楷体_GB2312"/>
          <w:bCs/>
          <w:kern w:val="0"/>
          <w:szCs w:val="32"/>
        </w:rPr>
        <w:t>（二）判定原则</w:t>
      </w:r>
    </w:p>
    <w:p>
      <w:pPr>
        <w:keepNext w:val="0"/>
        <w:keepLines w:val="0"/>
        <w:pageBreakBefore w:val="0"/>
        <w:kinsoku/>
        <w:wordWrap/>
        <w:overflowPunct/>
        <w:topLinePunct w:val="0"/>
        <w:bidi w:val="0"/>
        <w:snapToGrid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经检验，检验项目全部合格，判定为抽取的样本所检项目未检出不合格；检验项目中任一项或一项以上不合格，判定为被抽查产品不合格。</w:t>
      </w:r>
    </w:p>
    <w:p>
      <w:pPr>
        <w:pStyle w:val="4"/>
        <w:keepNext w:val="0"/>
        <w:keepLines w:val="0"/>
        <w:pageBreakBefore w:val="0"/>
        <w:tabs>
          <w:tab w:val="clear" w:pos="4201"/>
          <w:tab w:val="clear" w:pos="9298"/>
        </w:tabs>
        <w:kinsoku/>
        <w:wordWrap/>
        <w:overflowPunct/>
        <w:topLinePunct w:val="0"/>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当被检样品明示的质量要求优于监督抽查实施细则中依据的标准要求时，应按被检样品明示的质量要求判定；</w:t>
      </w:r>
    </w:p>
    <w:p>
      <w:pPr>
        <w:pStyle w:val="4"/>
        <w:keepNext w:val="0"/>
        <w:keepLines w:val="0"/>
        <w:pageBreakBefore w:val="0"/>
        <w:tabs>
          <w:tab w:val="clear" w:pos="4201"/>
          <w:tab w:val="clear" w:pos="9298"/>
        </w:tabs>
        <w:kinsoku/>
        <w:wordWrap/>
        <w:overflowPunct/>
        <w:topLinePunct w:val="0"/>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当被检样品明示的质量要求劣于或不包含监督抽查实施细则中依据的强制性标准要求时，应按照强制性标准要求判定；</w:t>
      </w:r>
    </w:p>
    <w:p>
      <w:pPr>
        <w:pStyle w:val="4"/>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4"/>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p>
    <w:p>
      <w:pPr>
        <w:pStyle w:val="4"/>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当被检样品未能提供有效的企业标准时，按相关国家或行业标准进行判定；</w:t>
      </w:r>
    </w:p>
    <w:p>
      <w:pPr>
        <w:pStyle w:val="4"/>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4"/>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按照产品质量相关法律法规的规定判定。</w:t>
      </w:r>
    </w:p>
    <w:p>
      <w:pPr>
        <w:pStyle w:val="4"/>
        <w:keepNext w:val="0"/>
        <w:keepLines w:val="0"/>
        <w:pageBreakBefore w:val="0"/>
        <w:tabs>
          <w:tab w:val="clear" w:pos="4201"/>
          <w:tab w:val="clear" w:pos="9298"/>
        </w:tabs>
        <w:kinsoku/>
        <w:wordWrap/>
        <w:overflowPunct/>
        <w:topLinePunct w:val="0"/>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检验中发现因样品失效或者其他原因致使检验无法进行的，检验人员应如实记录，并提供相关证明材料，报送组织监督抽查的市场监管部门。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NTY3Zjg3MDRkZTUxYmY0ODYwMzExMGJjZmYwNjYifQ=="/>
  </w:docVars>
  <w:rsids>
    <w:rsidRoot w:val="0EC86405"/>
    <w:rsid w:val="0EC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0"/>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2023-10-19T03:05:00Z</dcterms:created>
  <dc:creator>胡翌婧&amp;userId=089c2245-3540-4cda-8005-8eb0d4dc8848</dc:creator>
  <cp:lastModifiedBy>胡翌婧&amp;userId=089c2245-3540-4cda-8005-8eb0d4dc8848</cp:lastModifiedBy>
  <dcterms:modified xsi:type="dcterms:W3CDTF">2023-10-19T03:13:56Z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8D4B03A4A8AD4689915DD409B62571E2_11</vt:lpwstr>
  </property>
</Properties>
</file>