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45"/>
        </w:tabs>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lang w:val="zh-TW" w:eastAsia="zh-TW"/>
        </w:rPr>
        <w:t>深圳经济特区消费者权益</w:t>
      </w:r>
      <w:r>
        <w:rPr>
          <w:rFonts w:hint="eastAsia" w:asciiTheme="majorEastAsia" w:hAnsiTheme="majorEastAsia" w:eastAsiaTheme="majorEastAsia" w:cstheme="majorEastAsia"/>
          <w:b/>
          <w:bCs/>
          <w:sz w:val="44"/>
          <w:szCs w:val="44"/>
        </w:rPr>
        <w:t>保护条例</w:t>
      </w:r>
    </w:p>
    <w:p>
      <w:pPr>
        <w:tabs>
          <w:tab w:val="left" w:pos="6045"/>
        </w:tabs>
        <w:jc w:val="center"/>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（征求意见稿）</w:t>
      </w:r>
    </w:p>
    <w:p>
      <w:pPr>
        <w:pStyle w:val="2"/>
        <w:spacing w:line="276" w:lineRule="auto"/>
        <w:jc w:val="center"/>
        <w:rPr>
          <w:rFonts w:ascii="Times New Roman" w:hAnsi="Times New Roman" w:eastAsia="Times New Roman" w:cs="Times New Roman"/>
          <w:b w:val="0"/>
          <w:bCs w:val="0"/>
          <w:color w:val="auto"/>
          <w:sz w:val="28"/>
          <w:szCs w:val="28"/>
        </w:rPr>
      </w:pPr>
      <w:bookmarkStart w:id="0" w:name="_Toc10"/>
      <w:r>
        <w:rPr>
          <w:rFonts w:ascii="黑体" w:hAnsi="黑体" w:eastAsia="黑体" w:cs="黑体"/>
          <w:b w:val="0"/>
          <w:bCs w:val="0"/>
          <w:color w:val="auto"/>
          <w:sz w:val="28"/>
          <w:szCs w:val="28"/>
          <w:lang w:val="zh-TW" w:eastAsia="zh-TW"/>
        </w:rPr>
        <w:t>第一章</w:t>
      </w:r>
      <w:r>
        <w:rPr>
          <w:rFonts w:ascii="Times New Roman" w:hAnsi="Times New Roman"/>
          <w:b w:val="0"/>
          <w:bCs w:val="0"/>
          <w:color w:val="auto"/>
          <w:sz w:val="28"/>
          <w:szCs w:val="28"/>
        </w:rPr>
        <w:t xml:space="preserve">  </w:t>
      </w:r>
      <w:r>
        <w:rPr>
          <w:rFonts w:ascii="黑体" w:hAnsi="黑体" w:eastAsia="黑体" w:cs="黑体"/>
          <w:b w:val="0"/>
          <w:bCs w:val="0"/>
          <w:color w:val="auto"/>
          <w:sz w:val="28"/>
          <w:szCs w:val="28"/>
          <w:lang w:val="zh-TW" w:eastAsia="zh-TW"/>
        </w:rPr>
        <w:t>总则</w:t>
      </w:r>
      <w:bookmarkEnd w:id="0"/>
    </w:p>
    <w:p>
      <w:pPr>
        <w:ind w:firstLine="421" w:firstLineChars="200"/>
      </w:pPr>
      <w:r>
        <w:rPr>
          <w:b/>
          <w:bCs/>
        </w:rPr>
        <w:t>第一条【立法目的】</w:t>
      </w:r>
      <w:r>
        <w:rPr>
          <w:rFonts w:hint="eastAsia"/>
        </w:rPr>
        <w:t xml:space="preserve"> </w:t>
      </w:r>
      <w:r>
        <w:t>为了保护消费者的合法权益，维护社会经济秩序，发挥消费对经济发展的基础性作用，促进社会主义市场经济健康发展，根据《中华人民共和国消费者权益保护法》和有关法律、法规，结合深圳经济特区实际，制定本条例。</w:t>
      </w:r>
    </w:p>
    <w:p>
      <w:pPr>
        <w:ind w:firstLine="421" w:firstLineChars="200"/>
        <w:rPr>
          <w:b/>
          <w:bCs/>
        </w:rPr>
      </w:pPr>
    </w:p>
    <w:p>
      <w:pPr>
        <w:ind w:firstLine="421" w:firstLineChars="200"/>
      </w:pPr>
      <w:r>
        <w:rPr>
          <w:b/>
          <w:bCs/>
        </w:rPr>
        <w:t>第二条【</w:t>
      </w:r>
      <w:r>
        <w:rPr>
          <w:rFonts w:hint="eastAsia"/>
          <w:b/>
          <w:bCs/>
        </w:rPr>
        <w:t>适用范围</w:t>
      </w:r>
      <w:r>
        <w:rPr>
          <w:b/>
          <w:bCs/>
        </w:rPr>
        <w:t>】</w:t>
      </w:r>
      <w:r>
        <w:t>在本市行政区域内，消费者为生活消费需要购买、使用商品或者接受服务，其合法权益受本条例保护；经营者为消费者提供其生产、销售的商品或者提供服务，应当遵守本条例。</w:t>
      </w:r>
    </w:p>
    <w:p>
      <w:pPr>
        <w:ind w:firstLine="420" w:firstLineChars="200"/>
      </w:pPr>
      <w:r>
        <w:t>以牟取利益为目的，超出日常合理生活消费需要购买</w:t>
      </w:r>
      <w:r>
        <w:rPr>
          <w:rFonts w:hint="default"/>
          <w:lang w:eastAsia="zh-CN"/>
        </w:rPr>
        <w:t>、使用</w:t>
      </w:r>
      <w:r>
        <w:t>商品或接受服务</w:t>
      </w:r>
      <w:r>
        <w:rPr>
          <w:b w:val="0"/>
          <w:bCs w:val="0"/>
        </w:rPr>
        <w:t>而主张消费者权益保护</w:t>
      </w:r>
      <w:r>
        <w:t>的，不适用本条例。</w:t>
      </w:r>
    </w:p>
    <w:p>
      <w:pPr>
        <w:spacing w:line="400" w:lineRule="exact"/>
        <w:ind w:firstLine="481" w:firstLineChars="200"/>
        <w:rPr>
          <w:rFonts w:ascii="楷体" w:hAnsi="楷体" w:eastAsia="楷体" w:cs="楷体"/>
          <w:b/>
          <w:bCs/>
          <w:sz w:val="24"/>
        </w:rPr>
      </w:pPr>
    </w:p>
    <w:p>
      <w:pPr>
        <w:ind w:firstLine="421" w:firstLineChars="200"/>
      </w:pPr>
      <w:r>
        <w:rPr>
          <w:b/>
          <w:bCs/>
        </w:rPr>
        <w:t>第三条【适用原则】</w:t>
      </w:r>
      <w:r>
        <w:t xml:space="preserve"> 消费者合法权益的维护实行国家保护、经营者自律、消费者依法维权和社会监督相结合的原则，保障和便利消费者行使权利。</w:t>
      </w:r>
    </w:p>
    <w:p>
      <w:pPr>
        <w:ind w:firstLine="420" w:firstLineChars="200"/>
      </w:pPr>
      <w:r>
        <w:t>经营者与消费者进行交易，应当遵循自愿、平等、公平、诚实信用的原则。</w:t>
      </w:r>
    </w:p>
    <w:p>
      <w:pPr>
        <w:ind w:firstLine="420" w:firstLineChars="200"/>
      </w:pPr>
    </w:p>
    <w:p>
      <w:pPr>
        <w:ind w:firstLine="421" w:firstLineChars="200"/>
      </w:pPr>
      <w:r>
        <w:rPr>
          <w:b/>
          <w:bCs/>
        </w:rPr>
        <w:t>第四条【政府保护】</w:t>
      </w:r>
      <w:r>
        <w:t xml:space="preserve"> 市、区人民政府负责本条例的组织实施，协调、督促有关行政部门做好保护消费者合法权益的工作。</w:t>
      </w:r>
    </w:p>
    <w:p>
      <w:r>
        <w:t xml:space="preserve">   市场监督管理部门和其他有关部门应当依法履行监督经营者、查处损害消费者合法权益行为的职责。</w:t>
      </w:r>
    </w:p>
    <w:p>
      <w:pPr>
        <w:pStyle w:val="21"/>
        <w:widowControl w:val="0"/>
        <w:spacing w:before="0" w:line="300" w:lineRule="auto"/>
        <w:ind w:firstLine="422"/>
        <w:rPr>
          <w:rFonts w:hint="default" w:ascii="楷体" w:hAnsi="楷体" w:eastAsia="楷体" w:cs="楷体"/>
          <w:b/>
          <w:bCs/>
          <w:color w:val="auto"/>
        </w:rPr>
      </w:pPr>
    </w:p>
    <w:p>
      <w:pPr>
        <w:ind w:firstLine="421" w:firstLineChars="200"/>
      </w:pPr>
      <w:r>
        <w:rPr>
          <w:b/>
          <w:bCs/>
        </w:rPr>
        <w:t>第五条【社会保护】</w:t>
      </w:r>
      <w:r>
        <w:t xml:space="preserve"> 政府鼓励、支持一切社会力量对损害消费者合法权益的行为进行社会监督，为社会力量参与消费者</w:t>
      </w:r>
      <w:r>
        <w:rPr>
          <w:rFonts w:hint="eastAsia"/>
          <w:lang w:eastAsia="zh-CN"/>
        </w:rPr>
        <w:t>合法权益</w:t>
      </w:r>
      <w:r>
        <w:t>保护工作提供便利。</w:t>
      </w:r>
    </w:p>
    <w:p>
      <w:r>
        <w:rPr>
          <w:rFonts w:hint="eastAsia"/>
        </w:rPr>
        <w:t xml:space="preserve">     </w:t>
      </w:r>
      <w:r>
        <w:t>行业组织应当加强行业自律，建立健全行业规范，引导本行业经营者诚信经营，建立消费者</w:t>
      </w:r>
      <w:r>
        <w:rPr>
          <w:rFonts w:hint="eastAsia"/>
          <w:lang w:eastAsia="zh-CN"/>
        </w:rPr>
        <w:t>合法</w:t>
      </w:r>
      <w:r>
        <w:t>权益保护合规风险识别、预警、评估、应对机制以及内部监督体系，履行保护消费者合法权益的社会责任。</w:t>
      </w:r>
    </w:p>
    <w:p>
      <w:pPr>
        <w:ind w:firstLine="420"/>
      </w:pPr>
      <w:r>
        <w:t>大众传播媒介应当做好维护消费者合法权益的宣传，对损害消费者合法权益的行为进行舆论监督。</w:t>
      </w:r>
    </w:p>
    <w:p>
      <w:pPr>
        <w:ind w:firstLine="420"/>
      </w:pPr>
    </w:p>
    <w:p>
      <w:pPr>
        <w:ind w:firstLine="421" w:firstLineChars="200"/>
      </w:pPr>
      <w:r>
        <w:rPr>
          <w:b/>
          <w:bCs/>
        </w:rPr>
        <w:t>第六条【消费者</w:t>
      </w:r>
      <w:r>
        <w:rPr>
          <w:rFonts w:hint="eastAsia"/>
          <w:b/>
          <w:bCs/>
        </w:rPr>
        <w:t>委员会</w:t>
      </w:r>
      <w:r>
        <w:rPr>
          <w:b/>
          <w:bCs/>
        </w:rPr>
        <w:t>】</w:t>
      </w:r>
      <w:r>
        <w:t>消费者权益保护委员会（以下简称消费者委员会）是依法成立的、保护消费者合法权益的公益性社会组织。</w:t>
      </w:r>
    </w:p>
    <w:p>
      <w:r>
        <w:t>　　各级人民政府应当支持消费者委员会依法履行职责，确定其常设办事机构，配备必要人员。消费者委员会履行法定职责所需经费应当纳入同级财政预算。</w:t>
      </w:r>
    </w:p>
    <w:p>
      <w:pPr>
        <w:ind w:firstLine="420"/>
      </w:pPr>
      <w:r>
        <w:t>消费者委员会可以根据工作需要设立专业委员会，在街道、社区或者企业事业单位建立维护消费者权益工作站。</w:t>
      </w:r>
    </w:p>
    <w:p>
      <w:pPr>
        <w:ind w:firstLine="420"/>
      </w:pPr>
    </w:p>
    <w:p>
      <w:pPr>
        <w:ind w:firstLine="421" w:firstLineChars="200"/>
      </w:pPr>
      <w:r>
        <w:rPr>
          <w:b/>
          <w:bCs/>
        </w:rPr>
        <w:t>第七条【消费指导】</w:t>
      </w:r>
      <w:r>
        <w:t>政府鼓励</w:t>
      </w:r>
      <w:r>
        <w:rPr>
          <w:rFonts w:hint="eastAsia"/>
        </w:rPr>
        <w:t>经营者</w:t>
      </w:r>
      <w:r>
        <w:t>加快绿色转型，在信息技术、网络基础设施、物流配送、再生资源回收利用等方面加大投入，推动绿色低碳循环发展。经营者提供商品和服务应致力于开发环保技术和循环利用资源，创造安全</w:t>
      </w:r>
      <w:r>
        <w:rPr>
          <w:rFonts w:hint="eastAsia"/>
          <w:lang w:eastAsia="zh-CN"/>
        </w:rPr>
        <w:t>、</w:t>
      </w:r>
      <w:r>
        <w:t>舒适的消费环境。</w:t>
      </w:r>
    </w:p>
    <w:p>
      <w:pPr>
        <w:ind w:firstLine="420"/>
      </w:pPr>
      <w:r>
        <w:t>政府鼓励消费者理性、文明、科学和环保的消费方式并开展消费者教育。</w:t>
      </w:r>
    </w:p>
    <w:p>
      <w:pPr>
        <w:ind w:firstLine="420"/>
      </w:pPr>
      <w:r>
        <w:t>消费者应当提高自我保护意识，诚实守信，依法维护自身的合法权益。</w:t>
      </w:r>
    </w:p>
    <w:p>
      <w:pPr>
        <w:pStyle w:val="2"/>
        <w:spacing w:line="276" w:lineRule="auto"/>
        <w:jc w:val="center"/>
        <w:rPr>
          <w:rFonts w:ascii="黑体" w:hAnsi="黑体" w:eastAsia="黑体" w:cs="黑体"/>
          <w:color w:val="auto"/>
          <w:sz w:val="28"/>
          <w:szCs w:val="28"/>
        </w:rPr>
      </w:pPr>
      <w:r>
        <w:rPr>
          <w:rFonts w:ascii="黑体" w:hAnsi="黑体" w:eastAsia="黑体" w:cs="黑体"/>
          <w:color w:val="auto"/>
          <w:sz w:val="28"/>
          <w:szCs w:val="28"/>
        </w:rPr>
        <w:t>第二章 消费者权利和经营者义务</w:t>
      </w:r>
    </w:p>
    <w:p>
      <w:pPr>
        <w:ind w:firstLine="420"/>
        <w:rPr>
          <w:rFonts w:hint="eastAsia" w:eastAsiaTheme="minorEastAsia"/>
          <w:lang w:eastAsia="zh-CN"/>
        </w:rPr>
      </w:pPr>
      <w:r>
        <w:rPr>
          <w:b/>
          <w:bCs/>
        </w:rPr>
        <w:t>第八条【消费</w:t>
      </w:r>
      <w:r>
        <w:rPr>
          <w:rFonts w:hint="eastAsia"/>
          <w:b/>
          <w:bCs/>
        </w:rPr>
        <w:t>者权利</w:t>
      </w:r>
      <w:r>
        <w:rPr>
          <w:b/>
          <w:bCs/>
        </w:rPr>
        <w:t>】</w:t>
      </w:r>
      <w:r>
        <w:t xml:space="preserve">  消费者依法享有《中华人民共和国消费者权益保护法》和有关法律、法规规定的人身财产安全权、知情权、自主选择权、公平交易权、获得赔偿权、获得消费和相关知识权、受尊重权、个人信息受保护权、监督权，以及依法成立维护自身合法权益的社会组织的权利</w:t>
      </w:r>
      <w:r>
        <w:rPr>
          <w:rFonts w:hint="eastAsia"/>
          <w:lang w:eastAsia="zh-CN"/>
        </w:rPr>
        <w:t>。</w:t>
      </w:r>
    </w:p>
    <w:p>
      <w:pPr>
        <w:ind w:firstLine="420"/>
      </w:pPr>
    </w:p>
    <w:p>
      <w:pPr>
        <w:ind w:firstLine="420"/>
      </w:pPr>
      <w:r>
        <w:rPr>
          <w:b/>
          <w:bCs/>
        </w:rPr>
        <w:t>第九条【</w:t>
      </w:r>
      <w:r>
        <w:rPr>
          <w:rFonts w:hint="eastAsia"/>
          <w:b/>
          <w:bCs/>
        </w:rPr>
        <w:t>个人信息</w:t>
      </w:r>
      <w:r>
        <w:rPr>
          <w:rFonts w:hint="eastAsia"/>
          <w:b/>
          <w:bCs/>
          <w:lang w:eastAsia="zh-CN"/>
        </w:rPr>
        <w:t>权</w:t>
      </w:r>
      <w:r>
        <w:rPr>
          <w:rFonts w:hint="eastAsia"/>
          <w:b/>
          <w:bCs/>
        </w:rPr>
        <w:t>保护</w:t>
      </w:r>
      <w:r>
        <w:rPr>
          <w:b/>
          <w:bCs/>
        </w:rPr>
        <w:t>】</w:t>
      </w:r>
      <w:r>
        <w:t xml:space="preserve">  消费者的姓名、性别、出生日期、身份证件号码、住址、职业、联系方式、收入和财产状况、医疗健康状况、生物识别信息、行踪轨迹、消费记录等能够单独或者与其他信息结合识别消费者身份的个人信息依法受保护。</w:t>
      </w:r>
    </w:p>
    <w:p>
      <w:pPr>
        <w:ind w:firstLine="420"/>
      </w:pPr>
      <w:r>
        <w:t>经营者处理消费者个人信息应当依法进行，不得非法收集、存储、使用、加工、传输、提供、公开消费者个人信息。消费者要求经营者删除个人信息的，经营者应当及时删除。</w:t>
      </w:r>
    </w:p>
    <w:p>
      <w:pPr>
        <w:ind w:firstLine="420"/>
      </w:pPr>
      <w:r>
        <w:t>经营者应当确保消费者个人信息的安全，防止信息泄露、篡改、丢失。发生或者可能发生信息泄露、篡改、丢失的，经营者应当及时通知消费者，并立即采取补救措施，按照规定向有关主管部门报告。</w:t>
      </w:r>
    </w:p>
    <w:p>
      <w:pPr>
        <w:ind w:firstLine="420"/>
      </w:pPr>
    </w:p>
    <w:p>
      <w:pPr>
        <w:ind w:firstLine="420"/>
      </w:pPr>
      <w:r>
        <w:rPr>
          <w:b/>
          <w:bCs/>
        </w:rPr>
        <w:t>第十条【</w:t>
      </w:r>
      <w:r>
        <w:rPr>
          <w:rFonts w:hint="eastAsia"/>
          <w:b/>
          <w:bCs/>
        </w:rPr>
        <w:t>个人信息</w:t>
      </w:r>
      <w:r>
        <w:rPr>
          <w:rFonts w:hint="eastAsia"/>
          <w:b/>
          <w:bCs/>
          <w:lang w:eastAsia="zh-CN"/>
        </w:rPr>
        <w:t>权</w:t>
      </w:r>
      <w:r>
        <w:rPr>
          <w:rFonts w:hint="eastAsia"/>
          <w:b/>
          <w:bCs/>
        </w:rPr>
        <w:t>保护</w:t>
      </w:r>
      <w:r>
        <w:rPr>
          <w:b/>
          <w:bCs/>
        </w:rPr>
        <w:t>】</w:t>
      </w:r>
      <w:r>
        <w:t xml:space="preserve"> 消费者享有在购买、使用商品或者接受服务过程中，知悉其个人信息是否被采集、个人消费数据是否被使用和处理、是否被公平对待的权利。</w:t>
      </w:r>
    </w:p>
    <w:p>
      <w:pPr>
        <w:ind w:firstLine="420"/>
      </w:pPr>
      <w:r>
        <w:t>消费者有权知悉其个人</w:t>
      </w:r>
      <w:r>
        <w:rPr>
          <w:rFonts w:hint="eastAsia"/>
          <w:lang w:eastAsia="zh-CN"/>
        </w:rPr>
        <w:t>信息</w:t>
      </w:r>
      <w:r>
        <w:t>的处理目的、方式和范围，有权决定其个人</w:t>
      </w:r>
      <w:r>
        <w:rPr>
          <w:rFonts w:hint="eastAsia"/>
          <w:lang w:eastAsia="zh-CN"/>
        </w:rPr>
        <w:t>信息</w:t>
      </w:r>
      <w:r>
        <w:t>不被使用，但以下情形除外：</w:t>
      </w:r>
    </w:p>
    <w:p>
      <w:pPr>
        <w:ind w:firstLine="420"/>
      </w:pPr>
      <w:r>
        <w:t>（一）商品使用中可能存在风险，需要持续警示消费者的；</w:t>
      </w:r>
    </w:p>
    <w:p>
      <w:pPr>
        <w:ind w:firstLine="420"/>
      </w:pPr>
      <w:r>
        <w:t>（二）商品存在召回可能的；</w:t>
      </w:r>
    </w:p>
    <w:p>
      <w:pPr>
        <w:ind w:firstLine="420"/>
      </w:pPr>
      <w:r>
        <w:t>（三）机动车、计算机、电视机、电冰箱、空调器、洗衣机等耐用商品需要为消费者持续提供售后服务的</w:t>
      </w:r>
      <w:r>
        <w:rPr>
          <w:rFonts w:hint="eastAsia"/>
          <w:lang w:eastAsia="zh-CN"/>
        </w:rPr>
        <w:t>；</w:t>
      </w:r>
    </w:p>
    <w:p>
      <w:pPr>
        <w:ind w:firstLine="420"/>
      </w:pPr>
      <w:r>
        <w:t>（四）法律、法规规定应当保存消费者个人信息的其他情形。</w:t>
      </w:r>
    </w:p>
    <w:p>
      <w:pPr>
        <w:ind w:firstLine="420"/>
      </w:pPr>
    </w:p>
    <w:p>
      <w:pPr>
        <w:ind w:firstLine="420"/>
      </w:pPr>
      <w:r>
        <w:rPr>
          <w:b/>
          <w:bCs/>
        </w:rPr>
        <w:t>第十一条【</w:t>
      </w:r>
      <w:r>
        <w:rPr>
          <w:rFonts w:hint="eastAsia"/>
          <w:b/>
          <w:bCs/>
        </w:rPr>
        <w:t>个人信息</w:t>
      </w:r>
      <w:r>
        <w:rPr>
          <w:rFonts w:hint="eastAsia"/>
          <w:b/>
          <w:bCs/>
          <w:lang w:eastAsia="zh-CN"/>
        </w:rPr>
        <w:t>权</w:t>
      </w:r>
      <w:r>
        <w:rPr>
          <w:rFonts w:hint="eastAsia"/>
          <w:b/>
          <w:bCs/>
        </w:rPr>
        <w:t>保护</w:t>
      </w:r>
      <w:r>
        <w:rPr>
          <w:b/>
          <w:bCs/>
        </w:rPr>
        <w:t>】</w:t>
      </w:r>
      <w:r>
        <w:t xml:space="preserve"> 消费者享有个人信息查阅、复制权，经营者应当按照有关规定及时提供，并不得收取费用。</w:t>
      </w:r>
    </w:p>
    <w:p>
      <w:pPr>
        <w:ind w:firstLine="420"/>
      </w:pPr>
      <w:r>
        <w:t>消费者发现信息有错误的，有权提出异议并请求及时采取更正、删除等必要措施。</w:t>
      </w:r>
    </w:p>
    <w:p>
      <w:pPr>
        <w:ind w:firstLine="420"/>
        <w:rPr>
          <w:rFonts w:hint="eastAsia"/>
        </w:rPr>
      </w:pPr>
      <w:r>
        <w:t>消费者发现信息处理者违反规定或者约定使用信息的，有权请求停止使用，并追究其他法律责任。</w:t>
      </w:r>
    </w:p>
    <w:p>
      <w:pPr>
        <w:ind w:firstLine="420"/>
        <w:rPr>
          <w:rStyle w:val="23"/>
        </w:rPr>
      </w:pPr>
    </w:p>
    <w:p>
      <w:pPr>
        <w:ind w:firstLine="420"/>
      </w:pPr>
      <w:r>
        <w:rPr>
          <w:b/>
          <w:bCs/>
        </w:rPr>
        <w:t>第十二条【公平交易权</w:t>
      </w:r>
      <w:r>
        <w:rPr>
          <w:rFonts w:hint="eastAsia"/>
          <w:b/>
          <w:bCs/>
          <w:lang w:eastAsia="zh-CN"/>
        </w:rPr>
        <w:t>保障</w:t>
      </w:r>
      <w:r>
        <w:rPr>
          <w:b/>
          <w:bCs/>
        </w:rPr>
        <w:t>】</w:t>
      </w:r>
      <w:r>
        <w:t xml:space="preserve"> 消费者在购买商品或者接受服务时，有权获得质量保障、价格合理、计量正确、非歧视性价格等交易条件，经营者不得利用优势地位和数据、算法等技术手段设定不公平、不合理的交易条件，不得强制交易。</w:t>
      </w:r>
    </w:p>
    <w:p>
      <w:pPr>
        <w:ind w:firstLine="420"/>
      </w:pPr>
      <w:r>
        <w:t>经营者不得在标价之外加价出售商品或者提供服务；不得收取任何未标明的费用。</w:t>
      </w:r>
    </w:p>
    <w:p>
      <w:pPr>
        <w:ind w:firstLine="420"/>
      </w:pPr>
      <w:r>
        <w:t>消费者依法行使权利，应当符合诚实信用原则。</w:t>
      </w:r>
    </w:p>
    <w:p>
      <w:pPr>
        <w:ind w:firstLine="420"/>
      </w:pPr>
    </w:p>
    <w:p>
      <w:pPr>
        <w:ind w:firstLine="420"/>
      </w:pPr>
      <w:r>
        <w:rPr>
          <w:b/>
          <w:bCs/>
        </w:rPr>
        <w:t>第十</w:t>
      </w:r>
      <w:r>
        <w:rPr>
          <w:rFonts w:hint="eastAsia"/>
          <w:b/>
          <w:bCs/>
          <w:lang w:eastAsia="zh-CN"/>
        </w:rPr>
        <w:t>三</w:t>
      </w:r>
      <w:r>
        <w:rPr>
          <w:b/>
          <w:bCs/>
        </w:rPr>
        <w:t>条【接受消费者监督】</w:t>
      </w:r>
      <w:r>
        <w:t xml:space="preserve"> 经营者应当听取消费者和消费者委员会对其提供的商品或者服务的意见，并对消费者和消费者委员会的意见及时作出回应。</w:t>
      </w:r>
    </w:p>
    <w:p>
      <w:pPr>
        <w:ind w:firstLine="420"/>
      </w:pPr>
    </w:p>
    <w:p>
      <w:pPr>
        <w:ind w:firstLine="420"/>
      </w:pPr>
      <w:r>
        <w:t xml:space="preserve"> </w:t>
      </w:r>
      <w:r>
        <w:rPr>
          <w:b/>
          <w:bCs/>
        </w:rPr>
        <w:t>第十</w:t>
      </w:r>
      <w:r>
        <w:rPr>
          <w:rFonts w:hint="eastAsia"/>
          <w:b/>
          <w:bCs/>
          <w:lang w:eastAsia="zh-CN"/>
        </w:rPr>
        <w:t>四</w:t>
      </w:r>
      <w:r>
        <w:rPr>
          <w:b/>
          <w:bCs/>
        </w:rPr>
        <w:t>条【安全保障义务】</w:t>
      </w:r>
      <w:r>
        <w:t xml:space="preserve"> 经营者按照有关法律、法规要求，提供符合保障人身、财产、信息安全要求的商品或者服务，对可能危及人身、财产和信息安全的商品、服务设施、设备以及场所等消费环境，应当向消费者作出真实的说明和明确的警示提醒，并说明和标明正确使用方法以及防止危害发生的方法，采取安全防护措施。</w:t>
      </w:r>
    </w:p>
    <w:p>
      <w:pPr>
        <w:ind w:firstLine="420" w:firstLineChars="200"/>
      </w:pPr>
      <w:r>
        <w:t>经营者应当做好经营场所或平台监控系统安全保障及隐患防范措施，在系统使用前进行技术安全检测，对消费者个人登记的信息进行加密处理，保障信息的安全、完整，不得侵犯消费者个人信息和隐私。</w:t>
      </w:r>
    </w:p>
    <w:p>
      <w:pPr>
        <w:ind w:firstLine="420"/>
      </w:pPr>
      <w:r>
        <w:rPr>
          <w:rFonts w:hint="eastAsia"/>
        </w:rPr>
        <w:t xml:space="preserve"> </w:t>
      </w:r>
      <w:r>
        <w:t>从事高风险旅游、惊险娱乐、极限运动项目的经营者，应当具备保障消费者人身安全的特殊技术条件、服务设备、培训和必要的救护设施，配备相应的救护人员，并制定应急预案。经营者应当为消费者购买人身损害及相关保险。</w:t>
      </w:r>
    </w:p>
    <w:p>
      <w:pPr>
        <w:ind w:firstLine="420"/>
        <w:rPr>
          <w:b/>
          <w:bCs/>
        </w:rPr>
      </w:pPr>
    </w:p>
    <w:p>
      <w:pPr>
        <w:ind w:firstLine="420"/>
      </w:pPr>
      <w:r>
        <w:rPr>
          <w:b/>
          <w:bCs/>
        </w:rPr>
        <w:t>第十</w:t>
      </w:r>
      <w:r>
        <w:rPr>
          <w:rFonts w:hint="eastAsia"/>
          <w:b/>
          <w:bCs/>
          <w:lang w:eastAsia="zh-CN"/>
        </w:rPr>
        <w:t>五</w:t>
      </w:r>
      <w:r>
        <w:rPr>
          <w:b/>
          <w:bCs/>
        </w:rPr>
        <w:t>条【召回制度】</w:t>
      </w:r>
      <w:r>
        <w:t xml:space="preserve"> 经营者发现其提供的商品或者服务存在缺陷，有危及人身、财产安全危险的，应当立即向有关行政部门、消费者委员会报告，通过大众传播媒介、店堂告示以及电话、传真、短信息等有效方式及时告知消费者，并采取停止销售、警示、召回、无害化处理、销毁、停止生产或者服务等措施。采取召回措施的，经营者应当承担消费者因商品被召回支出的必要费用。</w:t>
      </w:r>
    </w:p>
    <w:p>
      <w:pPr>
        <w:ind w:firstLine="420"/>
      </w:pPr>
      <w:r>
        <w:t>生产者应当按照召回计划实施召回。对采取更换、退货方式召回的缺陷消费品，生产者应当按照有关规定进行处理。未消除缺陷或者降低安全风险的，不得再次销售或者交付使用。</w:t>
      </w:r>
    </w:p>
    <w:p>
      <w:pPr>
        <w:ind w:firstLine="420"/>
      </w:pPr>
      <w:r>
        <w:t>生产者发现召回的消费品范围不准确、召回措施未能消除缺陷或者降低安全风险的，应当重新实施召回。</w:t>
      </w:r>
    </w:p>
    <w:p>
      <w:pPr>
        <w:ind w:firstLine="420"/>
      </w:pPr>
      <w:r>
        <w:t>经营者应当建立消费品缺陷信息的收集核实和分析处理制度。</w:t>
      </w:r>
    </w:p>
    <w:p>
      <w:pPr>
        <w:pStyle w:val="21"/>
        <w:widowControl w:val="0"/>
        <w:spacing w:before="0" w:line="300" w:lineRule="auto"/>
        <w:ind w:firstLine="422"/>
        <w:rPr>
          <w:rFonts w:hint="default" w:ascii="楷体" w:hAnsi="楷体" w:eastAsia="楷体" w:cs="楷体"/>
          <w:b/>
          <w:bCs/>
          <w:color w:val="auto"/>
        </w:rPr>
      </w:pPr>
    </w:p>
    <w:p>
      <w:pPr>
        <w:ind w:firstLine="420"/>
      </w:pPr>
      <w:r>
        <w:rPr>
          <w:b/>
          <w:bCs/>
        </w:rPr>
        <w:t>第十</w:t>
      </w:r>
      <w:r>
        <w:rPr>
          <w:rFonts w:hint="eastAsia"/>
          <w:b/>
          <w:bCs/>
          <w:lang w:eastAsia="zh-CN"/>
        </w:rPr>
        <w:t>六</w:t>
      </w:r>
      <w:r>
        <w:rPr>
          <w:b/>
          <w:bCs/>
        </w:rPr>
        <w:t>条【召回制度】</w:t>
      </w:r>
      <w:r>
        <w:t>有关行政部门发现并认定经营者提供的商品或者服务存在缺陷，有危及人身、财产安全危险的，应当立即依法责令经营者采取停止销售、警示、召回、无害化处理、销毁、停止生产或者服务等措施。</w:t>
      </w:r>
    </w:p>
    <w:p>
      <w:pPr>
        <w:ind w:firstLine="420"/>
      </w:pPr>
      <w:r>
        <w:t>鼓励经营者建立消费品可追溯制度。</w:t>
      </w:r>
    </w:p>
    <w:p>
      <w:pPr>
        <w:ind w:firstLine="420"/>
      </w:pPr>
    </w:p>
    <w:p>
      <w:pPr>
        <w:ind w:firstLine="420"/>
      </w:pPr>
      <w:r>
        <w:rPr>
          <w:b/>
          <w:bCs/>
        </w:rPr>
        <w:t>第十</w:t>
      </w:r>
      <w:r>
        <w:rPr>
          <w:rFonts w:hint="eastAsia"/>
          <w:b/>
          <w:bCs/>
          <w:lang w:eastAsia="zh-CN"/>
        </w:rPr>
        <w:t>七</w:t>
      </w:r>
      <w:r>
        <w:rPr>
          <w:b/>
          <w:bCs/>
        </w:rPr>
        <w:t>条【商品</w:t>
      </w:r>
      <w:r>
        <w:rPr>
          <w:rFonts w:hint="eastAsia"/>
          <w:b/>
          <w:bCs/>
        </w:rPr>
        <w:t>及服务</w:t>
      </w:r>
      <w:r>
        <w:rPr>
          <w:b/>
          <w:bCs/>
        </w:rPr>
        <w:t>信息披露义务】</w:t>
      </w:r>
      <w:r>
        <w:t>经营者向消费者提供有关商品或者服务的信息，应当真实、全面、准确，不得作下列虚假或者引人误解的商业宣传，欺骗、误导消费者：</w:t>
      </w:r>
    </w:p>
    <w:p>
      <w:pPr>
        <w:ind w:firstLine="420"/>
      </w:pPr>
      <w:r>
        <w:t xml:space="preserve">（一）不以真实名称和标记提供商品或者服务； </w:t>
      </w:r>
    </w:p>
    <w:p>
      <w:pPr>
        <w:ind w:firstLine="420"/>
      </w:pPr>
      <w:r>
        <w:t xml:space="preserve">（二）以虚假或者引人误解的商品说明、商品标准、实物样品等方式销售商品或者服务； </w:t>
      </w:r>
    </w:p>
    <w:p>
      <w:pPr>
        <w:ind w:firstLine="420"/>
      </w:pPr>
      <w:r>
        <w:t xml:space="preserve">（三）作虚假或者引人误解的现场说明和演示； </w:t>
      </w:r>
    </w:p>
    <w:p>
      <w:pPr>
        <w:ind w:firstLine="420"/>
      </w:pPr>
      <w:r>
        <w:t>（四）采用虚构交易、虚标成交量、虚假评论或者雇佣他人等方式进行欺骗性销售诱导；</w:t>
      </w:r>
    </w:p>
    <w:p>
      <w:pPr>
        <w:ind w:firstLine="420"/>
      </w:pPr>
      <w:r>
        <w:t>（五）以</w:t>
      </w:r>
      <w:r>
        <w:rPr>
          <w:rFonts w:hint="eastAsia"/>
        </w:rPr>
        <w:t>虚假的“</w:t>
      </w:r>
      <w:r>
        <w:t>清仓价</w:t>
      </w:r>
      <w:r>
        <w:rPr>
          <w:rFonts w:hint="eastAsia"/>
        </w:rPr>
        <w:t>”</w:t>
      </w:r>
      <w:r>
        <w:t>、</w:t>
      </w:r>
      <w:r>
        <w:rPr>
          <w:rFonts w:hint="eastAsia"/>
        </w:rPr>
        <w:t>“</w:t>
      </w:r>
      <w:r>
        <w:t>甩卖价</w:t>
      </w:r>
      <w:r>
        <w:rPr>
          <w:rFonts w:hint="eastAsia"/>
        </w:rPr>
        <w:t>”</w:t>
      </w:r>
      <w:r>
        <w:t>、</w:t>
      </w:r>
      <w:r>
        <w:rPr>
          <w:rFonts w:hint="eastAsia"/>
        </w:rPr>
        <w:t>“</w:t>
      </w:r>
      <w:r>
        <w:t>最低价</w:t>
      </w:r>
      <w:r>
        <w:rPr>
          <w:rFonts w:hint="eastAsia"/>
        </w:rPr>
        <w:t>”</w:t>
      </w:r>
      <w:r>
        <w:t>、</w:t>
      </w:r>
      <w:r>
        <w:rPr>
          <w:rFonts w:hint="eastAsia"/>
        </w:rPr>
        <w:t>“</w:t>
      </w:r>
      <w:r>
        <w:t>优惠价</w:t>
      </w:r>
      <w:r>
        <w:rPr>
          <w:rFonts w:hint="eastAsia"/>
        </w:rPr>
        <w:t>”</w:t>
      </w:r>
      <w:r>
        <w:t xml:space="preserve">或者其他欺骗性价格表示销售商品或者服务； </w:t>
      </w:r>
    </w:p>
    <w:p>
      <w:pPr>
        <w:ind w:firstLine="420"/>
      </w:pPr>
      <w:r>
        <w:t>（六）以</w:t>
      </w:r>
      <w:r>
        <w:rPr>
          <w:rFonts w:hint="eastAsia"/>
        </w:rPr>
        <w:t>虚假的“</w:t>
      </w:r>
      <w:r>
        <w:t>有奖销售</w:t>
      </w:r>
      <w:r>
        <w:rPr>
          <w:rFonts w:hint="eastAsia"/>
        </w:rPr>
        <w:t>”</w:t>
      </w:r>
      <w:r>
        <w:t>、</w:t>
      </w:r>
      <w:r>
        <w:rPr>
          <w:rFonts w:hint="eastAsia"/>
        </w:rPr>
        <w:t>“</w:t>
      </w:r>
      <w:r>
        <w:t>还本销售</w:t>
      </w:r>
      <w:r>
        <w:rPr>
          <w:rFonts w:hint="eastAsia"/>
        </w:rPr>
        <w:t>”</w:t>
      </w:r>
      <w:r>
        <w:t>、</w:t>
      </w:r>
      <w:r>
        <w:rPr>
          <w:rFonts w:hint="eastAsia"/>
        </w:rPr>
        <w:t>“</w:t>
      </w:r>
      <w:r>
        <w:t>体验销售</w:t>
      </w:r>
      <w:r>
        <w:rPr>
          <w:rFonts w:hint="eastAsia"/>
        </w:rPr>
        <w:t>”</w:t>
      </w:r>
      <w:r>
        <w:t xml:space="preserve">等方式销售商品或者服务； </w:t>
      </w:r>
    </w:p>
    <w:p>
      <w:pPr>
        <w:ind w:firstLine="420"/>
      </w:pPr>
      <w:r>
        <w:t xml:space="preserve">（七） </w:t>
      </w:r>
      <w:r>
        <w:rPr>
          <w:rFonts w:hint="eastAsia"/>
        </w:rPr>
        <w:t>谎称正品销售“处理品”、“残次品”、“等外品”等商品；</w:t>
      </w:r>
    </w:p>
    <w:p>
      <w:pPr>
        <w:ind w:firstLine="420"/>
      </w:pPr>
      <w:r>
        <w:t>（八） 夸大或隐瞒所提供的商品或者服务的数量、质量、性能等与消费者有重大利害关系的信息误导消费者</w:t>
      </w:r>
      <w:r>
        <w:rPr>
          <w:rFonts w:hint="eastAsia"/>
        </w:rPr>
        <w:t>；</w:t>
      </w:r>
    </w:p>
    <w:p>
      <w:pPr>
        <w:ind w:firstLine="420"/>
      </w:pPr>
      <w:r>
        <w:t>（九）以其他虚假或者引人误解的宣传方式误导消费者。</w:t>
      </w:r>
    </w:p>
    <w:p>
      <w:pPr>
        <w:ind w:firstLine="420"/>
      </w:pPr>
    </w:p>
    <w:p>
      <w:pPr>
        <w:ind w:firstLine="420"/>
      </w:pPr>
      <w:r>
        <w:rPr>
          <w:b/>
          <w:bCs/>
        </w:rPr>
        <w:t>第十</w:t>
      </w:r>
      <w:r>
        <w:rPr>
          <w:rFonts w:hint="eastAsia"/>
          <w:b/>
          <w:bCs/>
          <w:lang w:eastAsia="zh-CN"/>
        </w:rPr>
        <w:t>八</w:t>
      </w:r>
      <w:r>
        <w:rPr>
          <w:b/>
          <w:bCs/>
        </w:rPr>
        <w:t>条  【服务</w:t>
      </w:r>
      <w:r>
        <w:rPr>
          <w:rFonts w:hint="eastAsia"/>
          <w:b/>
          <w:bCs/>
        </w:rPr>
        <w:t>业</w:t>
      </w:r>
      <w:r>
        <w:rPr>
          <w:b/>
          <w:bCs/>
        </w:rPr>
        <w:t>经营者义务】</w:t>
      </w:r>
      <w:r>
        <w:t xml:space="preserve"> 经营者为消费者提供服务，不得有下列行为：</w:t>
      </w:r>
    </w:p>
    <w:p>
      <w:pPr>
        <w:ind w:firstLine="420"/>
      </w:pPr>
      <w:r>
        <w:t>（一）经营者为消费者提供修理、加工、安装、装饰装修等服务，不得谎报用工用料，故意损坏、偷换零部件或材料，使用不符合国家质量标准或者与约定不相符的零部件或材料，更换不需要更换的零部件，或者偷工减料、加收费用，损害消费者权益。</w:t>
      </w:r>
    </w:p>
    <w:p>
      <w:pPr>
        <w:ind w:firstLine="420"/>
      </w:pPr>
      <w:r>
        <w:t>（二）经营者为消费者提供房屋租赁、家政服务等中介服务，不得提供虚假信息或者采取欺骗、恶意串通等手段损害消费者权益。</w:t>
      </w:r>
    </w:p>
    <w:p>
      <w:pPr>
        <w:ind w:firstLine="420"/>
      </w:pPr>
      <w:r>
        <w:t>（三）经营者提供的身份及争议解决机制的相关信息应该完整充分，不得隐瞒或遗漏、不得作虚假陈述。</w:t>
      </w:r>
    </w:p>
    <w:p>
      <w:pPr>
        <w:ind w:firstLine="420"/>
      </w:pPr>
    </w:p>
    <w:p>
      <w:pPr>
        <w:ind w:firstLine="420"/>
      </w:pPr>
      <w:r>
        <w:rPr>
          <w:b/>
          <w:bCs/>
        </w:rPr>
        <w:t>第十</w:t>
      </w:r>
      <w:r>
        <w:rPr>
          <w:rFonts w:hint="eastAsia"/>
          <w:b/>
          <w:bCs/>
          <w:lang w:eastAsia="zh-CN"/>
        </w:rPr>
        <w:t>九</w:t>
      </w:r>
      <w:r>
        <w:rPr>
          <w:b/>
          <w:bCs/>
        </w:rPr>
        <w:t>条【特许经营者信息披露义务】</w:t>
      </w:r>
      <w:r>
        <w:t xml:space="preserve"> 经营者通过加盟等形式从事商业特许经营业务，应当</w:t>
      </w:r>
      <w:r>
        <w:rPr>
          <w:rFonts w:hint="eastAsia"/>
          <w:lang w:eastAsia="zh-CN"/>
        </w:rPr>
        <w:t>与特许人订立书面的商业特许经营合同，并</w:t>
      </w:r>
      <w:r>
        <w:t>以显著方式</w:t>
      </w:r>
      <w:r>
        <w:rPr>
          <w:rFonts w:hint="eastAsia"/>
          <w:lang w:eastAsia="zh-CN"/>
        </w:rPr>
        <w:t>及时告知消费者</w:t>
      </w:r>
      <w:r>
        <w:t>特许人和被特许人的真实名称和标记、法律主体关系、特许经营期限、经营项目、特许人联系方式以特许经营</w:t>
      </w:r>
      <w:r>
        <w:rPr>
          <w:rFonts w:hint="eastAsia"/>
          <w:lang w:eastAsia="zh-CN"/>
        </w:rPr>
        <w:t>合同</w:t>
      </w:r>
      <w:r>
        <w:t>中</w:t>
      </w:r>
      <w:r>
        <w:rPr>
          <w:rFonts w:hint="eastAsia"/>
          <w:lang w:eastAsia="zh-CN"/>
        </w:rPr>
        <w:t>明确</w:t>
      </w:r>
      <w:r>
        <w:t>的消费者权益保护和赔偿责任</w:t>
      </w:r>
      <w:r>
        <w:rPr>
          <w:rFonts w:hint="eastAsia"/>
          <w:lang w:eastAsia="zh-CN"/>
        </w:rPr>
        <w:t>的</w:t>
      </w:r>
      <w:r>
        <w:t>承担等信息。</w:t>
      </w:r>
    </w:p>
    <w:p>
      <w:pPr>
        <w:ind w:firstLine="420"/>
      </w:pPr>
    </w:p>
    <w:p>
      <w:pPr>
        <w:ind w:firstLine="560"/>
        <w:rPr>
          <w:rFonts w:ascii="仿宋_GB2312" w:hAnsi="仿宋_GB2312" w:eastAsia="仿宋_GB2312" w:cs="仿宋_GB2312"/>
          <w:sz w:val="28"/>
          <w:szCs w:val="28"/>
          <w:lang w:val="zh-TW" w:eastAsia="zh-TW"/>
        </w:rPr>
      </w:pPr>
      <w:r>
        <w:rPr>
          <w:b/>
          <w:bCs/>
        </w:rPr>
        <w:t>第二十条【提供单据和凭证义务】</w:t>
      </w:r>
      <w:r>
        <w:t xml:space="preserve"> 经营者提供商品或者服务，应当按照国家有关规定或者商业惯例向消费者出</w:t>
      </w:r>
      <w:r>
        <w:rPr>
          <w:rFonts w:hint="eastAsia"/>
          <w:lang w:eastAsia="zh-CN"/>
        </w:rPr>
        <w:t>具</w:t>
      </w:r>
      <w:r>
        <w:t>发票等购货凭证或者服务单据，消费者索要发票等购货凭证或者服务单据的，经营者必须出具，不能即时出具的，应当按照与消费者约定交付，由此产生的合理费用由经营者承担。消费者要求纸制形式出具的，经营者不得拒绝或者附加不合理条件</w:t>
      </w:r>
      <w:r>
        <w:rPr>
          <w:rFonts w:hint="eastAsia"/>
        </w:rPr>
        <w:t>，</w:t>
      </w:r>
      <w:r>
        <w:t>法律法规另有规定的除外。</w:t>
      </w:r>
    </w:p>
    <w:p>
      <w:pPr>
        <w:ind w:firstLine="420"/>
      </w:pPr>
      <w:r>
        <w:t>经营者根据消费者要求，应当提供收费清单、退换货凭证、维修记录及相关数据信息等服务单据。</w:t>
      </w:r>
    </w:p>
    <w:p>
      <w:pPr>
        <w:ind w:firstLine="420"/>
        <w:rPr>
          <w:lang w:eastAsia="zh-TW"/>
        </w:rPr>
      </w:pPr>
    </w:p>
    <w:p>
      <w:pPr>
        <w:ind w:firstLine="420"/>
      </w:pPr>
      <w:r>
        <w:rPr>
          <w:b/>
          <w:bCs/>
        </w:rPr>
        <w:t>第二十</w:t>
      </w:r>
      <w:r>
        <w:rPr>
          <w:rFonts w:hint="eastAsia"/>
          <w:b/>
          <w:bCs/>
          <w:lang w:eastAsia="zh-CN"/>
        </w:rPr>
        <w:t>一</w:t>
      </w:r>
      <w:r>
        <w:rPr>
          <w:b/>
          <w:bCs/>
        </w:rPr>
        <w:t xml:space="preserve">条 【履行退、换、修义务】 </w:t>
      </w:r>
      <w:r>
        <w:t>经营者应当在国家规定或者其承诺的期限内，承担退货、退款、更换、重做、修理、补足商品数量、赔偿损失等民事责任。履行期限自消费者收到商品或者接受服务之日起计算；需要经营者安装调试后方能使用的商品，自安装调试完毕之日起计算，但因消费者原因未及时安装调试的除外。</w:t>
      </w:r>
    </w:p>
    <w:p>
      <w:pPr>
        <w:ind w:firstLine="420"/>
      </w:pPr>
      <w:r>
        <w:t>经营者因提供的商品不符合质量要求履行退货义务时，应当一次性退清货款，并承担运输等必要费用，不得违反国家规定收取折旧费；履行更换义务的，应当免费调换同型号、同规格的商品，并向消费者出具更换凭证，更换后商品的修理、更换、退货期限重新计算。无同型号、同规格商品的，经营者应当及时退货，与消费者另有约定的除外。</w:t>
      </w:r>
    </w:p>
    <w:p>
      <w:pPr>
        <w:ind w:firstLine="420"/>
      </w:pPr>
      <w:r>
        <w:t xml:space="preserve"> 经营者以促销方式提供奖品、赠品或者免费服务等，应当保证质量，不得免除其应当承担的民事责任，但经营者明示并告知消费者存在瑕疵且该瑕疵不违反法律强制性规定的除外。</w:t>
      </w:r>
    </w:p>
    <w:p>
      <w:pPr>
        <w:ind w:firstLine="420"/>
      </w:pPr>
    </w:p>
    <w:p>
      <w:pPr>
        <w:ind w:firstLine="420"/>
      </w:pPr>
      <w:r>
        <w:rPr>
          <w:b/>
          <w:bCs/>
        </w:rPr>
        <w:t>第二十</w:t>
      </w:r>
      <w:r>
        <w:rPr>
          <w:rFonts w:hint="eastAsia"/>
          <w:b/>
          <w:bCs/>
          <w:lang w:eastAsia="zh-CN"/>
        </w:rPr>
        <w:t>二</w:t>
      </w:r>
      <w:r>
        <w:rPr>
          <w:b/>
          <w:bCs/>
        </w:rPr>
        <w:t>条 【房屋租赁中介】</w:t>
      </w:r>
      <w:r>
        <w:t xml:space="preserve"> 房屋租赁中介机构应当对所提供的房源信息进行核验，确保房源真实有效；接受委托提供房地产信息、实地看房、代拟合同等房地产经纪服务的，应当与委托人签订书面</w:t>
      </w:r>
      <w:r>
        <w:rPr>
          <w:rFonts w:hint="eastAsia"/>
          <w:lang w:eastAsia="zh-CN"/>
        </w:rPr>
        <w:t>的</w:t>
      </w:r>
      <w:r>
        <w:t>房地产经纪服务合同。</w:t>
      </w:r>
    </w:p>
    <w:p>
      <w:pPr>
        <w:ind w:firstLine="420"/>
        <w:rPr>
          <w:rFonts w:hint="eastAsia"/>
          <w:lang w:eastAsia="zh-CN"/>
        </w:rPr>
      </w:pPr>
      <w:r>
        <w:t>房屋租赁中介机构及</w:t>
      </w:r>
      <w:r>
        <w:rPr>
          <w:rFonts w:hint="eastAsia"/>
          <w:lang w:eastAsia="zh-CN"/>
        </w:rPr>
        <w:t>其</w:t>
      </w:r>
      <w:r>
        <w:t>从业人员应当具备相应资质</w:t>
      </w:r>
      <w:r>
        <w:rPr>
          <w:rFonts w:hint="eastAsia"/>
          <w:lang w:eastAsia="zh-CN"/>
        </w:rPr>
        <w:t>。</w:t>
      </w:r>
    </w:p>
    <w:p>
      <w:pPr>
        <w:ind w:firstLine="420"/>
      </w:pPr>
      <w:r>
        <w:rPr>
          <w:rFonts w:hint="eastAsia"/>
          <w:lang w:eastAsia="zh-CN"/>
        </w:rPr>
        <w:t>互联网经营者应当对</w:t>
      </w:r>
      <w:r>
        <w:t>上传房源信息的</w:t>
      </w:r>
      <w:r>
        <w:rPr>
          <w:rFonts w:hint="eastAsia"/>
          <w:lang w:eastAsia="zh-CN"/>
        </w:rPr>
        <w:t>组织或个人</w:t>
      </w:r>
      <w:r>
        <w:t>进行资格审核。</w:t>
      </w:r>
    </w:p>
    <w:p>
      <w:pPr>
        <w:ind w:firstLine="420"/>
      </w:pPr>
    </w:p>
    <w:p>
      <w:pPr>
        <w:ind w:firstLine="420"/>
        <w:rPr>
          <w:rFonts w:hint="eastAsia"/>
          <w:lang w:eastAsia="zh-CN"/>
        </w:rPr>
      </w:pPr>
      <w:r>
        <w:rPr>
          <w:b/>
          <w:bCs/>
        </w:rPr>
        <w:t>第二十</w:t>
      </w:r>
      <w:r>
        <w:rPr>
          <w:rFonts w:hint="eastAsia"/>
          <w:b/>
          <w:bCs/>
          <w:lang w:eastAsia="zh-CN"/>
        </w:rPr>
        <w:t>三</w:t>
      </w:r>
      <w:r>
        <w:rPr>
          <w:b/>
          <w:bCs/>
        </w:rPr>
        <w:t>条 【婚介服务】</w:t>
      </w:r>
      <w:r>
        <w:t xml:space="preserve"> </w:t>
      </w:r>
      <w:r>
        <w:rPr>
          <w:rFonts w:hint="eastAsia"/>
          <w:lang w:eastAsia="zh-CN"/>
        </w:rPr>
        <w:t>提供</w:t>
      </w:r>
      <w:r>
        <w:t>婚介服务</w:t>
      </w:r>
      <w:r>
        <w:rPr>
          <w:rFonts w:hint="eastAsia"/>
          <w:lang w:eastAsia="zh-CN"/>
        </w:rPr>
        <w:t>的</w:t>
      </w:r>
      <w:r>
        <w:t>机构应当</w:t>
      </w:r>
      <w:r>
        <w:rPr>
          <w:rFonts w:hint="eastAsia"/>
          <w:lang w:eastAsia="zh-CN"/>
        </w:rPr>
        <w:t>与征婚者明确</w:t>
      </w:r>
      <w:r>
        <w:rPr>
          <w:rFonts w:hint="eastAsia" w:asciiTheme="minorHAnsi" w:hAnsiTheme="minorHAnsi" w:eastAsiaTheme="minorEastAsia" w:cstheme="minorBidi"/>
          <w:i w:val="0"/>
          <w:iCs w:val="0"/>
          <w:caps w:val="0"/>
          <w:color w:val="auto"/>
          <w:spacing w:val="0"/>
          <w:sz w:val="21"/>
          <w:szCs w:val="24"/>
          <w:shd w:val="clear" w:fill="auto"/>
        </w:rPr>
        <w:t>婚姻介绍服务的内容和期限；双方的权利和义务；</w:t>
      </w:r>
      <w:r>
        <w:rPr>
          <w:rFonts w:hint="eastAsia" w:asciiTheme="minorHAnsi" w:hAnsiTheme="minorHAnsi" w:eastAsiaTheme="minorEastAsia" w:cstheme="minorBidi"/>
          <w:i w:val="0"/>
          <w:iCs w:val="0"/>
          <w:caps w:val="0"/>
          <w:color w:val="auto"/>
          <w:spacing w:val="0"/>
          <w:sz w:val="21"/>
          <w:szCs w:val="24"/>
          <w:shd w:val="clear" w:fill="auto"/>
          <w:lang w:eastAsia="zh-CN"/>
        </w:rPr>
        <w:t>质量要求及</w:t>
      </w:r>
      <w:r>
        <w:rPr>
          <w:rFonts w:hint="eastAsia" w:asciiTheme="minorHAnsi" w:hAnsiTheme="minorHAnsi" w:eastAsiaTheme="minorEastAsia" w:cstheme="minorBidi"/>
          <w:i w:val="0"/>
          <w:iCs w:val="0"/>
          <w:caps w:val="0"/>
          <w:color w:val="auto"/>
          <w:spacing w:val="0"/>
          <w:sz w:val="21"/>
          <w:szCs w:val="24"/>
          <w:shd w:val="clear" w:fill="auto"/>
        </w:rPr>
        <w:t>服务费用</w:t>
      </w:r>
      <w:r>
        <w:rPr>
          <w:rFonts w:hint="eastAsia" w:asciiTheme="minorHAnsi" w:hAnsiTheme="minorHAnsi" w:eastAsiaTheme="minorEastAsia" w:cstheme="minorBidi"/>
          <w:i w:val="0"/>
          <w:iCs w:val="0"/>
          <w:caps w:val="0"/>
          <w:color w:val="auto"/>
          <w:spacing w:val="0"/>
          <w:sz w:val="21"/>
          <w:szCs w:val="24"/>
          <w:shd w:val="clear" w:fill="auto"/>
          <w:lang w:eastAsia="zh-CN"/>
        </w:rPr>
        <w:t>等，</w:t>
      </w:r>
      <w:r>
        <w:rPr>
          <w:rFonts w:hint="eastAsia"/>
        </w:rPr>
        <w:t>不得提供“无</w:t>
      </w:r>
      <w:r>
        <w:t>限期</w:t>
      </w:r>
      <w:r>
        <w:rPr>
          <w:rFonts w:hint="eastAsia"/>
        </w:rPr>
        <w:t>”</w:t>
      </w:r>
      <w:r>
        <w:t>或</w:t>
      </w:r>
      <w:r>
        <w:rPr>
          <w:rFonts w:hint="eastAsia"/>
        </w:rPr>
        <w:t>“</w:t>
      </w:r>
      <w:r>
        <w:t>介绍到成功为止</w:t>
      </w:r>
      <w:r>
        <w:rPr>
          <w:rFonts w:hint="eastAsia"/>
        </w:rPr>
        <w:t>”</w:t>
      </w:r>
      <w:r>
        <w:t>的服务</w:t>
      </w:r>
      <w:r>
        <w:rPr>
          <w:rFonts w:hint="eastAsia"/>
          <w:lang w:eastAsia="zh-CN"/>
        </w:rPr>
        <w:t>。未作约定或者约定不明确的，应当作有利于征婚者的解释。</w:t>
      </w:r>
    </w:p>
    <w:p>
      <w:pPr>
        <w:ind w:firstLine="420"/>
      </w:pPr>
      <w:r>
        <w:rPr>
          <w:rFonts w:hint="eastAsia"/>
          <w:lang w:eastAsia="zh-CN"/>
        </w:rPr>
        <w:t>提供</w:t>
      </w:r>
      <w:r>
        <w:t>婚介服务</w:t>
      </w:r>
      <w:r>
        <w:rPr>
          <w:rFonts w:hint="eastAsia"/>
          <w:lang w:eastAsia="zh-CN"/>
        </w:rPr>
        <w:t>的</w:t>
      </w:r>
      <w:r>
        <w:t>机构</w:t>
      </w:r>
      <w:r>
        <w:rPr>
          <w:rFonts w:hint="eastAsia"/>
          <w:lang w:eastAsia="zh-CN"/>
        </w:rPr>
        <w:t>应当有效查验</w:t>
      </w:r>
      <w:r>
        <w:t>征婚者的身份证、户口簿、学历证书等身份证明文件及婚史证明</w:t>
      </w:r>
      <w:r>
        <w:rPr>
          <w:rFonts w:hint="eastAsia"/>
          <w:lang w:eastAsia="zh-CN"/>
        </w:rPr>
        <w:t>材料，并对征婚者的档案妥善保管，保护征婚者个人隐私</w:t>
      </w:r>
      <w:r>
        <w:t>。</w:t>
      </w:r>
    </w:p>
    <w:p>
      <w:pPr>
        <w:ind w:firstLine="420"/>
      </w:pPr>
      <w:r>
        <w:t>婚介服务人员</w:t>
      </w:r>
      <w:r>
        <w:rPr>
          <w:rFonts w:hint="eastAsia"/>
          <w:lang w:eastAsia="zh-CN"/>
        </w:rPr>
        <w:t>应持有婚介师、婚姻家庭咨询师或心理咨询师等</w:t>
      </w:r>
      <w:r>
        <w:t>相关职业证书。</w:t>
      </w:r>
    </w:p>
    <w:p>
      <w:pPr>
        <w:ind w:firstLine="420"/>
      </w:pPr>
    </w:p>
    <w:p>
      <w:pPr>
        <w:ind w:firstLine="420"/>
      </w:pPr>
      <w:r>
        <w:rPr>
          <w:b/>
          <w:bCs/>
        </w:rPr>
        <w:t>第二十</w:t>
      </w:r>
      <w:r>
        <w:rPr>
          <w:rFonts w:hint="eastAsia"/>
          <w:b/>
          <w:bCs/>
          <w:lang w:eastAsia="zh-CN"/>
        </w:rPr>
        <w:t>四</w:t>
      </w:r>
      <w:r>
        <w:rPr>
          <w:b/>
          <w:bCs/>
        </w:rPr>
        <w:t xml:space="preserve">条 </w:t>
      </w:r>
      <w:r>
        <w:rPr>
          <w:rFonts w:hint="eastAsia"/>
          <w:b/>
          <w:bCs/>
        </w:rPr>
        <w:t>【</w:t>
      </w:r>
      <w:r>
        <w:rPr>
          <w:b/>
          <w:bCs/>
        </w:rPr>
        <w:t>预付式消费规范</w:t>
      </w:r>
      <w:r>
        <w:rPr>
          <w:rFonts w:hint="eastAsia"/>
          <w:b/>
          <w:bCs/>
        </w:rPr>
        <w:t>】</w:t>
      </w:r>
      <w:r>
        <w:t>经营者以预收款方式提供商品或者服务，应向消费者公示经营者和实际控制人的名称、住所地及有权使用期限，联系人及联系方式等主体信息，以显著的方式向消费者提示资金兑付的风险，并与消费者明确约定商品或者服务的数量和质量、价款或者费用、扣付方式和退款条件、履行期限和方式、安全注意事项和风险警示、售后服务、民事责任等内容。</w:t>
      </w:r>
      <w:r>
        <w:rPr>
          <w:rFonts w:hint="eastAsia"/>
        </w:rPr>
        <w:t>未作约定或者约定不明确的，应当作有利于消费者的解释。</w:t>
      </w:r>
    </w:p>
    <w:p>
      <w:pPr>
        <w:ind w:firstLine="420"/>
      </w:pPr>
      <w:r>
        <w:t>经营者</w:t>
      </w:r>
      <w:r>
        <w:rPr>
          <w:rFonts w:hint="eastAsia"/>
          <w:lang w:eastAsia="zh-CN"/>
        </w:rPr>
        <w:t>经核准</w:t>
      </w:r>
      <w:r>
        <w:t>注册成立</w:t>
      </w:r>
      <w:r>
        <w:rPr>
          <w:rFonts w:hint="eastAsia"/>
          <w:lang w:eastAsia="zh-CN"/>
        </w:rPr>
        <w:t>满六个月的</w:t>
      </w:r>
      <w:r>
        <w:t>，</w:t>
      </w:r>
      <w:r>
        <w:rPr>
          <w:rFonts w:hint="eastAsia"/>
          <w:lang w:eastAsia="zh-CN"/>
        </w:rPr>
        <w:t>可以</w:t>
      </w:r>
      <w:r>
        <w:t>采取预收款方式为消费者提供商品或者服务，</w:t>
      </w:r>
      <w:r>
        <w:rPr>
          <w:rFonts w:hint="eastAsia"/>
        </w:rPr>
        <w:t>收取的</w:t>
      </w:r>
      <w:r>
        <w:rPr>
          <w:rFonts w:hint="eastAsia"/>
          <w:lang w:eastAsia="zh-CN"/>
        </w:rPr>
        <w:t>消费者</w:t>
      </w:r>
      <w:r>
        <w:rPr>
          <w:rFonts w:hint="eastAsia"/>
        </w:rPr>
        <w:t>预付资金总规模应当与其服务能力相匹配，严禁超出服务能力收取预付资金</w:t>
      </w:r>
      <w:r>
        <w:rPr>
          <w:rFonts w:hint="eastAsia"/>
          <w:lang w:eastAsia="zh-CN"/>
        </w:rPr>
        <w:t>，严禁</w:t>
      </w:r>
      <w:r>
        <w:t>收取时间跨度超过经营场所有权使用期限的</w:t>
      </w:r>
      <w:r>
        <w:rPr>
          <w:rFonts w:hint="eastAsia"/>
          <w:lang w:eastAsia="zh-CN"/>
        </w:rPr>
        <w:t>预付资金</w:t>
      </w:r>
      <w:r>
        <w:t>。</w:t>
      </w:r>
    </w:p>
    <w:p>
      <w:pPr>
        <w:ind w:firstLine="420"/>
        <w:rPr>
          <w:rFonts w:hint="default" w:eastAsiaTheme="minorEastAsia"/>
          <w:lang w:val="en-US" w:eastAsia="zh-CN"/>
        </w:rPr>
      </w:pPr>
      <w:r>
        <w:t>以预收款方式提供服务的</w:t>
      </w:r>
      <w:r>
        <w:rPr>
          <w:rFonts w:hint="eastAsia"/>
          <w:lang w:eastAsia="zh-CN"/>
        </w:rPr>
        <w:t>经营者</w:t>
      </w:r>
      <w:r>
        <w:t>，</w:t>
      </w:r>
      <w:r>
        <w:rPr>
          <w:rFonts w:hint="eastAsia"/>
          <w:lang w:eastAsia="zh-CN"/>
        </w:rPr>
        <w:t>应当根据服务性质与消费者合理约定提供服务的频次和具体内容，预收</w:t>
      </w:r>
      <w:r>
        <w:t>时间跨度</w:t>
      </w:r>
      <w:r>
        <w:rPr>
          <w:rFonts w:hint="eastAsia"/>
          <w:lang w:eastAsia="zh-CN"/>
        </w:rPr>
        <w:t>不</w:t>
      </w:r>
      <w:r>
        <w:t>超过3个月的</w:t>
      </w:r>
      <w:r>
        <w:rPr>
          <w:rFonts w:hint="eastAsia"/>
          <w:lang w:eastAsia="zh-CN"/>
        </w:rPr>
        <w:t>预付资金</w:t>
      </w:r>
      <w:r>
        <w:t>。</w:t>
      </w:r>
      <w:r>
        <w:rPr>
          <w:rFonts w:hint="eastAsia"/>
          <w:lang w:eastAsia="zh-CN"/>
        </w:rPr>
        <w:t>经营者</w:t>
      </w:r>
      <w:r>
        <w:rPr>
          <w:rFonts w:hint="eastAsia"/>
        </w:rPr>
        <w:t>设定</w:t>
      </w:r>
      <w:r>
        <w:rPr>
          <w:rFonts w:hint="eastAsia"/>
          <w:lang w:eastAsia="zh-CN"/>
        </w:rPr>
        <w:t>提供服务</w:t>
      </w:r>
      <w:r>
        <w:rPr>
          <w:rFonts w:hint="eastAsia"/>
        </w:rPr>
        <w:t>有效期限的，有效期满时消费者可以要求续期或者按照约定退款。</w:t>
      </w:r>
      <w:r>
        <w:rPr>
          <w:rFonts w:hint="eastAsia"/>
          <w:lang w:eastAsia="zh-CN"/>
        </w:rPr>
        <w:t>法律、法规或其他规定另有规定的除外。</w:t>
      </w:r>
    </w:p>
    <w:p>
      <w:pPr>
        <w:ind w:firstLine="420"/>
      </w:pPr>
      <w:r>
        <w:t>商务、文化、体育、交通、旅游、教育、医疗卫生等</w:t>
      </w:r>
      <w:r>
        <w:rPr>
          <w:rFonts w:hint="eastAsia"/>
          <w:lang w:eastAsia="zh-CN"/>
        </w:rPr>
        <w:t>有关行政</w:t>
      </w:r>
      <w:r>
        <w:t>部门，可结合</w:t>
      </w:r>
      <w:r>
        <w:rPr>
          <w:rFonts w:hint="eastAsia"/>
          <w:lang w:eastAsia="zh-CN"/>
        </w:rPr>
        <w:t>实际，制定</w:t>
      </w:r>
      <w:r>
        <w:rPr>
          <w:rFonts w:hint="eastAsia"/>
        </w:rPr>
        <w:t>相关</w:t>
      </w:r>
      <w:r>
        <w:t>行业、领域专项监督管理办法。</w:t>
      </w:r>
    </w:p>
    <w:p>
      <w:pPr>
        <w:pStyle w:val="21"/>
        <w:widowControl w:val="0"/>
        <w:spacing w:before="0" w:line="240" w:lineRule="auto"/>
        <w:ind w:firstLine="420"/>
        <w:rPr>
          <w:rFonts w:hint="default" w:ascii="楷体" w:hAnsi="楷体" w:eastAsia="楷体" w:cs="楷体"/>
          <w:bCs/>
          <w:color w:val="auto"/>
          <w:sz w:val="21"/>
          <w:szCs w:val="21"/>
        </w:rPr>
      </w:pPr>
    </w:p>
    <w:p>
      <w:pPr>
        <w:ind w:firstLine="420"/>
        <w:rPr>
          <w:rFonts w:hint="eastAsia"/>
        </w:rPr>
      </w:pPr>
      <w:r>
        <w:rPr>
          <w:b/>
          <w:bCs/>
        </w:rPr>
        <w:t>第二十</w:t>
      </w:r>
      <w:r>
        <w:rPr>
          <w:rFonts w:hint="eastAsia"/>
          <w:b/>
          <w:bCs/>
          <w:lang w:eastAsia="zh-CN"/>
        </w:rPr>
        <w:t>五</w:t>
      </w:r>
      <w:r>
        <w:rPr>
          <w:b/>
          <w:bCs/>
        </w:rPr>
        <w:t>条</w:t>
      </w:r>
      <w:r>
        <w:rPr>
          <w:rFonts w:hint="eastAsia"/>
          <w:b/>
          <w:bCs/>
        </w:rPr>
        <w:t>【</w:t>
      </w:r>
      <w:r>
        <w:rPr>
          <w:b/>
          <w:bCs/>
        </w:rPr>
        <w:t>预付式消费规范</w:t>
      </w:r>
      <w:r>
        <w:rPr>
          <w:rFonts w:hint="eastAsia"/>
          <w:b/>
          <w:bCs/>
        </w:rPr>
        <w:t>】</w:t>
      </w:r>
      <w:r>
        <w:t xml:space="preserve"> </w:t>
      </w:r>
      <w:r>
        <w:rPr>
          <w:rFonts w:hint="eastAsia"/>
        </w:rPr>
        <w:t>经营者以</w:t>
      </w:r>
      <w:r>
        <w:rPr>
          <w:rFonts w:hint="eastAsia"/>
          <w:lang w:eastAsia="zh-CN"/>
        </w:rPr>
        <w:t>预收款的</w:t>
      </w:r>
      <w:r>
        <w:rPr>
          <w:rFonts w:hint="eastAsia"/>
        </w:rPr>
        <w:t>方式提供商品或者服务的，消费者有权自付款之日起</w:t>
      </w:r>
      <w:r>
        <w:rPr>
          <w:rFonts w:hint="eastAsia"/>
          <w:lang w:eastAsia="zh-CN"/>
        </w:rPr>
        <w:t>七</w:t>
      </w:r>
      <w:r>
        <w:rPr>
          <w:rFonts w:hint="eastAsia"/>
        </w:rPr>
        <w:t>日内无理由要求退款，经营者可以扣除其为提供商品或者服务已经产生的合理费用。</w:t>
      </w:r>
    </w:p>
    <w:p>
      <w:pPr>
        <w:ind w:firstLine="420"/>
        <w:rPr>
          <w:rFonts w:hint="eastAsia"/>
        </w:rPr>
      </w:pPr>
      <w:r>
        <w:rPr>
          <w:rFonts w:hint="eastAsia"/>
        </w:rPr>
        <w:t>经营者未按照约定提供商品或者服务的，应当按照消费者的要求履行约定或者退回预付款。未消费的，应当</w:t>
      </w:r>
      <w:r>
        <w:t>自消费者提出</w:t>
      </w:r>
      <w:r>
        <w:rPr>
          <w:rFonts w:hint="eastAsia"/>
          <w:lang w:eastAsia="zh-CN"/>
        </w:rPr>
        <w:t>退款</w:t>
      </w:r>
      <w:r>
        <w:t>之日起七日内一次性全额</w:t>
      </w:r>
      <w:r>
        <w:rPr>
          <w:rFonts w:hint="eastAsia"/>
        </w:rPr>
        <w:t>退款；已经消费的，应当按照原约定的优惠方案扣除已经消费的金额</w:t>
      </w:r>
      <w:r>
        <w:rPr>
          <w:rFonts w:hint="eastAsia"/>
          <w:lang w:eastAsia="zh-CN"/>
        </w:rPr>
        <w:t>，</w:t>
      </w:r>
      <w:r>
        <w:rPr>
          <w:rFonts w:hint="eastAsia"/>
        </w:rPr>
        <w:t>予以退款。</w:t>
      </w:r>
    </w:p>
    <w:p>
      <w:pPr>
        <w:ind w:firstLine="420" w:firstLineChars="200"/>
      </w:pPr>
      <w:r>
        <w:t>消费者已经接受体验或免费服务的，双方有约定从约定，如无相反约定，</w:t>
      </w:r>
      <w:r>
        <w:rPr>
          <w:rFonts w:hint="eastAsia"/>
        </w:rPr>
        <w:t>经营者</w:t>
      </w:r>
      <w:r>
        <w:t>不得主张收费。消费者获得的赠品或者赠送的服务，应当退回或者支付合理的价款。</w:t>
      </w:r>
    </w:p>
    <w:p>
      <w:pPr>
        <w:ind w:firstLine="420"/>
      </w:pPr>
      <w:r>
        <w:t>以预付款形式购买商品的，消费者收货时检查商品的性质、特征的操作方法，超出商业场所惯常允许的方法，或者未按照特定要求保持商品保存状况良好，而导致商品价值的贬损的，消费者要求无理由退货时，经营者可以要求消费者承担该商品的贬损价值。</w:t>
      </w:r>
    </w:p>
    <w:p>
      <w:pPr>
        <w:ind w:firstLine="420"/>
      </w:pPr>
    </w:p>
    <w:p>
      <w:pPr>
        <w:ind w:firstLine="420"/>
      </w:pPr>
      <w:r>
        <w:rPr>
          <w:b/>
          <w:bCs/>
        </w:rPr>
        <w:t>第二十</w:t>
      </w:r>
      <w:r>
        <w:rPr>
          <w:rFonts w:hint="eastAsia"/>
          <w:b/>
          <w:bCs/>
          <w:lang w:eastAsia="zh-CN"/>
        </w:rPr>
        <w:t>六</w:t>
      </w:r>
      <w:r>
        <w:rPr>
          <w:b/>
          <w:bCs/>
        </w:rPr>
        <w:t>条</w:t>
      </w:r>
      <w:r>
        <w:rPr>
          <w:rFonts w:hint="eastAsia"/>
          <w:b/>
          <w:bCs/>
        </w:rPr>
        <w:t>【</w:t>
      </w:r>
      <w:r>
        <w:rPr>
          <w:b/>
          <w:bCs/>
        </w:rPr>
        <w:t>预付式消费规范</w:t>
      </w:r>
      <w:r>
        <w:rPr>
          <w:rFonts w:hint="eastAsia"/>
          <w:b/>
          <w:bCs/>
        </w:rPr>
        <w:t>】</w:t>
      </w:r>
      <w:r>
        <w:t xml:space="preserve">  经营者擅自提高服务价格、降低服务标准、延期开业、停业、歇业、变更经营场所或者经营主体的，调整主要经营项目、提高承诺价格或增加服务限制条件等行为严重影响消费者利益的，消费者</w:t>
      </w:r>
      <w:r>
        <w:rPr>
          <w:rFonts w:hint="eastAsia"/>
          <w:lang w:eastAsia="zh-CN"/>
        </w:rPr>
        <w:t>有权要求退回未消费的金额</w:t>
      </w:r>
      <w:r>
        <w:t>。</w:t>
      </w:r>
    </w:p>
    <w:p>
      <w:pPr>
        <w:ind w:firstLine="420"/>
      </w:pPr>
    </w:p>
    <w:p>
      <w:pPr>
        <w:ind w:firstLine="420"/>
      </w:pPr>
      <w:r>
        <w:rPr>
          <w:b/>
          <w:bCs/>
        </w:rPr>
        <w:t>第二十</w:t>
      </w:r>
      <w:r>
        <w:rPr>
          <w:rFonts w:hint="eastAsia"/>
          <w:b/>
          <w:bCs/>
          <w:lang w:eastAsia="zh-CN"/>
        </w:rPr>
        <w:t>七</w:t>
      </w:r>
      <w:r>
        <w:rPr>
          <w:b/>
          <w:bCs/>
        </w:rPr>
        <w:t>条</w:t>
      </w:r>
      <w:r>
        <w:rPr>
          <w:rFonts w:hint="eastAsia"/>
          <w:b/>
          <w:bCs/>
        </w:rPr>
        <w:t>【</w:t>
      </w:r>
      <w:r>
        <w:rPr>
          <w:b/>
          <w:bCs/>
        </w:rPr>
        <w:t>预付式消费规范</w:t>
      </w:r>
      <w:r>
        <w:rPr>
          <w:rFonts w:hint="eastAsia"/>
          <w:b/>
          <w:bCs/>
        </w:rPr>
        <w:t>】</w:t>
      </w:r>
      <w:r>
        <w:t>经营者终止经营活动的，应当提前60日发布告示，并以电话、短信、微信、电子邮件等</w:t>
      </w:r>
      <w:r>
        <w:rPr>
          <w:rFonts w:hint="eastAsia"/>
          <w:lang w:eastAsia="zh-CN"/>
        </w:rPr>
        <w:t>有效方</w:t>
      </w:r>
      <w:r>
        <w:t>式告知消费者并退还预付款余额。如经营者终止经营活动后，其权利义务由其他的经营者承接，承接者应当继续向持有预付凭证的消费者提供商品或者服务，不得对消费者增设新的条件或者减损消费者的权利。</w:t>
      </w:r>
    </w:p>
    <w:p>
      <w:pPr>
        <w:ind w:firstLine="420"/>
      </w:pPr>
      <w:r>
        <w:t xml:space="preserve"> </w:t>
      </w:r>
    </w:p>
    <w:p>
      <w:pPr>
        <w:ind w:firstLine="420"/>
      </w:pPr>
      <w:r>
        <w:rPr>
          <w:b/>
          <w:bCs/>
        </w:rPr>
        <w:t>第二十</w:t>
      </w:r>
      <w:r>
        <w:rPr>
          <w:rFonts w:hint="eastAsia"/>
          <w:b/>
          <w:bCs/>
          <w:lang w:eastAsia="zh-CN"/>
        </w:rPr>
        <w:t>八</w:t>
      </w:r>
      <w:r>
        <w:rPr>
          <w:b/>
          <w:bCs/>
        </w:rPr>
        <w:t>条 【未成年人消费权益保护】</w:t>
      </w:r>
      <w:r>
        <w:t xml:space="preserve"> 未成年人与经营者之间产生的消费合同关系明显超出其年龄、智力适应范围，未成年人的法定监护人有权要求予以撤销、变更或者进行追认，经营者对消费者产生的损失应当承担过错责任。</w:t>
      </w:r>
    </w:p>
    <w:p>
      <w:pPr>
        <w:ind w:firstLine="420"/>
      </w:pPr>
      <w:r>
        <w:t>网络游戏经营者对未成年人提供手机游戏、网络游戏等，应当采取防沉迷措施。不得为未满8周岁的用户提供游戏付费服务。同一网络游戏经营者所提供的游戏付费服务，8周岁以上未满16周岁的用户，单次充值金额不得超过50元人民币，每月充值金额累计不得超过200元人民币；16周岁以上未满18周岁的用户，单次充值金额不得超过100元人民币，每月充值金额累计不得超过400元人民币。</w:t>
      </w:r>
    </w:p>
    <w:p>
      <w:pPr>
        <w:ind w:firstLine="420"/>
        <w:rPr>
          <w:rFonts w:ascii="楷体" w:hAnsi="楷体" w:eastAsia="楷体" w:cs="楷体"/>
          <w:b/>
          <w:bCs/>
          <w:szCs w:val="21"/>
        </w:rPr>
      </w:pPr>
    </w:p>
    <w:p>
      <w:pPr>
        <w:ind w:firstLine="420"/>
      </w:pPr>
      <w:r>
        <w:rPr>
          <w:b/>
          <w:bCs/>
        </w:rPr>
        <w:t>第</w:t>
      </w:r>
      <w:r>
        <w:rPr>
          <w:rFonts w:hint="eastAsia"/>
          <w:b/>
          <w:bCs/>
          <w:lang w:eastAsia="zh-CN"/>
        </w:rPr>
        <w:t>二十九</w:t>
      </w:r>
      <w:r>
        <w:rPr>
          <w:b/>
          <w:bCs/>
        </w:rPr>
        <w:t>条 【老年消费者权益保护】</w:t>
      </w:r>
      <w:r>
        <w:t xml:space="preserve">  65周岁以上消费者，单次购买商品及服务金额超过1万元的，享有七日无理由退货权。</w:t>
      </w:r>
    </w:p>
    <w:p>
      <w:pPr>
        <w:ind w:firstLine="420"/>
      </w:pPr>
      <w:r>
        <w:t>养老服务经营者从事养老服务经营活动，应当具有符合国家环境保护、消防安全、卫生防疫等要求的生活用房、设施设备和活动场所，具有与开展服务相适应的管理人员、专业技术人员和服务人员，并配备适合老年人安全保护要求的设施设备以及用具。</w:t>
      </w:r>
    </w:p>
    <w:p>
      <w:pPr>
        <w:ind w:firstLine="420"/>
      </w:pPr>
      <w:r>
        <w:t>养老服务经营者应当与接受服务的老年人或者其代理人订立服务协议，明确双方的权利、义务，并按照服务协议为老年人提供生活照料、康复护理、精神慰藉、文化娱乐等服务，不得以任何方式侵害老年人的权益。</w:t>
      </w:r>
    </w:p>
    <w:p>
      <w:pPr>
        <w:ind w:firstLine="424" w:firstLineChars="202"/>
      </w:pPr>
      <w:r>
        <w:t>养老服务经营者应当制定突发事件应急预案，实行二十四小时值班制度，在老年人突发危重疾病时，及时转送医疗机构救治，并通知其代理人；发现老年人为疑似传染病病人或者精神障碍患者时，应当依照传染病防治、精神卫生等相关法律、法规的规定处理。</w:t>
      </w:r>
    </w:p>
    <w:p>
      <w:pPr>
        <w:ind w:firstLine="420"/>
      </w:pPr>
      <w:r>
        <w:rPr>
          <w:rFonts w:hint="eastAsia"/>
        </w:rPr>
        <w:t>鼓励</w:t>
      </w:r>
      <w:r>
        <w:rPr>
          <w:rFonts w:hint="eastAsia"/>
          <w:highlight w:val="none"/>
          <w:lang w:eastAsia="zh-CN"/>
        </w:rPr>
        <w:t>网络</w:t>
      </w:r>
      <w:r>
        <w:rPr>
          <w:rFonts w:hint="eastAsia"/>
          <w:highlight w:val="none"/>
        </w:rPr>
        <w:t>经营者对</w:t>
      </w:r>
      <w:r>
        <w:rPr>
          <w:highlight w:val="none"/>
        </w:rPr>
        <w:t>运用智能技术困难的老</w:t>
      </w:r>
      <w:r>
        <w:rPr>
          <w:rFonts w:hint="eastAsia"/>
          <w:highlight w:val="none"/>
          <w:lang w:eastAsia="zh-CN"/>
        </w:rPr>
        <w:t>年消费者</w:t>
      </w:r>
      <w:r>
        <w:rPr>
          <w:highlight w:val="none"/>
        </w:rPr>
        <w:t>提供便利获取服务</w:t>
      </w:r>
      <w:r>
        <w:rPr>
          <w:rFonts w:hint="eastAsia"/>
          <w:highlight w:val="none"/>
        </w:rPr>
        <w:t>和</w:t>
      </w:r>
      <w:r>
        <w:rPr>
          <w:highlight w:val="none"/>
        </w:rPr>
        <w:t>技术的支持</w:t>
      </w:r>
      <w:r>
        <w:t>。</w:t>
      </w:r>
    </w:p>
    <w:p>
      <w:pPr>
        <w:pStyle w:val="2"/>
        <w:spacing w:line="276" w:lineRule="auto"/>
        <w:jc w:val="center"/>
        <w:rPr>
          <w:color w:val="auto"/>
        </w:rPr>
      </w:pPr>
      <w:r>
        <w:rPr>
          <w:rFonts w:ascii="黑体" w:hAnsi="黑体" w:eastAsia="黑体" w:cs="黑体"/>
          <w:color w:val="auto"/>
          <w:sz w:val="28"/>
          <w:szCs w:val="28"/>
        </w:rPr>
        <w:t>第三章  网络</w:t>
      </w:r>
      <w:r>
        <w:rPr>
          <w:rFonts w:hint="eastAsia" w:ascii="黑体" w:hAnsi="黑体" w:eastAsia="黑体" w:cs="黑体"/>
          <w:color w:val="auto"/>
          <w:sz w:val="28"/>
          <w:szCs w:val="28"/>
        </w:rPr>
        <w:t>经营者的特殊义务</w:t>
      </w:r>
    </w:p>
    <w:p>
      <w:pPr>
        <w:ind w:firstLine="420"/>
      </w:pPr>
      <w:r>
        <w:rPr>
          <w:b/>
          <w:bCs/>
        </w:rPr>
        <w:t>第三十条 【信息披露】</w:t>
      </w:r>
      <w:r>
        <w:t xml:space="preserve"> 网络交易平台及平台内经营者</w:t>
      </w:r>
      <w:r>
        <w:rPr>
          <w:rFonts w:hint="eastAsia"/>
        </w:rPr>
        <w:t>可以</w:t>
      </w:r>
      <w:r>
        <w:t>根据商品或者服务的价格、销量、信用等多种方式向消费者显示商品或者服务的搜索结果，但不得采用以下方式：</w:t>
      </w:r>
    </w:p>
    <w:p>
      <w:pPr>
        <w:ind w:firstLine="420"/>
      </w:pPr>
      <w:r>
        <w:t xml:space="preserve">（一）以误导性展示方式编造用户评价、将好评前置、差评后置，或者不显著区分不同商品或者服务的评价等； </w:t>
      </w:r>
    </w:p>
    <w:p>
      <w:pPr>
        <w:ind w:firstLine="420"/>
      </w:pPr>
      <w:r>
        <w:t>（二）</w:t>
      </w:r>
      <w:r>
        <w:rPr>
          <w:rFonts w:hint="eastAsia"/>
          <w:lang w:eastAsia="zh-CN"/>
        </w:rPr>
        <w:t>以</w:t>
      </w:r>
      <w:r>
        <w:t xml:space="preserve">谎称现货、虚构预订、虚假抢购等方式进行虚假营销； </w:t>
      </w:r>
    </w:p>
    <w:p>
      <w:pPr>
        <w:ind w:firstLine="420"/>
      </w:pPr>
      <w:r>
        <w:t>（三）虚构点击量、播放量、关注度等流量数据，以及虚构点赞、打赏等交易互动数据。</w:t>
      </w:r>
    </w:p>
    <w:p>
      <w:pPr>
        <w:adjustRightInd w:val="0"/>
        <w:snapToGrid w:val="0"/>
        <w:ind w:firstLine="425" w:firstLineChars="202"/>
        <w:rPr>
          <w:rFonts w:ascii="仿宋_GB2312" w:hAnsi="仿宋_GB2312" w:eastAsia="仿宋_GB2312" w:cs="仿宋_GB2312"/>
          <w:b/>
          <w:lang w:val="zh-TW"/>
        </w:rPr>
      </w:pPr>
    </w:p>
    <w:p>
      <w:pPr>
        <w:ind w:firstLine="420"/>
        <w:rPr>
          <w:bCs/>
        </w:rPr>
      </w:pPr>
      <w:r>
        <w:rPr>
          <w:rFonts w:hint="eastAsia"/>
          <w:b/>
          <w:bCs/>
        </w:rPr>
        <w:t>第三十</w:t>
      </w:r>
      <w:r>
        <w:rPr>
          <w:rFonts w:hint="eastAsia"/>
          <w:b/>
          <w:bCs/>
          <w:lang w:eastAsia="zh-CN"/>
        </w:rPr>
        <w:t>一</w:t>
      </w:r>
      <w:r>
        <w:rPr>
          <w:rFonts w:hint="eastAsia"/>
          <w:b/>
          <w:bCs/>
        </w:rPr>
        <w:t xml:space="preserve">条 【自动续费】 </w:t>
      </w:r>
      <w:r>
        <w:rPr>
          <w:rFonts w:hint="eastAsia"/>
          <w:bCs/>
        </w:rPr>
        <w:t>网络交易经营者采取自动展期、自动续费等方式提供服务的，应当明确以下规定：</w:t>
      </w:r>
    </w:p>
    <w:p>
      <w:pPr>
        <w:ind w:firstLine="420"/>
      </w:pPr>
      <w:r>
        <w:rPr>
          <w:rFonts w:hint="eastAsia"/>
        </w:rPr>
        <w:t>（一）在消费者开通自动续费服务前，以显著方式、清晰易懂的语言真实、准确、完整地向消费者告知自动续费服务内容、周期和扣费金额、时间、方式等事项；</w:t>
      </w:r>
    </w:p>
    <w:p>
      <w:pPr>
        <w:ind w:firstLine="420"/>
      </w:pPr>
      <w:r>
        <w:rPr>
          <w:rFonts w:hint="eastAsia"/>
        </w:rPr>
        <w:t>（二）在有偿提供网络服务时，不能以默认勾选、捆绑服务等手段强迫或诱导消费者开通自动续费服务；</w:t>
      </w:r>
    </w:p>
    <w:p>
      <w:pPr>
        <w:ind w:firstLine="420"/>
      </w:pPr>
      <w:r>
        <w:rPr>
          <w:rFonts w:hint="eastAsia"/>
        </w:rPr>
        <w:t>（三）应当在服务周期届满前五日，以</w:t>
      </w:r>
      <w:r>
        <w:rPr>
          <w:rFonts w:hint="eastAsia"/>
          <w:lang w:eastAsia="zh-CN"/>
        </w:rPr>
        <w:t>电话、短信、邮件等有效</w:t>
      </w:r>
      <w:r>
        <w:rPr>
          <w:rFonts w:hint="eastAsia"/>
        </w:rPr>
        <w:t>方式将自动续费服务内容、扣费金额等告知消费者，由消费者自主选择。消费者明示同意后，扣费时间不应早于服务周期结束时；未取得消费者明示同意的，应终止自动续费服务并不再据此扣费；</w:t>
      </w:r>
    </w:p>
    <w:p>
      <w:pPr>
        <w:ind w:firstLine="420"/>
      </w:pPr>
      <w:r>
        <w:rPr>
          <w:rFonts w:hint="eastAsia"/>
        </w:rPr>
        <w:t>（四）应当为消费者提供显著、简便的随时取消或者变更</w:t>
      </w:r>
      <w:r>
        <w:rPr>
          <w:rFonts w:hint="eastAsia"/>
          <w:lang w:eastAsia="zh-CN"/>
        </w:rPr>
        <w:t>自动续费</w:t>
      </w:r>
      <w:r>
        <w:rPr>
          <w:rFonts w:hint="eastAsia"/>
        </w:rPr>
        <w:t>的选项。</w:t>
      </w:r>
    </w:p>
    <w:p>
      <w:pPr>
        <w:adjustRightInd w:val="0"/>
        <w:snapToGrid w:val="0"/>
        <w:ind w:firstLine="424" w:firstLineChars="202"/>
        <w:rPr>
          <w:rFonts w:ascii="楷体" w:hAnsi="楷体" w:eastAsia="楷体" w:cs="楷体"/>
          <w:bCs/>
          <w:szCs w:val="21"/>
        </w:rPr>
      </w:pPr>
    </w:p>
    <w:p>
      <w:pPr>
        <w:ind w:firstLine="420"/>
      </w:pPr>
      <w:r>
        <w:rPr>
          <w:b/>
          <w:bCs/>
        </w:rPr>
        <w:t>第三十</w:t>
      </w:r>
      <w:r>
        <w:rPr>
          <w:rFonts w:hint="eastAsia"/>
          <w:b/>
          <w:bCs/>
          <w:lang w:eastAsia="zh-CN"/>
        </w:rPr>
        <w:t>二</w:t>
      </w:r>
      <w:r>
        <w:rPr>
          <w:b/>
          <w:bCs/>
        </w:rPr>
        <w:t>条 【无理由退货】</w:t>
      </w:r>
      <w:r>
        <w:t>经营者除依照《中华人民共和国消费者权益保护法》第二十五条规定外，不得擅自扩大不适用无理由退货商品的范围，但是下列商品经消费者在购买时确认的，可以不适用七日无理由退货规定：</w:t>
      </w:r>
    </w:p>
    <w:p>
      <w:pPr>
        <w:ind w:firstLine="420"/>
      </w:pPr>
      <w:r>
        <w:t>（一）拆封后易导致商品性质改变、影响人身安全或者生命健康的商品；</w:t>
      </w:r>
    </w:p>
    <w:p>
      <w:pPr>
        <w:ind w:firstLine="420"/>
      </w:pPr>
      <w:r>
        <w:t>（二）一经激活或者试用后价值贬损较大的商品；</w:t>
      </w:r>
    </w:p>
    <w:p>
      <w:pPr>
        <w:ind w:firstLine="420"/>
      </w:pPr>
      <w:r>
        <w:t>（三）销售时已明示的临近保质期的商品、有瑕疵的商品；</w:t>
      </w:r>
    </w:p>
    <w:p>
      <w:pPr>
        <w:ind w:firstLine="420"/>
      </w:pPr>
      <w:r>
        <w:t>（四）其他根据商品性质并</w:t>
      </w:r>
      <w:r>
        <w:rPr>
          <w:rFonts w:ascii="Helvetica" w:hAnsi="Helvetica" w:eastAsia="Helvetica" w:cs="Helvetica"/>
          <w:i w:val="0"/>
          <w:iCs w:val="0"/>
          <w:caps w:val="0"/>
          <w:color w:val="333333"/>
          <w:spacing w:val="0"/>
          <w:sz w:val="21"/>
          <w:szCs w:val="21"/>
          <w:shd w:val="clear" w:fill="FFFFFF"/>
        </w:rPr>
        <w:t>在商品销售必经流程中设置显著的提示程序，</w:t>
      </w:r>
      <w:r>
        <w:t>经消费者确认不宜退货的商品。</w:t>
      </w:r>
    </w:p>
    <w:p>
      <w:pPr>
        <w:ind w:firstLine="420"/>
        <w:rPr>
          <w:rFonts w:hint="eastAsia"/>
          <w:lang w:eastAsia="zh-CN"/>
        </w:rPr>
      </w:pPr>
      <w:r>
        <w:t>鼓励经营者扩大无理由退货的适用范围和提供线下无理由退货服务，作出更有利于消费者的无理由退货承诺</w:t>
      </w:r>
      <w:r>
        <w:rPr>
          <w:rFonts w:hint="eastAsia"/>
          <w:lang w:eastAsia="zh-CN"/>
        </w:rPr>
        <w:t>。</w:t>
      </w:r>
    </w:p>
    <w:p>
      <w:pPr>
        <w:ind w:firstLine="420"/>
      </w:pPr>
      <w:r>
        <w:rPr>
          <w:b/>
          <w:bCs/>
        </w:rPr>
        <w:t>第三十</w:t>
      </w:r>
      <w:r>
        <w:rPr>
          <w:rFonts w:hint="eastAsia"/>
          <w:b/>
          <w:bCs/>
          <w:lang w:eastAsia="zh-CN"/>
        </w:rPr>
        <w:t>三</w:t>
      </w:r>
      <w:r>
        <w:rPr>
          <w:b/>
          <w:bCs/>
        </w:rPr>
        <w:t>条 【演出退票】</w:t>
      </w:r>
      <w:r>
        <w:t>经营者提供商业性文娱、体育活动的演出票、门票等票务服务的，在消费者购票时，应以显著的方式告知</w:t>
      </w:r>
      <w:r>
        <w:rPr>
          <w:rFonts w:hint="eastAsia"/>
          <w:lang w:eastAsia="zh-CN"/>
        </w:rPr>
        <w:t>消费者</w:t>
      </w:r>
      <w:r>
        <w:t>退票的方式及退票费用的收取规则，不得以格式条款、通知、声明、店堂告示等方式排除消费者的退票权利。活动开始后，经营者可以不为消费者办理退票。</w:t>
      </w:r>
    </w:p>
    <w:p>
      <w:pPr>
        <w:ind w:firstLine="420"/>
      </w:pPr>
    </w:p>
    <w:p>
      <w:pPr>
        <w:ind w:firstLine="423" w:firstLineChars="201"/>
      </w:pPr>
      <w:r>
        <w:rPr>
          <w:b/>
          <w:bCs/>
        </w:rPr>
        <w:t>第三十</w:t>
      </w:r>
      <w:r>
        <w:rPr>
          <w:rFonts w:hint="eastAsia"/>
          <w:b/>
          <w:bCs/>
          <w:lang w:eastAsia="zh-CN"/>
        </w:rPr>
        <w:t>四</w:t>
      </w:r>
      <w:r>
        <w:rPr>
          <w:b/>
          <w:bCs/>
        </w:rPr>
        <w:t>条【</w:t>
      </w:r>
      <w:r>
        <w:rPr>
          <w:rFonts w:hint="eastAsia"/>
          <w:b/>
          <w:bCs/>
        </w:rPr>
        <w:t>网络</w:t>
      </w:r>
      <w:r>
        <w:rPr>
          <w:b/>
          <w:bCs/>
        </w:rPr>
        <w:t>经营者义务】</w:t>
      </w:r>
      <w:r>
        <w:t xml:space="preserve"> 网络平台经营者对平台内公众号经营者应当进行资格审核。有义务协助监管部门，对公众号涉及违法违规的行为，采取通知、删除和保存证据等。</w:t>
      </w:r>
    </w:p>
    <w:p>
      <w:pPr>
        <w:ind w:firstLine="422" w:firstLineChars="201"/>
      </w:pPr>
      <w:r>
        <w:t>网络经营者应</w:t>
      </w:r>
      <w:r>
        <w:rPr>
          <w:rFonts w:hint="eastAsia"/>
          <w:lang w:eastAsia="zh-CN"/>
        </w:rPr>
        <w:t>当</w:t>
      </w:r>
      <w:r>
        <w:t>建立公平合理的会员体系，调整或增设会员服务时，应</w:t>
      </w:r>
      <w:r>
        <w:rPr>
          <w:rFonts w:hint="eastAsia"/>
          <w:lang w:eastAsia="zh-CN"/>
        </w:rPr>
        <w:t>当</w:t>
      </w:r>
      <w:r>
        <w:t>保障原有会员的服务内容及优先等级，不得以任何形式减损原有会员的权益。</w:t>
      </w:r>
    </w:p>
    <w:p>
      <w:pPr>
        <w:ind w:firstLine="422" w:firstLineChars="201"/>
      </w:pPr>
      <w:r>
        <w:t>网络经营者</w:t>
      </w:r>
      <w:r>
        <w:rPr>
          <w:rFonts w:hint="eastAsia"/>
        </w:rPr>
        <w:t>应当建立便捷、有效的投诉、举报机制，公开投诉、举报方式等信息，及时受理并处理投诉、举报。</w:t>
      </w:r>
    </w:p>
    <w:p>
      <w:pPr>
        <w:ind w:firstLine="422" w:firstLineChars="201"/>
      </w:pPr>
    </w:p>
    <w:p>
      <w:pPr>
        <w:ind w:firstLine="420"/>
      </w:pPr>
      <w:r>
        <w:rPr>
          <w:b/>
          <w:bCs/>
        </w:rPr>
        <w:t>第三十</w:t>
      </w:r>
      <w:r>
        <w:rPr>
          <w:rFonts w:hint="eastAsia"/>
          <w:b/>
          <w:bCs/>
          <w:lang w:eastAsia="zh-CN"/>
        </w:rPr>
        <w:t>五</w:t>
      </w:r>
      <w:r>
        <w:rPr>
          <w:b/>
          <w:bCs/>
        </w:rPr>
        <w:t>条 【平台纠纷解决义务】</w:t>
      </w:r>
      <w:r>
        <w:t xml:space="preserve"> 网络交易平台经营者应当建立消费纠纷和解和消费维权自律制度。消费者</w:t>
      </w:r>
      <w:r>
        <w:rPr>
          <w:rFonts w:hint="eastAsia"/>
          <w:lang w:eastAsia="zh-CN"/>
        </w:rPr>
        <w:t>因</w:t>
      </w:r>
      <w:r>
        <w:t>在网络交易平台上购买商品与网络交易平台内经营者发生消费纠纷或者其合法权益受到损害时，网络交易平台经营者应当根据消费者的请求组织调解。</w:t>
      </w:r>
    </w:p>
    <w:p>
      <w:pPr>
        <w:ind w:firstLine="420"/>
      </w:pPr>
      <w:r>
        <w:t>消费者通过其他渠道维权的，网络交易平台经营者应当向消费者提供其平台</w:t>
      </w:r>
      <w:r>
        <w:rPr>
          <w:rFonts w:hint="eastAsia"/>
          <w:lang w:eastAsia="zh-CN"/>
        </w:rPr>
        <w:t>内经营者</w:t>
      </w:r>
      <w:r>
        <w:t>的真实名称、地址和有效联系方式，积极协助消费者维护合法权益。</w:t>
      </w:r>
    </w:p>
    <w:p>
      <w:pPr>
        <w:ind w:firstLine="420"/>
        <w:rPr>
          <w:rFonts w:ascii="楷体" w:hAnsi="楷体" w:eastAsia="楷体" w:cs="楷体"/>
          <w:b/>
          <w:bCs/>
          <w:szCs w:val="21"/>
        </w:rPr>
      </w:pPr>
    </w:p>
    <w:p>
      <w:pPr>
        <w:ind w:firstLine="420"/>
      </w:pPr>
      <w:r>
        <w:rPr>
          <w:b/>
          <w:bCs/>
        </w:rPr>
        <w:t>第三十</w:t>
      </w:r>
      <w:r>
        <w:rPr>
          <w:rFonts w:hint="eastAsia"/>
          <w:b/>
          <w:bCs/>
          <w:lang w:eastAsia="zh-CN"/>
        </w:rPr>
        <w:t>六</w:t>
      </w:r>
      <w:r>
        <w:rPr>
          <w:b/>
          <w:bCs/>
        </w:rPr>
        <w:t>条 【</w:t>
      </w:r>
      <w:r>
        <w:rPr>
          <w:rFonts w:hint="eastAsia"/>
          <w:b/>
          <w:bCs/>
        </w:rPr>
        <w:t>互联网</w:t>
      </w:r>
      <w:r>
        <w:rPr>
          <w:b/>
          <w:bCs/>
        </w:rPr>
        <w:t>个人信息保护义务】</w:t>
      </w:r>
      <w:r>
        <w:rPr>
          <w:rFonts w:hint="eastAsia"/>
          <w:lang w:eastAsia="zh-CN"/>
        </w:rPr>
        <w:t>网络</w:t>
      </w:r>
      <w:r>
        <w:t>经营者收集、使用消费者个人信息的，应当遵循合法、正当、必要的原则，不得有以下行为：</w:t>
      </w:r>
    </w:p>
    <w:p>
      <w:pPr>
        <w:ind w:firstLine="420"/>
      </w:pPr>
      <w:r>
        <w:t>（一）不得</w:t>
      </w:r>
      <w:r>
        <w:rPr>
          <w:rFonts w:hint="eastAsia"/>
          <w:lang w:eastAsia="zh-CN"/>
        </w:rPr>
        <w:t>以任何形式</w:t>
      </w:r>
      <w:r>
        <w:t>转让消费者个人信息；</w:t>
      </w:r>
    </w:p>
    <w:p>
      <w:pPr>
        <w:ind w:firstLine="420"/>
      </w:pPr>
      <w:r>
        <w:t>（二）未经消费者同意，不得对消费者进行记录并跟踪，挖掘分析消费者数据信息，进行大数据杀熟或商业信息推送；</w:t>
      </w:r>
    </w:p>
    <w:p>
      <w:pPr>
        <w:ind w:firstLine="420"/>
      </w:pPr>
      <w:r>
        <w:t>（三）未经消费者同意，不得与第三方分享消费者个人信息，如</w:t>
      </w:r>
      <w:r>
        <w:rPr>
          <w:rFonts w:hint="eastAsia"/>
          <w:lang w:eastAsia="zh-CN"/>
        </w:rPr>
        <w:t>已取得</w:t>
      </w:r>
      <w:r>
        <w:t>消费者同意，被分享方应当遵守分享方与消费者约定的个人信息使用范围。</w:t>
      </w:r>
    </w:p>
    <w:p>
      <w:pPr>
        <w:ind w:firstLine="420"/>
      </w:pPr>
      <w:r>
        <w:t>未经消费者本人明示同意，互联网经营者不得借助技术手段变相强制收集消费者信息或采集消费者生物识别信息、个人身份信息以及医疗健康、消费者行踪、家庭住址等个人隐私和敏感信息。法律、法规另有规定及公共安全需要的除外。</w:t>
      </w:r>
    </w:p>
    <w:p>
      <w:pPr>
        <w:ind w:firstLine="420"/>
      </w:pPr>
      <w:r>
        <w:t>消费者应当审慎保存披露个人信息。</w:t>
      </w:r>
    </w:p>
    <w:p>
      <w:pPr>
        <w:ind w:firstLine="420"/>
      </w:pPr>
    </w:p>
    <w:p>
      <w:pPr>
        <w:ind w:firstLine="420"/>
      </w:pPr>
      <w:r>
        <w:rPr>
          <w:b/>
          <w:bCs/>
        </w:rPr>
        <w:t>第三十</w:t>
      </w:r>
      <w:r>
        <w:rPr>
          <w:rFonts w:hint="eastAsia"/>
          <w:b/>
          <w:bCs/>
          <w:lang w:eastAsia="zh-CN"/>
        </w:rPr>
        <w:t>七</w:t>
      </w:r>
      <w:r>
        <w:rPr>
          <w:b/>
          <w:bCs/>
        </w:rPr>
        <w:t xml:space="preserve">条【互联网金融】 </w:t>
      </w:r>
      <w:r>
        <w:t>互联网金融经营者提供贷款的，应当公示金融产品真实的年化资金成本及年化贷款利率。</w:t>
      </w:r>
    </w:p>
    <w:p>
      <w:pPr>
        <w:ind w:firstLine="420"/>
      </w:pPr>
    </w:p>
    <w:p>
      <w:pPr>
        <w:ind w:firstLine="420"/>
      </w:pPr>
      <w:r>
        <w:rPr>
          <w:b/>
          <w:bCs/>
        </w:rPr>
        <w:t>第</w:t>
      </w:r>
      <w:r>
        <w:rPr>
          <w:rFonts w:hint="eastAsia"/>
          <w:b/>
          <w:bCs/>
          <w:lang w:eastAsia="zh-CN"/>
        </w:rPr>
        <w:t>三十八</w:t>
      </w:r>
      <w:r>
        <w:rPr>
          <w:b/>
          <w:bCs/>
        </w:rPr>
        <w:t>条 【网络游戏经营者】</w:t>
      </w:r>
      <w:r>
        <w:t xml:space="preserve"> 网络游戏经营者</w:t>
      </w:r>
      <w:r>
        <w:rPr>
          <w:rFonts w:hint="eastAsia"/>
          <w:lang w:eastAsia="zh-CN"/>
        </w:rPr>
        <w:t>应当</w:t>
      </w:r>
      <w:r>
        <w:t>要求游戏消费者进行实名注册。对消费者提供的实名注册信息，网络游戏经营者</w:t>
      </w:r>
      <w:r>
        <w:rPr>
          <w:rFonts w:hint="eastAsia"/>
          <w:lang w:eastAsia="zh-CN"/>
        </w:rPr>
        <w:t>应当</w:t>
      </w:r>
      <w:r>
        <w:t>按照有关法律法规妥善</w:t>
      </w:r>
      <w:r>
        <w:rPr>
          <w:rFonts w:hint="eastAsia"/>
          <w:lang w:eastAsia="zh-CN"/>
        </w:rPr>
        <w:t>保管</w:t>
      </w:r>
      <w:r>
        <w:t>，不得用作其他用途。</w:t>
      </w:r>
    </w:p>
    <w:p>
      <w:pPr>
        <w:ind w:firstLine="420"/>
      </w:pPr>
      <w:r>
        <w:t>网络游戏经营者对上网出版运营的网络游戏应作出适合不同年龄段消费者的提示，并在消费者下载、注册、登录页面等位置显著标明。</w:t>
      </w:r>
    </w:p>
    <w:p>
      <w:pPr>
        <w:ind w:firstLine="420"/>
      </w:pPr>
      <w:r>
        <w:t>网络游戏经营者不得禁止游戏消费者注销游戏账户。对注销游戏账户的</w:t>
      </w:r>
      <w:r>
        <w:rPr>
          <w:rFonts w:hint="eastAsia"/>
          <w:lang w:eastAsia="zh-CN"/>
        </w:rPr>
        <w:t>消费者</w:t>
      </w:r>
      <w:r>
        <w:t>，应退还账户</w:t>
      </w:r>
      <w:r>
        <w:rPr>
          <w:rFonts w:hint="eastAsia"/>
          <w:lang w:eastAsia="zh-CN"/>
        </w:rPr>
        <w:t>内未消费</w:t>
      </w:r>
      <w:r>
        <w:t>财产。</w:t>
      </w:r>
    </w:p>
    <w:p>
      <w:pPr>
        <w:ind w:firstLine="420"/>
      </w:pPr>
      <w:r>
        <w:t>网络游戏经营者对违法违规消费者封号后，应当依法返还帐号内未消费财产。</w:t>
      </w:r>
    </w:p>
    <w:p>
      <w:pPr>
        <w:ind w:firstLine="420"/>
      </w:pPr>
      <w:r>
        <w:rPr>
          <w:rFonts w:hint="eastAsia"/>
        </w:rPr>
        <w:t>网络游戏经营者应注意分析未成年人沉迷</w:t>
      </w:r>
      <w:r>
        <w:rPr>
          <w:rFonts w:hint="eastAsia"/>
          <w:lang w:eastAsia="zh-CN"/>
        </w:rPr>
        <w:t>游戏</w:t>
      </w:r>
      <w:r>
        <w:rPr>
          <w:rFonts w:hint="eastAsia"/>
        </w:rPr>
        <w:t>的成因，及时对造成沉迷的游戏内容、功能或者规则进行修改。</w:t>
      </w:r>
    </w:p>
    <w:p>
      <w:pPr>
        <w:pStyle w:val="2"/>
        <w:spacing w:line="276" w:lineRule="auto"/>
        <w:jc w:val="center"/>
        <w:rPr>
          <w:rFonts w:ascii="黑体" w:hAnsi="黑体" w:eastAsia="黑体" w:cs="黑体"/>
          <w:color w:val="auto"/>
          <w:sz w:val="28"/>
          <w:szCs w:val="28"/>
        </w:rPr>
      </w:pPr>
      <w:r>
        <w:rPr>
          <w:rFonts w:ascii="黑体" w:hAnsi="黑体" w:eastAsia="黑体" w:cs="黑体"/>
          <w:color w:val="auto"/>
          <w:sz w:val="28"/>
          <w:szCs w:val="28"/>
        </w:rPr>
        <w:t>第四章  消费者合法权益的保护</w:t>
      </w:r>
    </w:p>
    <w:p>
      <w:pPr>
        <w:ind w:firstLine="420"/>
      </w:pPr>
      <w:r>
        <w:rPr>
          <w:b/>
          <w:bCs/>
        </w:rPr>
        <w:t>第</w:t>
      </w:r>
      <w:r>
        <w:rPr>
          <w:rFonts w:hint="eastAsia"/>
          <w:b/>
          <w:bCs/>
          <w:lang w:eastAsia="zh-CN"/>
        </w:rPr>
        <w:t>三十九</w:t>
      </w:r>
      <w:r>
        <w:rPr>
          <w:b/>
          <w:bCs/>
        </w:rPr>
        <w:t>条【政府职责】</w:t>
      </w:r>
      <w:r>
        <w:t xml:space="preserve">  市、区人民政府应当建立消费者权益保护工作联席会议制度，协调解决消费者权益保护工作中的重大问题，完善消费维权处理机制，保护消费者合法权益。</w:t>
      </w:r>
    </w:p>
    <w:p>
      <w:pPr>
        <w:ind w:firstLine="420"/>
      </w:pPr>
    </w:p>
    <w:p>
      <w:pPr>
        <w:ind w:firstLine="420"/>
      </w:pPr>
      <w:r>
        <w:rPr>
          <w:b/>
          <w:bCs/>
        </w:rPr>
        <w:t>第四十条【主管部门职责】</w:t>
      </w:r>
      <w:r>
        <w:t xml:space="preserve"> 市场监督管理、卫健、住房和建设、商务、公安、工业和信息化、交通运输、教育、文体旅游、出入境检验检疫、</w:t>
      </w:r>
      <w:r>
        <w:rPr>
          <w:rFonts w:ascii="Helvetica" w:hAnsi="Helvetica" w:eastAsia="Helvetica" w:cs="Helvetica"/>
          <w:i w:val="0"/>
          <w:iCs w:val="0"/>
          <w:caps w:val="0"/>
          <w:color w:val="333333"/>
          <w:spacing w:val="0"/>
          <w:sz w:val="21"/>
          <w:szCs w:val="21"/>
          <w:shd w:val="clear" w:fill="FFFFFF"/>
        </w:rPr>
        <w:t>农业、林业、渔业、</w:t>
      </w:r>
      <w:r>
        <w:t>金融、通信、民政、</w:t>
      </w:r>
      <w:r>
        <w:rPr>
          <w:rFonts w:hint="eastAsia"/>
          <w:lang w:eastAsia="zh-CN"/>
        </w:rPr>
        <w:t>邮政</w:t>
      </w:r>
      <w:r>
        <w:t>、烟草专卖等</w:t>
      </w:r>
      <w:r>
        <w:rPr>
          <w:rFonts w:hint="eastAsia"/>
        </w:rPr>
        <w:t>有关</w:t>
      </w:r>
      <w:r>
        <w:t>行政部门，应当在各自职责范围内，依法加强对经营者及其经营行为的监督、管理，及时处理消费者的投诉、举报，查处侵害消费者权益的违法行为。</w:t>
      </w:r>
    </w:p>
    <w:p>
      <w:pPr>
        <w:ind w:firstLine="420"/>
      </w:pPr>
    </w:p>
    <w:p>
      <w:pPr>
        <w:ind w:firstLine="420"/>
      </w:pPr>
      <w:r>
        <w:rPr>
          <w:b/>
          <w:bCs/>
        </w:rPr>
        <w:t>第四十</w:t>
      </w:r>
      <w:r>
        <w:rPr>
          <w:rFonts w:hint="eastAsia"/>
          <w:b/>
          <w:bCs/>
          <w:lang w:eastAsia="zh-CN"/>
        </w:rPr>
        <w:t>一</w:t>
      </w:r>
      <w:r>
        <w:rPr>
          <w:b/>
          <w:bCs/>
        </w:rPr>
        <w:t>条【主管部门职</w:t>
      </w:r>
      <w:r>
        <w:rPr>
          <w:rFonts w:hint="eastAsia"/>
          <w:b/>
          <w:bCs/>
        </w:rPr>
        <w:t>权</w:t>
      </w:r>
      <w:r>
        <w:rPr>
          <w:b/>
          <w:bCs/>
        </w:rPr>
        <w:t>】</w:t>
      </w:r>
      <w:r>
        <w:t xml:space="preserve"> 市场监督管理部门和其他有关部门在查处经营者涉嫌侵害消费者权益的违法行为时，可以依法行使下列职权：</w:t>
      </w:r>
    </w:p>
    <w:p>
      <w:pPr>
        <w:ind w:firstLine="420" w:firstLineChars="200"/>
      </w:pPr>
      <w:r>
        <w:t>（一）对涉嫌从事侵害消费者合法权益的生产、销售或者服务场所实施现场检查；</w:t>
      </w:r>
    </w:p>
    <w:p>
      <w:pPr>
        <w:ind w:firstLine="420"/>
      </w:pPr>
      <w:r>
        <w:t>（二）调查、了解与涉嫌从事侵害消费者合法权益行为有关的情况；</w:t>
      </w:r>
    </w:p>
    <w:p>
      <w:pPr>
        <w:ind w:firstLine="420"/>
      </w:pPr>
      <w:r>
        <w:t>（三）查阅、复制有关的合同、发票、账簿以及其他有关资料；</w:t>
      </w:r>
    </w:p>
    <w:p>
      <w:pPr>
        <w:ind w:firstLine="420"/>
      </w:pPr>
      <w:r>
        <w:t>（四）对有根据认为危害消费者人身财产安全的商品依法予以查封或者扣押；</w:t>
      </w:r>
    </w:p>
    <w:p>
      <w:pPr>
        <w:ind w:firstLine="420"/>
      </w:pPr>
      <w:r>
        <w:t>（五）法律法规规定的其他行政措施。</w:t>
      </w:r>
    </w:p>
    <w:p>
      <w:pPr>
        <w:ind w:firstLine="420"/>
      </w:pPr>
    </w:p>
    <w:p>
      <w:pPr>
        <w:ind w:firstLine="420"/>
      </w:pPr>
      <w:r>
        <w:rPr>
          <w:b/>
          <w:bCs/>
        </w:rPr>
        <w:t>第四十</w:t>
      </w:r>
      <w:r>
        <w:rPr>
          <w:rFonts w:hint="eastAsia"/>
          <w:b/>
          <w:bCs/>
          <w:lang w:eastAsia="zh-CN"/>
        </w:rPr>
        <w:t>二</w:t>
      </w:r>
      <w:r>
        <w:rPr>
          <w:b/>
          <w:bCs/>
        </w:rPr>
        <w:t>条 【消费者</w:t>
      </w:r>
      <w:r>
        <w:rPr>
          <w:rFonts w:hint="eastAsia"/>
          <w:b/>
          <w:bCs/>
        </w:rPr>
        <w:t>委员会</w:t>
      </w:r>
      <w:r>
        <w:rPr>
          <w:b/>
          <w:bCs/>
        </w:rPr>
        <w:t>】</w:t>
      </w:r>
      <w:r>
        <w:t>消费者委员会由消费者代表和有关行政部门、人民团体、行业组织、媒体、企事业单位等代表组成。</w:t>
      </w:r>
    </w:p>
    <w:p>
      <w:pPr>
        <w:ind w:firstLine="420"/>
      </w:pPr>
      <w:r>
        <w:t xml:space="preserve"> 消费者委员会应当依法保护消费者合法权益，除履行《中华人民共和国消费者权益保护法》所规定的公益性职责以外，还应当履行下列职责：</w:t>
      </w:r>
    </w:p>
    <w:p>
      <w:pPr>
        <w:ind w:firstLine="420"/>
      </w:pPr>
      <w:r>
        <w:t>（一）对市、区人民政府、行业组织、经营者等消费者权益保护工作进行监督；</w:t>
      </w:r>
    </w:p>
    <w:p>
      <w:pPr>
        <w:ind w:firstLine="420"/>
      </w:pPr>
      <w:r>
        <w:t>（二）参与消费者权益保护有关法规、规章和标准的制定和修改；</w:t>
      </w:r>
    </w:p>
    <w:p>
      <w:pPr>
        <w:ind w:firstLine="420"/>
      </w:pPr>
      <w:r>
        <w:t>（三）宣传保护消费者合法权益的法律、法规、规章和标准，开展消费知识教育，为消费者提供咨询服务；</w:t>
      </w:r>
    </w:p>
    <w:p>
      <w:pPr>
        <w:ind w:firstLine="420"/>
      </w:pPr>
      <w:r>
        <w:t>（四）受理消费者的投诉，对投诉事项进行调查、调解，提请法定机构鉴定，或者提出意见转送有关部门和单位处理，组织消费纠纷协调处置和化解；</w:t>
      </w:r>
    </w:p>
    <w:p>
      <w:pPr>
        <w:ind w:firstLine="420"/>
      </w:pPr>
      <w:r>
        <w:t>（五）参与有关行政管理部门、行业协会对商品和服务的质量、价格、安全、卫生、计量进行的监督检查和测定；</w:t>
      </w:r>
    </w:p>
    <w:p>
      <w:pPr>
        <w:ind w:firstLine="420"/>
      </w:pPr>
      <w:r>
        <w:t>（六）对商品和服务的质量、价格、售后服务以及消费者的意见进行调查、比较和分析，组织开展比较试验、消费调查、消费体察、点评评议、消费评价并公示；</w:t>
      </w:r>
    </w:p>
    <w:p>
      <w:pPr>
        <w:ind w:firstLine="420"/>
      </w:pPr>
      <w:r>
        <w:t>（七）对损害消费者合法权益的行为，消费者委员会有权要求经营者配合调查，提供有关信息、资料，并可以约谈经营者；有权发布消费警示提示、投诉案件情况公示，通过大众传播媒介予以揭露、批评；有权向有关行政管理部门、行业协会反映、查询，提出建议</w:t>
      </w:r>
      <w:r>
        <w:rPr>
          <w:rFonts w:hint="eastAsia"/>
        </w:rPr>
        <w:t>；</w:t>
      </w:r>
    </w:p>
    <w:p>
      <w:pPr>
        <w:ind w:firstLine="420"/>
      </w:pPr>
      <w:r>
        <w:t>市、区消保委发现商品或者服务存在缺陷的，应当向有关行政管理部门反映；</w:t>
      </w:r>
    </w:p>
    <w:p>
      <w:pPr>
        <w:ind w:firstLine="420"/>
      </w:pPr>
      <w:r>
        <w:t>（八）向市、区人民政府及其工作部门提出保护消费者合法权益的建议，向行业组织或经营者提出改进、完善保护消费者合法权益措施的意见、建议；</w:t>
      </w:r>
    </w:p>
    <w:p>
      <w:pPr>
        <w:ind w:firstLine="420"/>
      </w:pPr>
      <w:r>
        <w:t>（九）就涉及消费者合法权益的重大事项，可以组织消费者、经营者、行业组织、检测鉴定机构、新闻媒体等，并可邀请政府相关部门参加协调会，督促问题解决；</w:t>
      </w:r>
    </w:p>
    <w:p>
      <w:pPr>
        <w:ind w:firstLine="420"/>
      </w:pPr>
      <w:r>
        <w:t>（十）对损害消费者合法权益的行为支持消费者依法提起行政复议、诉讼或者申请仲裁;</w:t>
      </w:r>
    </w:p>
    <w:p>
      <w:pPr>
        <w:ind w:firstLine="420"/>
      </w:pPr>
      <w:r>
        <w:t>（十一）对消费者权益保护工作总体情况开展评估、评测；</w:t>
      </w:r>
    </w:p>
    <w:p>
      <w:pPr>
        <w:ind w:firstLine="420"/>
      </w:pPr>
      <w:r>
        <w:t>（十二）其他与消费者权益保护有关的工作。</w:t>
      </w:r>
    </w:p>
    <w:p>
      <w:pPr>
        <w:ind w:firstLine="420"/>
      </w:pPr>
      <w:r>
        <w:t>市、区人民政府对消费者委员会履行职责应当予以必要的经费等支持。</w:t>
      </w:r>
    </w:p>
    <w:p>
      <w:pPr>
        <w:ind w:firstLine="420"/>
      </w:pPr>
      <w:r>
        <w:t>消费者委员会应当认真履行保护消费者合法权益的职责，听取消费者的意见和建议，接受社会监督。</w:t>
      </w:r>
    </w:p>
    <w:p>
      <w:pPr>
        <w:ind w:firstLine="420"/>
      </w:pPr>
      <w:r>
        <w:t>依法成立的其他消费者组织依照法律、法规及其章程的规定，开展保护消费者合法权益的活动。</w:t>
      </w:r>
    </w:p>
    <w:p>
      <w:pPr>
        <w:ind w:firstLine="420"/>
      </w:pPr>
    </w:p>
    <w:p>
      <w:pPr>
        <w:ind w:firstLine="420"/>
      </w:pPr>
      <w:r>
        <w:rPr>
          <w:b/>
          <w:bCs/>
        </w:rPr>
        <w:t>第四十</w:t>
      </w:r>
      <w:r>
        <w:rPr>
          <w:rFonts w:hint="eastAsia"/>
          <w:b/>
          <w:bCs/>
          <w:lang w:eastAsia="zh-CN"/>
        </w:rPr>
        <w:t>三</w:t>
      </w:r>
      <w:r>
        <w:rPr>
          <w:b/>
          <w:bCs/>
        </w:rPr>
        <w:t>条 【行政部门限期答复消费者委员会】</w:t>
      </w:r>
      <w:r>
        <w:t>消费者委员会就消费者合法权益保护问题，向有关行政部门反映、查询的，有关行政部门应当在十个工作日内答复，没有合理理由不按期答复的，消费者委员会可以向有关行政管理部门的本级人民政府或者其上级行政机关报告。</w:t>
      </w:r>
    </w:p>
    <w:p>
      <w:pPr>
        <w:ind w:firstLine="420"/>
      </w:pPr>
      <w:r>
        <w:t>消费者委员会对消费者权益保护工作提出合理建议的，有关行政部门应当予以研究、采纳。</w:t>
      </w:r>
    </w:p>
    <w:p>
      <w:pPr>
        <w:ind w:firstLine="420"/>
      </w:pPr>
    </w:p>
    <w:p>
      <w:pPr>
        <w:ind w:firstLine="421" w:firstLineChars="200"/>
      </w:pPr>
      <w:r>
        <w:rPr>
          <w:b/>
          <w:bCs/>
        </w:rPr>
        <w:t>第四十</w:t>
      </w:r>
      <w:r>
        <w:rPr>
          <w:rFonts w:hint="eastAsia"/>
          <w:b/>
          <w:bCs/>
          <w:lang w:eastAsia="zh-CN"/>
        </w:rPr>
        <w:t>四</w:t>
      </w:r>
      <w:r>
        <w:rPr>
          <w:b/>
          <w:bCs/>
        </w:rPr>
        <w:t>条【诉裁联动】</w:t>
      </w:r>
      <w:r>
        <w:t>消费者委员会加强与人民法院、仲裁机构等单位的诉裁联动，推进聘请消费者委员会工作人员为特邀调解员，专门负责参与涉及消费者权益的制度机制。</w:t>
      </w:r>
    </w:p>
    <w:p>
      <w:pPr>
        <w:ind w:firstLine="420" w:firstLineChars="200"/>
      </w:pPr>
    </w:p>
    <w:p>
      <w:pPr>
        <w:ind w:firstLine="420"/>
      </w:pPr>
      <w:r>
        <w:rPr>
          <w:b/>
          <w:bCs/>
        </w:rPr>
        <w:t>第四十</w:t>
      </w:r>
      <w:r>
        <w:rPr>
          <w:rFonts w:hint="eastAsia"/>
          <w:b/>
          <w:bCs/>
          <w:lang w:eastAsia="zh-CN"/>
        </w:rPr>
        <w:t>五</w:t>
      </w:r>
      <w:r>
        <w:rPr>
          <w:b/>
          <w:bCs/>
        </w:rPr>
        <w:t xml:space="preserve">条【其他消费者组织】 </w:t>
      </w:r>
      <w:r>
        <w:t>鼓励机动车、计算机、电视机、电冰箱、空调器、洗衣机等耐用商品的生产者、经营者利用第三方争议处理机制，为消费者提供公正、专业、便捷、高效的纠纷解决途径。</w:t>
      </w:r>
    </w:p>
    <w:p>
      <w:pPr>
        <w:ind w:firstLine="420"/>
        <w:rPr>
          <w:rFonts w:ascii="楷体" w:hAnsi="楷体" w:eastAsia="楷体" w:cs="楷体"/>
          <w:bCs/>
          <w:szCs w:val="21"/>
        </w:rPr>
      </w:pPr>
      <w:r>
        <w:rPr>
          <w:rFonts w:ascii="楷体" w:hAnsi="楷体" w:eastAsia="楷体" w:cs="楷体"/>
          <w:bCs/>
          <w:szCs w:val="21"/>
        </w:rPr>
        <w:t xml:space="preserve">   </w:t>
      </w:r>
    </w:p>
    <w:p>
      <w:pPr>
        <w:ind w:firstLine="420"/>
      </w:pPr>
      <w:r>
        <w:rPr>
          <w:b/>
          <w:bCs/>
        </w:rPr>
        <w:t>第四十</w:t>
      </w:r>
      <w:r>
        <w:rPr>
          <w:rFonts w:hint="eastAsia"/>
          <w:b/>
          <w:bCs/>
          <w:lang w:eastAsia="zh-CN"/>
        </w:rPr>
        <w:t>六</w:t>
      </w:r>
      <w:r>
        <w:rPr>
          <w:b/>
          <w:bCs/>
        </w:rPr>
        <w:t>条【消费者组织】</w:t>
      </w:r>
      <w:r>
        <w:rPr>
          <w:rFonts w:hint="eastAsia"/>
          <w:b/>
          <w:bCs/>
        </w:rPr>
        <w:t xml:space="preserve"> </w:t>
      </w:r>
      <w:r>
        <w:t xml:space="preserve"> 消费者委员会和其他消费者组织不得从事营利性活动</w:t>
      </w:r>
      <w:r>
        <w:rPr>
          <w:rFonts w:hint="eastAsia"/>
        </w:rPr>
        <w:t>，</w:t>
      </w:r>
      <w:r>
        <w:t>不得以收取费用或者其他牟取利益的方式向消费者推荐商品和服务</w:t>
      </w:r>
      <w:r>
        <w:rPr>
          <w:rFonts w:hint="eastAsia"/>
        </w:rPr>
        <w:t>，不得</w:t>
      </w:r>
      <w:r>
        <w:t>发布虚假或引人误导的消费投诉情况。</w:t>
      </w:r>
    </w:p>
    <w:p>
      <w:pPr>
        <w:ind w:firstLine="420"/>
      </w:pPr>
    </w:p>
    <w:p>
      <w:pPr>
        <w:pStyle w:val="2"/>
        <w:spacing w:line="276" w:lineRule="auto"/>
        <w:jc w:val="center"/>
        <w:rPr>
          <w:rFonts w:ascii="黑体" w:hAnsi="黑体" w:eastAsia="黑体" w:cs="黑体"/>
          <w:color w:val="auto"/>
          <w:sz w:val="28"/>
          <w:szCs w:val="28"/>
        </w:rPr>
      </w:pPr>
      <w:r>
        <w:rPr>
          <w:rFonts w:ascii="黑体" w:hAnsi="黑体" w:eastAsia="黑体" w:cs="黑体"/>
          <w:color w:val="auto"/>
          <w:sz w:val="28"/>
          <w:szCs w:val="28"/>
        </w:rPr>
        <w:t>第五章  争议的解决</w:t>
      </w:r>
    </w:p>
    <w:p>
      <w:pPr>
        <w:ind w:firstLine="420"/>
      </w:pPr>
      <w:r>
        <w:rPr>
          <w:b/>
          <w:bCs/>
        </w:rPr>
        <w:t>第四十</w:t>
      </w:r>
      <w:r>
        <w:rPr>
          <w:rFonts w:hint="eastAsia"/>
          <w:b/>
          <w:bCs/>
          <w:lang w:eastAsia="zh-CN"/>
        </w:rPr>
        <w:t>七</w:t>
      </w:r>
      <w:r>
        <w:rPr>
          <w:b/>
          <w:bCs/>
        </w:rPr>
        <w:t>条【</w:t>
      </w:r>
      <w:r>
        <w:rPr>
          <w:rFonts w:hint="eastAsia"/>
          <w:b/>
          <w:bCs/>
        </w:rPr>
        <w:t>争议解决</w:t>
      </w:r>
      <w:r>
        <w:rPr>
          <w:b/>
          <w:bCs/>
        </w:rPr>
        <w:t>】</w:t>
      </w:r>
      <w:r>
        <w:rPr>
          <w:rFonts w:hint="eastAsia"/>
          <w:b/>
          <w:bCs/>
        </w:rPr>
        <w:t xml:space="preserve">  </w:t>
      </w:r>
      <w:r>
        <w:t>消费者和经营者发生消费者权益争议的，可以通过协商和解、调解、投诉、仲裁、诉讼的途径解决。</w:t>
      </w:r>
    </w:p>
    <w:p>
      <w:pPr>
        <w:ind w:firstLine="420"/>
      </w:pPr>
    </w:p>
    <w:p>
      <w:pPr>
        <w:ind w:firstLine="420"/>
      </w:pPr>
      <w:r>
        <w:rPr>
          <w:b/>
          <w:bCs/>
        </w:rPr>
        <w:t>第</w:t>
      </w:r>
      <w:r>
        <w:rPr>
          <w:rFonts w:hint="eastAsia"/>
          <w:b/>
          <w:bCs/>
          <w:lang w:eastAsia="zh-CN"/>
        </w:rPr>
        <w:t>四十八</w:t>
      </w:r>
      <w:r>
        <w:rPr>
          <w:b/>
          <w:bCs/>
        </w:rPr>
        <w:t>条 【公益诉讼】</w:t>
      </w:r>
      <w:r>
        <w:t xml:space="preserve">  经营者侵害的是多数消费者共同的、一般的利益，且当事人人数众多，并且全部出庭确有困难的，由消费者委员会代表消费者向人民法院提起公益诉讼。</w:t>
      </w:r>
    </w:p>
    <w:p>
      <w:pPr>
        <w:ind w:firstLine="420"/>
      </w:pPr>
      <w:r>
        <w:t>消费者委员会为提起诉讼收集证据，需要有关行政部门协助的，有关行政部门应当支持。消费者委员会支持消费者提起诉讼，可以帮助消费者提供证据，推荐有关人员担任消费者诉讼代理人。经人民法院同意，消费者委员会可以在诉讼中发表意见。</w:t>
      </w:r>
    </w:p>
    <w:p>
      <w:pPr>
        <w:ind w:firstLine="420"/>
        <w:rPr>
          <w:rFonts w:ascii="楷体" w:hAnsi="楷体" w:eastAsia="楷体" w:cs="楷体"/>
          <w:b/>
          <w:sz w:val="24"/>
        </w:rPr>
      </w:pPr>
    </w:p>
    <w:p>
      <w:pPr>
        <w:ind w:firstLine="420"/>
      </w:pPr>
      <w:r>
        <w:rPr>
          <w:b/>
          <w:bCs/>
        </w:rPr>
        <w:t>第</w:t>
      </w:r>
      <w:r>
        <w:rPr>
          <w:rFonts w:hint="eastAsia"/>
          <w:b/>
          <w:bCs/>
          <w:lang w:eastAsia="zh-CN"/>
        </w:rPr>
        <w:t>四十九</w:t>
      </w:r>
      <w:r>
        <w:rPr>
          <w:b/>
          <w:bCs/>
        </w:rPr>
        <w:t>条【</w:t>
      </w:r>
      <w:r>
        <w:rPr>
          <w:rFonts w:hint="eastAsia"/>
          <w:b/>
          <w:bCs/>
        </w:rPr>
        <w:t>小额诉讼法庭</w:t>
      </w:r>
      <w:r>
        <w:rPr>
          <w:b/>
          <w:bCs/>
        </w:rPr>
        <w:t>】</w:t>
      </w:r>
      <w:r>
        <w:t xml:space="preserve"> 人民法院建立处理消费纠纷的小额诉讼法庭，受理、审理消费者权益争议。</w:t>
      </w:r>
    </w:p>
    <w:p>
      <w:pPr>
        <w:ind w:firstLine="420"/>
      </w:pPr>
    </w:p>
    <w:p>
      <w:pPr>
        <w:ind w:firstLine="420"/>
      </w:pPr>
      <w:r>
        <w:rPr>
          <w:b/>
          <w:bCs/>
        </w:rPr>
        <w:t>第五十条  【举报奖励】</w:t>
      </w:r>
      <w:r>
        <w:t>鼓励任何组织和个人向市场监督管理部门</w:t>
      </w:r>
      <w:r>
        <w:rPr>
          <w:rFonts w:hint="eastAsia"/>
          <w:lang w:eastAsia="zh-CN"/>
        </w:rPr>
        <w:t>提供</w:t>
      </w:r>
      <w:r>
        <w:t>经营者</w:t>
      </w:r>
      <w:r>
        <w:rPr>
          <w:rFonts w:hint="eastAsia"/>
          <w:lang w:eastAsia="zh-CN"/>
        </w:rPr>
        <w:t>涉嫌</w:t>
      </w:r>
      <w:r>
        <w:t>侵害消费者</w:t>
      </w:r>
      <w:r>
        <w:rPr>
          <w:rFonts w:hint="eastAsia"/>
          <w:lang w:eastAsia="zh-CN"/>
        </w:rPr>
        <w:t>合法</w:t>
      </w:r>
      <w:r>
        <w:t>权益、违反市场监督管理法律、法规及规章行为的线索，并有权要求一定金额的奖励。奖励金额按罚没款金额的1%确定，最高不超过50万。</w:t>
      </w:r>
    </w:p>
    <w:p>
      <w:pPr>
        <w:ind w:firstLine="420"/>
      </w:pPr>
    </w:p>
    <w:p>
      <w:pPr>
        <w:pStyle w:val="2"/>
        <w:spacing w:line="276" w:lineRule="auto"/>
        <w:jc w:val="center"/>
        <w:rPr>
          <w:rFonts w:ascii="黑体" w:hAnsi="黑体" w:eastAsia="黑体" w:cs="黑体"/>
          <w:color w:val="auto"/>
          <w:sz w:val="28"/>
          <w:szCs w:val="28"/>
        </w:rPr>
      </w:pPr>
      <w:r>
        <w:rPr>
          <w:rFonts w:ascii="黑体" w:hAnsi="黑体" w:eastAsia="黑体" w:cs="黑体"/>
          <w:color w:val="auto"/>
          <w:sz w:val="28"/>
          <w:szCs w:val="28"/>
        </w:rPr>
        <w:t>第六章  法律责任</w:t>
      </w:r>
    </w:p>
    <w:p>
      <w:pPr>
        <w:ind w:firstLine="420"/>
      </w:pPr>
      <w:r>
        <w:rPr>
          <w:b/>
          <w:bCs/>
        </w:rPr>
        <w:t>第五十</w:t>
      </w:r>
      <w:r>
        <w:rPr>
          <w:rFonts w:hint="eastAsia"/>
          <w:b/>
          <w:bCs/>
          <w:lang w:eastAsia="zh-CN"/>
        </w:rPr>
        <w:t>一</w:t>
      </w:r>
      <w:r>
        <w:rPr>
          <w:b/>
          <w:bCs/>
        </w:rPr>
        <w:t>条</w:t>
      </w:r>
      <w:r>
        <w:t xml:space="preserve">  违反本条例，法律法规有规定的，从其规定。</w:t>
      </w:r>
    </w:p>
    <w:p>
      <w:pPr>
        <w:ind w:firstLine="424"/>
        <w:rPr>
          <w:rStyle w:val="23"/>
          <w:b/>
          <w:bCs/>
        </w:rPr>
      </w:pPr>
    </w:p>
    <w:p>
      <w:pPr>
        <w:ind w:firstLine="420"/>
      </w:pPr>
      <w:r>
        <w:rPr>
          <w:rFonts w:hint="eastAsia"/>
          <w:b/>
          <w:bCs/>
        </w:rPr>
        <w:t>第五十</w:t>
      </w:r>
      <w:r>
        <w:rPr>
          <w:rFonts w:hint="eastAsia"/>
          <w:b/>
          <w:bCs/>
          <w:lang w:eastAsia="zh-CN"/>
        </w:rPr>
        <w:t>二</w:t>
      </w:r>
      <w:r>
        <w:rPr>
          <w:rFonts w:hint="eastAsia"/>
          <w:b/>
          <w:bCs/>
        </w:rPr>
        <w:t>条</w:t>
      </w:r>
      <w:r>
        <w:rPr>
          <w:rFonts w:hint="eastAsia"/>
        </w:rPr>
        <w:t xml:space="preserve">  经营者违反本条例第</w:t>
      </w:r>
      <w:r>
        <w:rPr>
          <w:rFonts w:hint="eastAsia"/>
          <w:lang w:eastAsia="zh-CN"/>
        </w:rPr>
        <w:t>十九</w:t>
      </w:r>
      <w:r>
        <w:rPr>
          <w:rFonts w:hint="eastAsia"/>
        </w:rPr>
        <w:t>条，未按照规定以显著方式标明特许人和被特许人的真实名称和标记、法律主体关系、特许经营期限、经营项目、特许人联系方式以特许经营中的消费者权益保护和赔偿责任的承担主体等信息的，由市场监督管理部门责令限期改正；逾期不改正的，处1万元以上3万元以下罚款。</w:t>
      </w:r>
    </w:p>
    <w:p>
      <w:pPr>
        <w:ind w:firstLine="420"/>
      </w:pPr>
    </w:p>
    <w:p>
      <w:pPr>
        <w:ind w:firstLine="420"/>
      </w:pPr>
      <w:r>
        <w:rPr>
          <w:rFonts w:hint="eastAsia"/>
          <w:b/>
          <w:bCs/>
        </w:rPr>
        <w:t>第五十</w:t>
      </w:r>
      <w:r>
        <w:rPr>
          <w:rFonts w:hint="eastAsia"/>
          <w:b/>
          <w:bCs/>
          <w:lang w:eastAsia="zh-CN"/>
        </w:rPr>
        <w:t>三</w:t>
      </w:r>
      <w:r>
        <w:rPr>
          <w:rFonts w:hint="eastAsia"/>
          <w:b/>
          <w:bCs/>
        </w:rPr>
        <w:t>条</w:t>
      </w:r>
      <w:r>
        <w:rPr>
          <w:rFonts w:hint="eastAsia"/>
        </w:rPr>
        <w:t xml:space="preserve">  </w:t>
      </w:r>
      <w:r>
        <w:rPr>
          <w:rFonts w:hint="eastAsia"/>
          <w:lang w:eastAsia="zh-CN"/>
        </w:rPr>
        <w:t>互联网</w:t>
      </w:r>
      <w:r>
        <w:rPr>
          <w:rFonts w:hint="eastAsia"/>
        </w:rPr>
        <w:t>经营</w:t>
      </w:r>
      <w:r>
        <w:rPr>
          <w:rFonts w:hint="eastAsia"/>
          <w:lang w:eastAsia="zh-CN"/>
        </w:rPr>
        <w:t>者</w:t>
      </w:r>
      <w:r>
        <w:rPr>
          <w:rFonts w:hint="eastAsia"/>
        </w:rPr>
        <w:t>违反本条例第二十</w:t>
      </w:r>
      <w:r>
        <w:rPr>
          <w:rFonts w:hint="eastAsia"/>
          <w:lang w:eastAsia="zh-CN"/>
        </w:rPr>
        <w:t>二</w:t>
      </w:r>
      <w:r>
        <w:rPr>
          <w:rFonts w:hint="eastAsia"/>
        </w:rPr>
        <w:t>条，对上传房源信息的房屋租赁中介机构未尽到资格审核义务的，由住房建设部门责令限期改正；逾期不改正的，处1万元以上2万元以下罚款。</w:t>
      </w:r>
    </w:p>
    <w:p>
      <w:pPr>
        <w:ind w:firstLine="420"/>
      </w:pPr>
    </w:p>
    <w:p>
      <w:pPr>
        <w:ind w:firstLine="420"/>
      </w:pPr>
      <w:r>
        <w:rPr>
          <w:rFonts w:hint="eastAsia"/>
          <w:b/>
          <w:bCs/>
        </w:rPr>
        <w:t>第五十</w:t>
      </w:r>
      <w:r>
        <w:rPr>
          <w:rFonts w:hint="eastAsia"/>
          <w:b/>
          <w:bCs/>
          <w:lang w:eastAsia="zh-CN"/>
        </w:rPr>
        <w:t>四</w:t>
      </w:r>
      <w:r>
        <w:rPr>
          <w:rFonts w:hint="eastAsia"/>
          <w:b/>
          <w:bCs/>
        </w:rPr>
        <w:t>条</w:t>
      </w:r>
      <w:r>
        <w:rPr>
          <w:rFonts w:hint="eastAsia"/>
        </w:rPr>
        <w:t xml:space="preserve">  </w:t>
      </w:r>
      <w:r>
        <w:rPr>
          <w:rFonts w:hint="eastAsia"/>
          <w:lang w:eastAsia="zh-CN"/>
        </w:rPr>
        <w:t>提供</w:t>
      </w:r>
      <w:r>
        <w:rPr>
          <w:rFonts w:hint="eastAsia"/>
        </w:rPr>
        <w:t>婚介服务</w:t>
      </w:r>
      <w:r>
        <w:rPr>
          <w:rFonts w:hint="eastAsia"/>
          <w:lang w:eastAsia="zh-CN"/>
        </w:rPr>
        <w:t>的</w:t>
      </w:r>
      <w:r>
        <w:rPr>
          <w:rFonts w:hint="eastAsia"/>
        </w:rPr>
        <w:t>机构违反本条例第二十</w:t>
      </w:r>
      <w:r>
        <w:rPr>
          <w:rFonts w:hint="eastAsia"/>
          <w:lang w:eastAsia="zh-CN"/>
        </w:rPr>
        <w:t>三</w:t>
      </w:r>
      <w:r>
        <w:rPr>
          <w:rFonts w:hint="eastAsia"/>
        </w:rPr>
        <w:t>条，对征婚者应当提供的身份证、户口簿、学历证书等身份证明文件及婚史证明未尽到核验义务，或向征婚者承诺“无限期”或“介绍到成功为止”服务的，由民政部门责令改正，予以警告，并可处以5000元以上10000元以下的罚款。</w:t>
      </w:r>
    </w:p>
    <w:p>
      <w:pPr>
        <w:ind w:firstLine="420"/>
      </w:pPr>
    </w:p>
    <w:p>
      <w:pPr>
        <w:ind w:firstLine="420"/>
      </w:pPr>
      <w:r>
        <w:rPr>
          <w:rFonts w:hint="eastAsia"/>
          <w:b/>
          <w:bCs/>
        </w:rPr>
        <w:t>第五十</w:t>
      </w:r>
      <w:r>
        <w:rPr>
          <w:rFonts w:hint="eastAsia"/>
          <w:b/>
          <w:bCs/>
          <w:lang w:eastAsia="zh-CN"/>
        </w:rPr>
        <w:t>五</w:t>
      </w:r>
      <w:r>
        <w:rPr>
          <w:rFonts w:hint="eastAsia"/>
          <w:b/>
          <w:bCs/>
        </w:rPr>
        <w:t>条</w:t>
      </w:r>
      <w:r>
        <w:rPr>
          <w:rFonts w:hint="eastAsia"/>
        </w:rPr>
        <w:t xml:space="preserve">  经营者违反本条例第二十</w:t>
      </w:r>
      <w:r>
        <w:rPr>
          <w:rFonts w:hint="eastAsia"/>
          <w:lang w:eastAsia="zh-CN"/>
        </w:rPr>
        <w:t>四</w:t>
      </w:r>
      <w:r>
        <w:rPr>
          <w:rFonts w:hint="eastAsia"/>
        </w:rPr>
        <w:t>条，</w:t>
      </w:r>
      <w:r>
        <w:rPr>
          <w:rFonts w:hint="eastAsia"/>
          <w:lang w:eastAsia="zh-CN"/>
        </w:rPr>
        <w:t>经核准</w:t>
      </w:r>
      <w:r>
        <w:rPr>
          <w:rFonts w:hint="eastAsia"/>
        </w:rPr>
        <w:t>注册成立</w:t>
      </w:r>
      <w:r>
        <w:rPr>
          <w:rFonts w:hint="eastAsia"/>
          <w:lang w:eastAsia="zh-CN"/>
        </w:rPr>
        <w:t>未满六个月</w:t>
      </w:r>
      <w:r>
        <w:rPr>
          <w:rFonts w:hint="eastAsia"/>
        </w:rPr>
        <w:t>而采取预收款方式为消费者提供商品或者服务，收取时间跨度超过经营场所有权使用期限的费用，或一次性收取时间跨度超过3个月服务费用的，</w:t>
      </w:r>
      <w:r>
        <w:rPr>
          <w:rFonts w:hint="eastAsia"/>
          <w:lang w:eastAsia="zh-CN"/>
        </w:rPr>
        <w:t>由</w:t>
      </w:r>
      <w:r>
        <w:rPr>
          <w:rFonts w:hint="eastAsia"/>
        </w:rPr>
        <w:t>市场监督管理部门责令限期改正；逾期不改正的，处1万元以上3万元以下罚款。多收取的费用部分，消费者</w:t>
      </w:r>
      <w:r>
        <w:rPr>
          <w:rFonts w:hint="eastAsia"/>
          <w:lang w:eastAsia="zh-CN"/>
        </w:rPr>
        <w:t>有权要求</w:t>
      </w:r>
      <w:r>
        <w:rPr>
          <w:rFonts w:hint="eastAsia"/>
        </w:rPr>
        <w:t>经营者按《中华人民共和国消费者权益保护法》第五十五条的规定增加赔偿。</w:t>
      </w:r>
    </w:p>
    <w:p>
      <w:pPr>
        <w:ind w:firstLine="420"/>
        <w:rPr>
          <w:b/>
          <w:bCs/>
        </w:rPr>
      </w:pPr>
    </w:p>
    <w:p>
      <w:pPr>
        <w:ind w:firstLine="420"/>
      </w:pPr>
      <w:r>
        <w:rPr>
          <w:rFonts w:hint="eastAsia"/>
          <w:b/>
          <w:bCs/>
        </w:rPr>
        <w:t>第五十</w:t>
      </w:r>
      <w:r>
        <w:rPr>
          <w:rFonts w:hint="eastAsia"/>
          <w:b/>
          <w:bCs/>
          <w:lang w:eastAsia="zh-CN"/>
        </w:rPr>
        <w:t>六</w:t>
      </w:r>
      <w:r>
        <w:rPr>
          <w:rFonts w:hint="eastAsia"/>
          <w:b/>
          <w:bCs/>
        </w:rPr>
        <w:t>条</w:t>
      </w:r>
      <w:r>
        <w:rPr>
          <w:rFonts w:hint="eastAsia"/>
        </w:rPr>
        <w:t xml:space="preserve">  经营者违反本条例第二十</w:t>
      </w:r>
      <w:r>
        <w:rPr>
          <w:rFonts w:hint="eastAsia"/>
          <w:lang w:eastAsia="zh-CN"/>
        </w:rPr>
        <w:t>七</w:t>
      </w:r>
      <w:r>
        <w:rPr>
          <w:rFonts w:hint="eastAsia"/>
        </w:rPr>
        <w:t>条，终止经营活动的，未提前60日告知已收取预付款的消费者的，</w:t>
      </w:r>
      <w:r>
        <w:rPr>
          <w:rFonts w:hint="eastAsia"/>
          <w:lang w:eastAsia="zh-CN"/>
        </w:rPr>
        <w:t>由</w:t>
      </w:r>
      <w:r>
        <w:rPr>
          <w:rFonts w:hint="eastAsia"/>
        </w:rPr>
        <w:t>市场监督管理部门责令限期改正；逾期不改正的，处1万元以上3万元以下罚款。</w:t>
      </w:r>
    </w:p>
    <w:p>
      <w:pPr>
        <w:ind w:firstLine="420"/>
      </w:pPr>
    </w:p>
    <w:p>
      <w:pPr>
        <w:ind w:firstLine="420"/>
      </w:pPr>
      <w:r>
        <w:rPr>
          <w:rFonts w:hint="eastAsia"/>
          <w:b/>
          <w:bCs/>
        </w:rPr>
        <w:t>第五十</w:t>
      </w:r>
      <w:r>
        <w:rPr>
          <w:rFonts w:hint="eastAsia"/>
          <w:b/>
          <w:bCs/>
          <w:lang w:eastAsia="zh-CN"/>
        </w:rPr>
        <w:t>七</w:t>
      </w:r>
      <w:r>
        <w:rPr>
          <w:rFonts w:hint="eastAsia"/>
          <w:b/>
          <w:bCs/>
        </w:rPr>
        <w:t>条</w:t>
      </w:r>
      <w:r>
        <w:rPr>
          <w:rFonts w:hint="eastAsia"/>
        </w:rPr>
        <w:t xml:space="preserve"> 网络游戏经营者违反本条例第二十</w:t>
      </w:r>
      <w:r>
        <w:rPr>
          <w:rFonts w:hint="eastAsia"/>
          <w:lang w:eastAsia="zh-CN"/>
        </w:rPr>
        <w:t>八</w:t>
      </w:r>
      <w:r>
        <w:rPr>
          <w:rFonts w:hint="eastAsia"/>
        </w:rPr>
        <w:t>条，为未成</w:t>
      </w:r>
      <w:r>
        <w:rPr>
          <w:rFonts w:hint="eastAsia"/>
          <w:lang w:eastAsia="zh-CN"/>
        </w:rPr>
        <w:t>年</w:t>
      </w:r>
      <w:bookmarkStart w:id="1" w:name="_GoBack"/>
      <w:bookmarkEnd w:id="1"/>
      <w:r>
        <w:rPr>
          <w:rFonts w:hint="eastAsia"/>
        </w:rPr>
        <w:t>人超限额充值的，由文化旅游体育部门责令改正，可以根据情节单处或者并处警告、3万元以上10万元以下的罚款；情节严重的，责令停业整顿。</w:t>
      </w:r>
    </w:p>
    <w:p>
      <w:pPr>
        <w:ind w:firstLine="420"/>
      </w:pPr>
    </w:p>
    <w:p>
      <w:pPr>
        <w:ind w:firstLine="420"/>
        <w:rPr>
          <w:rFonts w:hint="eastAsia"/>
        </w:rPr>
      </w:pPr>
      <w:r>
        <w:rPr>
          <w:rFonts w:hint="eastAsia"/>
          <w:b/>
          <w:bCs/>
        </w:rPr>
        <w:t>第</w:t>
      </w:r>
      <w:r>
        <w:rPr>
          <w:rFonts w:hint="eastAsia"/>
          <w:b/>
          <w:bCs/>
          <w:lang w:eastAsia="zh-CN"/>
        </w:rPr>
        <w:t>五十八</w:t>
      </w:r>
      <w:r>
        <w:rPr>
          <w:rFonts w:hint="eastAsia"/>
          <w:b/>
          <w:bCs/>
        </w:rPr>
        <w:t>条</w:t>
      </w:r>
      <w:r>
        <w:rPr>
          <w:rFonts w:hint="eastAsia"/>
        </w:rPr>
        <w:t xml:space="preserve">  经营者违反第三十</w:t>
      </w:r>
      <w:r>
        <w:rPr>
          <w:rFonts w:hint="eastAsia"/>
          <w:lang w:eastAsia="zh-CN"/>
        </w:rPr>
        <w:t>三</w:t>
      </w:r>
      <w:r>
        <w:rPr>
          <w:rFonts w:hint="eastAsia"/>
        </w:rPr>
        <w:t>条规定，未以显著的方式告知退票的方式及退票费用的收取规则的，由市场监督管理部门责令限期改正；逾期不改正的，处1万元以上2万元以下罚款。</w:t>
      </w:r>
    </w:p>
    <w:p>
      <w:pPr>
        <w:ind w:firstLine="420"/>
      </w:pPr>
    </w:p>
    <w:p>
      <w:pPr>
        <w:pStyle w:val="2"/>
        <w:spacing w:line="276" w:lineRule="auto"/>
        <w:jc w:val="center"/>
        <w:rPr>
          <w:rFonts w:ascii="黑体" w:hAnsi="黑体" w:eastAsia="黑体" w:cs="黑体"/>
          <w:color w:val="auto"/>
          <w:sz w:val="28"/>
          <w:szCs w:val="28"/>
        </w:rPr>
      </w:pPr>
      <w:r>
        <w:rPr>
          <w:rFonts w:hint="eastAsia" w:ascii="黑体" w:hAnsi="黑体" w:eastAsia="黑体" w:cs="黑体"/>
          <w:color w:val="auto"/>
          <w:sz w:val="28"/>
          <w:szCs w:val="28"/>
        </w:rPr>
        <w:t>第七章  附则</w:t>
      </w:r>
    </w:p>
    <w:p>
      <w:pPr>
        <w:ind w:firstLine="420"/>
      </w:pPr>
      <w:r>
        <w:rPr>
          <w:rFonts w:hint="eastAsia"/>
          <w:b/>
          <w:bCs/>
        </w:rPr>
        <w:t>第</w:t>
      </w:r>
      <w:r>
        <w:rPr>
          <w:rFonts w:hint="eastAsia"/>
          <w:b/>
          <w:bCs/>
          <w:lang w:eastAsia="zh-CN"/>
        </w:rPr>
        <w:t>五</w:t>
      </w:r>
      <w:r>
        <w:rPr>
          <w:rFonts w:hint="eastAsia"/>
          <w:b/>
          <w:bCs/>
        </w:rPr>
        <w:t>十</w:t>
      </w:r>
      <w:r>
        <w:rPr>
          <w:rFonts w:hint="eastAsia"/>
          <w:b/>
          <w:bCs/>
          <w:lang w:eastAsia="zh-CN"/>
        </w:rPr>
        <w:t>九</w:t>
      </w:r>
      <w:r>
        <w:rPr>
          <w:rFonts w:hint="eastAsia"/>
          <w:b/>
          <w:bCs/>
        </w:rPr>
        <w:t>条</w:t>
      </w:r>
      <w:r>
        <w:rPr>
          <w:rFonts w:hint="eastAsia"/>
        </w:rPr>
        <w:t>【施行日期】  本规定自202  年  月 日起施行。</w:t>
      </w:r>
    </w:p>
    <w:p>
      <w:pPr>
        <w:ind w:firstLine="42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等线">
    <w:altName w:val="华文仿宋"/>
    <w:panose1 w:val="02010600030101010101"/>
    <w:charset w:val="86"/>
    <w:family w:val="auto"/>
    <w:pitch w:val="default"/>
    <w:sig w:usb0="00000000" w:usb1="00000000" w:usb2="00000016" w:usb3="00000000" w:csb0="0004000F" w:csb1="00000000"/>
  </w:font>
  <w:font w:name="PingFang SC Regular">
    <w:altName w:val="URW Bookman"/>
    <w:panose1 w:val="00000000000000000000"/>
    <w:charset w:val="00"/>
    <w:family w:val="roman"/>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B2"/>
    <w:rsid w:val="000017B0"/>
    <w:rsid w:val="0001614F"/>
    <w:rsid w:val="000372EA"/>
    <w:rsid w:val="00040D8D"/>
    <w:rsid w:val="00041776"/>
    <w:rsid w:val="00042F02"/>
    <w:rsid w:val="000526D0"/>
    <w:rsid w:val="00054500"/>
    <w:rsid w:val="00063A32"/>
    <w:rsid w:val="00071140"/>
    <w:rsid w:val="000A5917"/>
    <w:rsid w:val="000B24AA"/>
    <w:rsid w:val="000D2E4B"/>
    <w:rsid w:val="000D35F9"/>
    <w:rsid w:val="000F11F0"/>
    <w:rsid w:val="00105E7C"/>
    <w:rsid w:val="00113253"/>
    <w:rsid w:val="0013034D"/>
    <w:rsid w:val="0013041E"/>
    <w:rsid w:val="0014503F"/>
    <w:rsid w:val="00156F37"/>
    <w:rsid w:val="00157843"/>
    <w:rsid w:val="0016096A"/>
    <w:rsid w:val="001956A4"/>
    <w:rsid w:val="001B4E9E"/>
    <w:rsid w:val="001D2D06"/>
    <w:rsid w:val="00213434"/>
    <w:rsid w:val="002259BC"/>
    <w:rsid w:val="002302F5"/>
    <w:rsid w:val="002309ED"/>
    <w:rsid w:val="00255931"/>
    <w:rsid w:val="002653D6"/>
    <w:rsid w:val="00281293"/>
    <w:rsid w:val="0029300B"/>
    <w:rsid w:val="002A34F7"/>
    <w:rsid w:val="002D0996"/>
    <w:rsid w:val="002E4D43"/>
    <w:rsid w:val="002F70E7"/>
    <w:rsid w:val="0031009E"/>
    <w:rsid w:val="00337265"/>
    <w:rsid w:val="00343223"/>
    <w:rsid w:val="00365E2D"/>
    <w:rsid w:val="003704CC"/>
    <w:rsid w:val="00370D48"/>
    <w:rsid w:val="00370D73"/>
    <w:rsid w:val="00381DCC"/>
    <w:rsid w:val="003841BA"/>
    <w:rsid w:val="003A103C"/>
    <w:rsid w:val="003C3D7E"/>
    <w:rsid w:val="003D23B2"/>
    <w:rsid w:val="003D7F7E"/>
    <w:rsid w:val="003F3A75"/>
    <w:rsid w:val="003F6146"/>
    <w:rsid w:val="00405482"/>
    <w:rsid w:val="00414B64"/>
    <w:rsid w:val="00424AF1"/>
    <w:rsid w:val="00442A39"/>
    <w:rsid w:val="0045750A"/>
    <w:rsid w:val="00467980"/>
    <w:rsid w:val="00487F3D"/>
    <w:rsid w:val="004D5235"/>
    <w:rsid w:val="004D6AF4"/>
    <w:rsid w:val="004F11A4"/>
    <w:rsid w:val="004F1E88"/>
    <w:rsid w:val="004F43E2"/>
    <w:rsid w:val="00510965"/>
    <w:rsid w:val="005117A6"/>
    <w:rsid w:val="00522414"/>
    <w:rsid w:val="00522A75"/>
    <w:rsid w:val="00534B1E"/>
    <w:rsid w:val="00550922"/>
    <w:rsid w:val="00561979"/>
    <w:rsid w:val="00574FFC"/>
    <w:rsid w:val="005902F7"/>
    <w:rsid w:val="00594013"/>
    <w:rsid w:val="005A14B4"/>
    <w:rsid w:val="005B2C3F"/>
    <w:rsid w:val="005E70CC"/>
    <w:rsid w:val="006007A3"/>
    <w:rsid w:val="00605217"/>
    <w:rsid w:val="00610500"/>
    <w:rsid w:val="00610E09"/>
    <w:rsid w:val="00611C16"/>
    <w:rsid w:val="0063305C"/>
    <w:rsid w:val="00650A38"/>
    <w:rsid w:val="0067271E"/>
    <w:rsid w:val="00674E79"/>
    <w:rsid w:val="006751FF"/>
    <w:rsid w:val="00694EF9"/>
    <w:rsid w:val="006A3133"/>
    <w:rsid w:val="006A6F91"/>
    <w:rsid w:val="00743805"/>
    <w:rsid w:val="007613B1"/>
    <w:rsid w:val="00761F8D"/>
    <w:rsid w:val="007729A6"/>
    <w:rsid w:val="00774E98"/>
    <w:rsid w:val="007A5962"/>
    <w:rsid w:val="007B4C0D"/>
    <w:rsid w:val="007C5633"/>
    <w:rsid w:val="007E6638"/>
    <w:rsid w:val="007F3B75"/>
    <w:rsid w:val="007F6A30"/>
    <w:rsid w:val="00801434"/>
    <w:rsid w:val="0080576B"/>
    <w:rsid w:val="00810554"/>
    <w:rsid w:val="00811510"/>
    <w:rsid w:val="0084521E"/>
    <w:rsid w:val="008560EE"/>
    <w:rsid w:val="0088135C"/>
    <w:rsid w:val="00881B69"/>
    <w:rsid w:val="00884919"/>
    <w:rsid w:val="00892093"/>
    <w:rsid w:val="008C16DB"/>
    <w:rsid w:val="008D0444"/>
    <w:rsid w:val="008D272A"/>
    <w:rsid w:val="008D6501"/>
    <w:rsid w:val="008E0D45"/>
    <w:rsid w:val="008E1947"/>
    <w:rsid w:val="008E35C0"/>
    <w:rsid w:val="008E66C3"/>
    <w:rsid w:val="008F3B4A"/>
    <w:rsid w:val="00901638"/>
    <w:rsid w:val="009049D8"/>
    <w:rsid w:val="0092006C"/>
    <w:rsid w:val="00925656"/>
    <w:rsid w:val="00930468"/>
    <w:rsid w:val="00936494"/>
    <w:rsid w:val="00967E18"/>
    <w:rsid w:val="0097586D"/>
    <w:rsid w:val="00976E6C"/>
    <w:rsid w:val="00986AB3"/>
    <w:rsid w:val="009E50E8"/>
    <w:rsid w:val="009F2764"/>
    <w:rsid w:val="00A069E4"/>
    <w:rsid w:val="00A10B8B"/>
    <w:rsid w:val="00A14765"/>
    <w:rsid w:val="00A15E6E"/>
    <w:rsid w:val="00A30BEB"/>
    <w:rsid w:val="00A3195C"/>
    <w:rsid w:val="00A5077E"/>
    <w:rsid w:val="00A55BF7"/>
    <w:rsid w:val="00A75FD3"/>
    <w:rsid w:val="00A80BCE"/>
    <w:rsid w:val="00AA33EA"/>
    <w:rsid w:val="00AB1C48"/>
    <w:rsid w:val="00AC13E1"/>
    <w:rsid w:val="00AC5C21"/>
    <w:rsid w:val="00AD126A"/>
    <w:rsid w:val="00AE573D"/>
    <w:rsid w:val="00AF6E72"/>
    <w:rsid w:val="00B02626"/>
    <w:rsid w:val="00B262D6"/>
    <w:rsid w:val="00B32587"/>
    <w:rsid w:val="00B60378"/>
    <w:rsid w:val="00B719B6"/>
    <w:rsid w:val="00B86ED0"/>
    <w:rsid w:val="00B910CE"/>
    <w:rsid w:val="00B919CA"/>
    <w:rsid w:val="00BA58E8"/>
    <w:rsid w:val="00BD4AE2"/>
    <w:rsid w:val="00BE44B2"/>
    <w:rsid w:val="00BE5F83"/>
    <w:rsid w:val="00C22BCB"/>
    <w:rsid w:val="00C34E93"/>
    <w:rsid w:val="00C449BA"/>
    <w:rsid w:val="00C5504D"/>
    <w:rsid w:val="00C65F4D"/>
    <w:rsid w:val="00C914D4"/>
    <w:rsid w:val="00CA72B5"/>
    <w:rsid w:val="00CB7C61"/>
    <w:rsid w:val="00CC4F30"/>
    <w:rsid w:val="00CD4DF7"/>
    <w:rsid w:val="00CE6DD2"/>
    <w:rsid w:val="00D11266"/>
    <w:rsid w:val="00D33766"/>
    <w:rsid w:val="00D41965"/>
    <w:rsid w:val="00D53178"/>
    <w:rsid w:val="00D61B9C"/>
    <w:rsid w:val="00D674B7"/>
    <w:rsid w:val="00D87D1A"/>
    <w:rsid w:val="00D90E8F"/>
    <w:rsid w:val="00D94876"/>
    <w:rsid w:val="00D948A3"/>
    <w:rsid w:val="00D952F7"/>
    <w:rsid w:val="00D9736E"/>
    <w:rsid w:val="00DC55CA"/>
    <w:rsid w:val="00DC6477"/>
    <w:rsid w:val="00DD2C0A"/>
    <w:rsid w:val="00DE3AD9"/>
    <w:rsid w:val="00DE70EF"/>
    <w:rsid w:val="00E02974"/>
    <w:rsid w:val="00E04EBC"/>
    <w:rsid w:val="00E07C3A"/>
    <w:rsid w:val="00E248C1"/>
    <w:rsid w:val="00E26820"/>
    <w:rsid w:val="00E32BC6"/>
    <w:rsid w:val="00E33870"/>
    <w:rsid w:val="00E510F5"/>
    <w:rsid w:val="00E605F0"/>
    <w:rsid w:val="00E80E01"/>
    <w:rsid w:val="00E932EB"/>
    <w:rsid w:val="00EA18C0"/>
    <w:rsid w:val="00EA3461"/>
    <w:rsid w:val="00EA3B96"/>
    <w:rsid w:val="00EA621E"/>
    <w:rsid w:val="00EB5AF4"/>
    <w:rsid w:val="00F31437"/>
    <w:rsid w:val="00F3224E"/>
    <w:rsid w:val="00F3659F"/>
    <w:rsid w:val="00F369ED"/>
    <w:rsid w:val="00F47359"/>
    <w:rsid w:val="00F61DAC"/>
    <w:rsid w:val="00F6341D"/>
    <w:rsid w:val="00F65246"/>
    <w:rsid w:val="00F65368"/>
    <w:rsid w:val="00F72264"/>
    <w:rsid w:val="00F9726D"/>
    <w:rsid w:val="00FA1AAE"/>
    <w:rsid w:val="00FC7062"/>
    <w:rsid w:val="00FD22C3"/>
    <w:rsid w:val="00FD47DA"/>
    <w:rsid w:val="00FE0A43"/>
    <w:rsid w:val="00FE430D"/>
    <w:rsid w:val="00FF0705"/>
    <w:rsid w:val="00FF77DE"/>
    <w:rsid w:val="01820479"/>
    <w:rsid w:val="01842F42"/>
    <w:rsid w:val="02DE7C7D"/>
    <w:rsid w:val="03040931"/>
    <w:rsid w:val="03080CC3"/>
    <w:rsid w:val="03824AAC"/>
    <w:rsid w:val="038322D2"/>
    <w:rsid w:val="03C741A8"/>
    <w:rsid w:val="041A162E"/>
    <w:rsid w:val="044779AE"/>
    <w:rsid w:val="05341DD6"/>
    <w:rsid w:val="059A3EA8"/>
    <w:rsid w:val="060779A3"/>
    <w:rsid w:val="06C57B67"/>
    <w:rsid w:val="070772A4"/>
    <w:rsid w:val="07244FB7"/>
    <w:rsid w:val="07CD4764"/>
    <w:rsid w:val="08297BEC"/>
    <w:rsid w:val="084E7652"/>
    <w:rsid w:val="085E53BC"/>
    <w:rsid w:val="08864DAF"/>
    <w:rsid w:val="09964BD6"/>
    <w:rsid w:val="09CF6ACB"/>
    <w:rsid w:val="0B1C0EC5"/>
    <w:rsid w:val="0BB51797"/>
    <w:rsid w:val="0E120DBF"/>
    <w:rsid w:val="0E1501A3"/>
    <w:rsid w:val="0EC546F5"/>
    <w:rsid w:val="0EF32EFA"/>
    <w:rsid w:val="0F4C41C0"/>
    <w:rsid w:val="0F59068B"/>
    <w:rsid w:val="103B5C99"/>
    <w:rsid w:val="10604A24"/>
    <w:rsid w:val="11AF336F"/>
    <w:rsid w:val="12291BB0"/>
    <w:rsid w:val="12812F04"/>
    <w:rsid w:val="12CB5CD8"/>
    <w:rsid w:val="12F62DC0"/>
    <w:rsid w:val="132F1E2E"/>
    <w:rsid w:val="13521DB3"/>
    <w:rsid w:val="136C6BDF"/>
    <w:rsid w:val="13F9573A"/>
    <w:rsid w:val="144731FE"/>
    <w:rsid w:val="14BA5FFE"/>
    <w:rsid w:val="161812A0"/>
    <w:rsid w:val="161D1071"/>
    <w:rsid w:val="16EC5A7E"/>
    <w:rsid w:val="17751A49"/>
    <w:rsid w:val="1846212A"/>
    <w:rsid w:val="18F31B03"/>
    <w:rsid w:val="19393A07"/>
    <w:rsid w:val="1B154782"/>
    <w:rsid w:val="1C0A4290"/>
    <w:rsid w:val="1C9E52AC"/>
    <w:rsid w:val="1CD04682"/>
    <w:rsid w:val="1CE819CC"/>
    <w:rsid w:val="1D5F0A39"/>
    <w:rsid w:val="1E5721F4"/>
    <w:rsid w:val="206F41B2"/>
    <w:rsid w:val="20B7498E"/>
    <w:rsid w:val="21517030"/>
    <w:rsid w:val="21C1030D"/>
    <w:rsid w:val="222C779D"/>
    <w:rsid w:val="22F25A5C"/>
    <w:rsid w:val="25763DDF"/>
    <w:rsid w:val="2609650F"/>
    <w:rsid w:val="264F1803"/>
    <w:rsid w:val="27DC636E"/>
    <w:rsid w:val="28B7787D"/>
    <w:rsid w:val="28C3796E"/>
    <w:rsid w:val="2B204A27"/>
    <w:rsid w:val="2BEE7778"/>
    <w:rsid w:val="2C067D5D"/>
    <w:rsid w:val="2C16511F"/>
    <w:rsid w:val="2C2F71A1"/>
    <w:rsid w:val="2C511503"/>
    <w:rsid w:val="2DEF582C"/>
    <w:rsid w:val="2F2017AA"/>
    <w:rsid w:val="315B3D5C"/>
    <w:rsid w:val="318B4667"/>
    <w:rsid w:val="32B101DC"/>
    <w:rsid w:val="32FE17ED"/>
    <w:rsid w:val="335A2AA0"/>
    <w:rsid w:val="341D5FA7"/>
    <w:rsid w:val="34B07CFD"/>
    <w:rsid w:val="34C57A38"/>
    <w:rsid w:val="35045E2C"/>
    <w:rsid w:val="351E2C7D"/>
    <w:rsid w:val="356F06B8"/>
    <w:rsid w:val="35C24D1D"/>
    <w:rsid w:val="362F3C26"/>
    <w:rsid w:val="36E27034"/>
    <w:rsid w:val="37877ED3"/>
    <w:rsid w:val="388F0813"/>
    <w:rsid w:val="38D8609B"/>
    <w:rsid w:val="38E5599A"/>
    <w:rsid w:val="3920178F"/>
    <w:rsid w:val="39A92B68"/>
    <w:rsid w:val="3A2B6F44"/>
    <w:rsid w:val="3A830F4D"/>
    <w:rsid w:val="3ADC3D9A"/>
    <w:rsid w:val="3C3B6EA0"/>
    <w:rsid w:val="3D1C29FF"/>
    <w:rsid w:val="3F4563B2"/>
    <w:rsid w:val="3FE740E9"/>
    <w:rsid w:val="40640ABA"/>
    <w:rsid w:val="42C910A8"/>
    <w:rsid w:val="43AD1693"/>
    <w:rsid w:val="44625D23"/>
    <w:rsid w:val="454D4564"/>
    <w:rsid w:val="4582210E"/>
    <w:rsid w:val="45A357E7"/>
    <w:rsid w:val="47341C21"/>
    <w:rsid w:val="479D6695"/>
    <w:rsid w:val="48A759E8"/>
    <w:rsid w:val="490A779A"/>
    <w:rsid w:val="49442666"/>
    <w:rsid w:val="49853A6A"/>
    <w:rsid w:val="4B8016B2"/>
    <w:rsid w:val="4BB10B90"/>
    <w:rsid w:val="4D8206D0"/>
    <w:rsid w:val="4EFA4894"/>
    <w:rsid w:val="4FD370BD"/>
    <w:rsid w:val="50F3736A"/>
    <w:rsid w:val="51B34D01"/>
    <w:rsid w:val="53386929"/>
    <w:rsid w:val="536947D4"/>
    <w:rsid w:val="56284B48"/>
    <w:rsid w:val="56AA7DBD"/>
    <w:rsid w:val="56F60014"/>
    <w:rsid w:val="59030A18"/>
    <w:rsid w:val="595E0345"/>
    <w:rsid w:val="5AF25DCB"/>
    <w:rsid w:val="5B5F03A4"/>
    <w:rsid w:val="5BAC2986"/>
    <w:rsid w:val="5C41671E"/>
    <w:rsid w:val="5CD32DF8"/>
    <w:rsid w:val="5E8C57C2"/>
    <w:rsid w:val="605D3104"/>
    <w:rsid w:val="60601846"/>
    <w:rsid w:val="626A7D5A"/>
    <w:rsid w:val="627F39AD"/>
    <w:rsid w:val="63827325"/>
    <w:rsid w:val="63F806F6"/>
    <w:rsid w:val="64816D37"/>
    <w:rsid w:val="64D432E6"/>
    <w:rsid w:val="65250B82"/>
    <w:rsid w:val="65A76BCF"/>
    <w:rsid w:val="65FD6600"/>
    <w:rsid w:val="670B5771"/>
    <w:rsid w:val="67C43A69"/>
    <w:rsid w:val="68CF3266"/>
    <w:rsid w:val="69F26D9C"/>
    <w:rsid w:val="6A09554B"/>
    <w:rsid w:val="6A4A7FF6"/>
    <w:rsid w:val="6AD96C63"/>
    <w:rsid w:val="6B8F7065"/>
    <w:rsid w:val="6CF46B9E"/>
    <w:rsid w:val="6D015B73"/>
    <w:rsid w:val="6D417909"/>
    <w:rsid w:val="6E3A312B"/>
    <w:rsid w:val="6F2D42C9"/>
    <w:rsid w:val="6F671B97"/>
    <w:rsid w:val="700D50E9"/>
    <w:rsid w:val="70FA05DC"/>
    <w:rsid w:val="71B73259"/>
    <w:rsid w:val="71B96608"/>
    <w:rsid w:val="732C63FA"/>
    <w:rsid w:val="746E1807"/>
    <w:rsid w:val="751D0C5C"/>
    <w:rsid w:val="757F5065"/>
    <w:rsid w:val="75EA00C7"/>
    <w:rsid w:val="76FF4463"/>
    <w:rsid w:val="77927CE9"/>
    <w:rsid w:val="7956298E"/>
    <w:rsid w:val="7C2E0836"/>
    <w:rsid w:val="7DC5544B"/>
    <w:rsid w:val="7DDF2F52"/>
    <w:rsid w:val="7E33504C"/>
    <w:rsid w:val="7E4C0545"/>
    <w:rsid w:val="7EA1645A"/>
    <w:rsid w:val="7ED36A24"/>
    <w:rsid w:val="7F833D3B"/>
    <w:rsid w:val="7FA16375"/>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keepLines/>
      <w:widowControl w:val="0"/>
      <w:spacing w:before="260" w:after="260" w:line="416" w:lineRule="auto"/>
      <w:ind w:firstLine="422"/>
      <w:jc w:val="both"/>
      <w:outlineLvl w:val="1"/>
    </w:pPr>
    <w:rPr>
      <w:rFonts w:ascii="Cambria" w:hAnsi="Cambria" w:eastAsia="Cambria" w:cs="Cambria"/>
      <w:b/>
      <w:bCs/>
      <w:color w:val="000000"/>
      <w:kern w:val="2"/>
      <w:sz w:val="32"/>
      <w:szCs w:val="32"/>
      <w:u w:color="000000"/>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unhideWhenUsed/>
    <w:qFormat/>
    <w:uiPriority w:val="99"/>
    <w:pPr>
      <w:spacing w:line="300" w:lineRule="auto"/>
      <w:ind w:firstLine="422"/>
      <w:jc w:val="left"/>
    </w:pPr>
    <w:rPr>
      <w:rFonts w:ascii="仿宋" w:hAnsi="仿宋" w:eastAsia="仿宋" w:cs="仿宋"/>
      <w:color w:val="000000"/>
      <w:sz w:val="24"/>
      <w:u w:color="000000"/>
      <w:lang w:val="zh-TW" w:eastAsia="zh-TW"/>
    </w:rPr>
  </w:style>
  <w:style w:type="paragraph" w:styleId="5">
    <w:name w:val="Balloon Text"/>
    <w:basedOn w:val="1"/>
    <w:link w:val="2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link w:val="26"/>
    <w:qFormat/>
    <w:uiPriority w:val="0"/>
    <w:pPr>
      <w:widowControl w:val="0"/>
    </w:pPr>
    <w:rPr>
      <w:rFonts w:ascii="Calibri" w:hAnsi="Calibri" w:eastAsia="Arial Unicode MS" w:cs="Arial Unicode MS"/>
      <w:color w:val="000000"/>
      <w:kern w:val="2"/>
      <w:sz w:val="18"/>
      <w:szCs w:val="18"/>
      <w:u w:color="000000"/>
      <w:lang w:val="en-US" w:eastAsia="zh-CN" w:bidi="ar-SA"/>
    </w:rPr>
  </w:style>
  <w:style w:type="paragraph" w:styleId="9">
    <w:name w:val="Normal (Web)"/>
    <w:basedOn w:val="1"/>
    <w:qFormat/>
    <w:uiPriority w:val="99"/>
    <w:rPr>
      <w:rFonts w:ascii="Times New Roman" w:hAnsi="Times New Roman" w:eastAsia="Arial Unicode MS" w:cs="Arial Unicode MS"/>
      <w:color w:val="000000"/>
      <w:sz w:val="24"/>
      <w:u w:color="000000"/>
    </w:rPr>
  </w:style>
  <w:style w:type="character" w:styleId="12">
    <w:name w:val="Strong"/>
    <w:basedOn w:val="11"/>
    <w:qFormat/>
    <w:uiPriority w:val="22"/>
    <w:rPr>
      <w:b/>
      <w:bCs/>
    </w:rPr>
  </w:style>
  <w:style w:type="character" w:styleId="13">
    <w:name w:val="Emphasis"/>
    <w:basedOn w:val="11"/>
    <w:qFormat/>
    <w:uiPriority w:val="0"/>
    <w:rPr>
      <w:i/>
    </w:rPr>
  </w:style>
  <w:style w:type="character" w:styleId="14">
    <w:name w:val="Hyperlink"/>
    <w:basedOn w:val="11"/>
    <w:unhideWhenUsed/>
    <w:qFormat/>
    <w:uiPriority w:val="99"/>
    <w:rPr>
      <w:color w:val="0000FF"/>
      <w:u w:val="single"/>
    </w:rPr>
  </w:style>
  <w:style w:type="character" w:customStyle="1" w:styleId="15">
    <w:name w:val="font21"/>
    <w:basedOn w:val="11"/>
    <w:qFormat/>
    <w:uiPriority w:val="0"/>
    <w:rPr>
      <w:rFonts w:hint="eastAsia" w:ascii="等线" w:hAnsi="等线" w:eastAsia="等线" w:cs="等线"/>
      <w:color w:val="000000"/>
      <w:sz w:val="21"/>
      <w:szCs w:val="21"/>
      <w:u w:val="none"/>
    </w:rPr>
  </w:style>
  <w:style w:type="character" w:customStyle="1" w:styleId="16">
    <w:name w:val="font31"/>
    <w:basedOn w:val="11"/>
    <w:qFormat/>
    <w:uiPriority w:val="0"/>
    <w:rPr>
      <w:rFonts w:hint="eastAsia" w:ascii="等线" w:hAnsi="等线" w:eastAsia="等线" w:cs="等线"/>
      <w:color w:val="FF0000"/>
      <w:sz w:val="21"/>
      <w:szCs w:val="21"/>
      <w:u w:val="none"/>
    </w:rPr>
  </w:style>
  <w:style w:type="character" w:customStyle="1" w:styleId="17">
    <w:name w:val="font01"/>
    <w:basedOn w:val="11"/>
    <w:qFormat/>
    <w:uiPriority w:val="0"/>
    <w:rPr>
      <w:rFonts w:hint="eastAsia" w:ascii="宋体" w:hAnsi="宋体" w:eastAsia="宋体" w:cs="宋体"/>
      <w:color w:val="000000"/>
      <w:sz w:val="24"/>
      <w:szCs w:val="24"/>
      <w:u w:val="none"/>
    </w:rPr>
  </w:style>
  <w:style w:type="character" w:customStyle="1" w:styleId="18">
    <w:name w:val="font41"/>
    <w:basedOn w:val="11"/>
    <w:qFormat/>
    <w:uiPriority w:val="0"/>
    <w:rPr>
      <w:rFonts w:hint="eastAsia" w:ascii="宋体" w:hAnsi="宋体" w:eastAsia="宋体" w:cs="宋体"/>
      <w:color w:val="FF0000"/>
      <w:sz w:val="24"/>
      <w:szCs w:val="24"/>
      <w:u w:val="none"/>
    </w:rPr>
  </w:style>
  <w:style w:type="character" w:customStyle="1" w:styleId="19">
    <w:name w:val="font11"/>
    <w:basedOn w:val="11"/>
    <w:qFormat/>
    <w:uiPriority w:val="0"/>
    <w:rPr>
      <w:rFonts w:hint="eastAsia" w:ascii="等线" w:hAnsi="等线" w:eastAsia="等线" w:cs="等线"/>
      <w:color w:val="000000"/>
      <w:sz w:val="21"/>
      <w:szCs w:val="21"/>
      <w:u w:val="none"/>
    </w:rPr>
  </w:style>
  <w:style w:type="character" w:customStyle="1" w:styleId="20">
    <w:name w:val="font51"/>
    <w:basedOn w:val="11"/>
    <w:qFormat/>
    <w:uiPriority w:val="0"/>
    <w:rPr>
      <w:rFonts w:hint="eastAsia" w:ascii="等线" w:hAnsi="等线" w:eastAsia="等线" w:cs="等线"/>
      <w:color w:val="FF0000"/>
      <w:sz w:val="21"/>
      <w:szCs w:val="21"/>
      <w:u w:val="none"/>
    </w:rPr>
  </w:style>
  <w:style w:type="paragraph" w:customStyle="1" w:styleId="21">
    <w:name w:val="二级标题"/>
    <w:link w:val="28"/>
    <w:qFormat/>
    <w:uiPriority w:val="0"/>
    <w:pPr>
      <w:spacing w:before="120" w:line="340" w:lineRule="exact"/>
    </w:pPr>
    <w:rPr>
      <w:rFonts w:hint="eastAsia" w:ascii="Arial Unicode MS" w:hAnsi="Arial Unicode MS" w:eastAsia="Arial Unicode MS" w:cs="Arial Unicode MS"/>
      <w:color w:val="000000"/>
      <w:sz w:val="24"/>
      <w:szCs w:val="24"/>
      <w:u w:color="000000"/>
      <w:lang w:val="en-US" w:eastAsia="zh-CN" w:bidi="ar-SA"/>
    </w:rPr>
  </w:style>
  <w:style w:type="paragraph" w:customStyle="1" w:styleId="22">
    <w:name w:val="默认"/>
    <w:qFormat/>
    <w:uiPriority w:val="0"/>
    <w:pPr>
      <w:spacing w:before="160" w:line="288" w:lineRule="auto"/>
    </w:pPr>
    <w:rPr>
      <w:rFonts w:ascii="PingFang SC Regular" w:hAnsi="PingFang SC Regular" w:eastAsia="PingFang SC Regular" w:cs="PingFang SC Regular"/>
      <w:color w:val="000000"/>
      <w:sz w:val="24"/>
      <w:szCs w:val="24"/>
      <w:u w:color="000000"/>
      <w:lang w:val="en-US" w:eastAsia="zh-CN" w:bidi="ar-SA"/>
    </w:rPr>
  </w:style>
  <w:style w:type="character" w:customStyle="1" w:styleId="23">
    <w:name w:val="无"/>
    <w:qFormat/>
    <w:uiPriority w:val="0"/>
  </w:style>
  <w:style w:type="character" w:customStyle="1" w:styleId="24">
    <w:name w:val="Hyperlink.0"/>
    <w:basedOn w:val="23"/>
    <w:qFormat/>
    <w:uiPriority w:val="0"/>
    <w:rPr>
      <w:rFonts w:ascii="仿宋" w:hAnsi="仿宋" w:eastAsia="仿宋" w:cs="仿宋"/>
      <w:color w:val="000000"/>
      <w:kern w:val="2"/>
      <w:u w:color="000000"/>
      <w:lang w:val="zh-TW" w:eastAsia="zh-TW"/>
    </w:rPr>
  </w:style>
  <w:style w:type="character" w:customStyle="1" w:styleId="2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26">
    <w:name w:val="脚注文本 Char"/>
    <w:basedOn w:val="11"/>
    <w:link w:val="8"/>
    <w:qFormat/>
    <w:uiPriority w:val="0"/>
    <w:rPr>
      <w:rFonts w:ascii="Calibri" w:hAnsi="Calibri" w:eastAsia="Arial Unicode MS" w:cs="Arial Unicode MS"/>
      <w:color w:val="000000"/>
      <w:kern w:val="2"/>
      <w:sz w:val="18"/>
      <w:szCs w:val="18"/>
      <w:u w:color="000000"/>
    </w:rPr>
  </w:style>
  <w:style w:type="character" w:customStyle="1" w:styleId="27">
    <w:name w:val="批注文字 Char"/>
    <w:basedOn w:val="11"/>
    <w:link w:val="4"/>
    <w:qFormat/>
    <w:uiPriority w:val="99"/>
    <w:rPr>
      <w:rFonts w:ascii="仿宋" w:hAnsi="仿宋" w:eastAsia="仿宋" w:cs="仿宋"/>
      <w:color w:val="000000"/>
      <w:kern w:val="2"/>
      <w:sz w:val="24"/>
      <w:szCs w:val="24"/>
      <w:u w:color="000000"/>
      <w:lang w:val="zh-TW" w:eastAsia="zh-TW"/>
    </w:rPr>
  </w:style>
  <w:style w:type="character" w:customStyle="1" w:styleId="28">
    <w:name w:val="二级标题 字符"/>
    <w:link w:val="21"/>
    <w:qFormat/>
    <w:locked/>
    <w:uiPriority w:val="0"/>
    <w:rPr>
      <w:rFonts w:ascii="Arial Unicode MS" w:hAnsi="Arial Unicode MS" w:eastAsia="Arial Unicode MS" w:cs="Arial Unicode MS"/>
      <w:color w:val="000000"/>
      <w:sz w:val="24"/>
      <w:szCs w:val="24"/>
      <w:u w:color="000000"/>
    </w:rPr>
  </w:style>
  <w:style w:type="paragraph" w:customStyle="1" w:styleId="29">
    <w:name w:val="Plain Text1"/>
    <w:basedOn w:val="1"/>
    <w:qFormat/>
    <w:uiPriority w:val="0"/>
    <w:rPr>
      <w:rFonts w:ascii="宋体" w:hAnsi="Courier New" w:eastAsia="宋体" w:cs="宋体"/>
      <w:szCs w:val="21"/>
      <w:u w:color="000000"/>
    </w:rPr>
  </w:style>
  <w:style w:type="character" w:customStyle="1" w:styleId="30">
    <w:name w:val="正文文本_"/>
    <w:basedOn w:val="11"/>
    <w:link w:val="31"/>
    <w:qFormat/>
    <w:uiPriority w:val="0"/>
    <w:rPr>
      <w:rFonts w:ascii="仿宋" w:hAnsi="仿宋" w:eastAsia="仿宋" w:cs="仿宋"/>
      <w:sz w:val="19"/>
      <w:szCs w:val="19"/>
      <w:lang w:val="zh-CN" w:bidi="zh-CN"/>
    </w:rPr>
  </w:style>
  <w:style w:type="paragraph" w:customStyle="1" w:styleId="31">
    <w:name w:val="正文文本1"/>
    <w:basedOn w:val="1"/>
    <w:link w:val="30"/>
    <w:qFormat/>
    <w:uiPriority w:val="0"/>
    <w:pPr>
      <w:spacing w:line="418" w:lineRule="auto"/>
      <w:ind w:firstLine="400"/>
      <w:jc w:val="left"/>
    </w:pPr>
    <w:rPr>
      <w:rFonts w:ascii="仿宋" w:hAnsi="仿宋" w:eastAsia="仿宋" w:cs="仿宋"/>
      <w:kern w:val="0"/>
      <w:sz w:val="19"/>
      <w:szCs w:val="19"/>
      <w:lang w:val="zh-CN" w:bidi="zh-CN"/>
    </w:rPr>
  </w:style>
  <w:style w:type="character" w:customStyle="1" w:styleId="32">
    <w:name w:val="Hyperlink.1"/>
    <w:basedOn w:val="23"/>
    <w:qFormat/>
    <w:uiPriority w:val="0"/>
    <w:rPr>
      <w:lang w:val="zh-TW" w:eastAsia="zh-TW"/>
    </w:rPr>
  </w:style>
  <w:style w:type="paragraph" w:customStyle="1" w:styleId="33">
    <w:name w:val="段"/>
    <w:link w:val="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4">
    <w:name w:val="段 Char"/>
    <w:link w:val="33"/>
    <w:qFormat/>
    <w:uiPriority w:val="0"/>
    <w:rPr>
      <w:rFonts w:ascii="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2955</Words>
  <Characters>16849</Characters>
  <Lines>140</Lines>
  <Paragraphs>39</Paragraphs>
  <TotalTime>3</TotalTime>
  <ScaleCrop>false</ScaleCrop>
  <LinksUpToDate>false</LinksUpToDate>
  <CharactersWithSpaces>19765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2022-03-06T23:36:00Z</dcterms:created>
  <dc:creator>xuhy</dc:creator>
  <cp:lastModifiedBy>xuhy</cp:lastModifiedBy>
  <cp:lastPrinted>2022-03-07T11:01:00Z</cp:lastPrinted>
  <dcterms:modified xsi:type="dcterms:W3CDTF">2024-05-16T16:04:37Z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5784FB56F5C643789B0DCB3EA1ADDCB5</vt:lpwstr>
  </property>
</Properties>
</file>