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4D" w:rsidRPr="003A55B9" w:rsidRDefault="008C4B4D" w:rsidP="008C4B4D">
      <w:pPr>
        <w:jc w:val="center"/>
        <w:rPr>
          <w:b/>
          <w:sz w:val="36"/>
          <w:szCs w:val="36"/>
        </w:rPr>
      </w:pPr>
      <w:r w:rsidRPr="003A55B9">
        <w:rPr>
          <w:rFonts w:hint="eastAsia"/>
          <w:b/>
          <w:sz w:val="36"/>
          <w:szCs w:val="36"/>
        </w:rPr>
        <w:t>深圳市各区食品药品监督管理局接收医疗器械经营企业自查资料</w:t>
      </w:r>
      <w:r w:rsidR="008A0759">
        <w:rPr>
          <w:rFonts w:hint="eastAsia"/>
          <w:b/>
          <w:sz w:val="36"/>
          <w:szCs w:val="36"/>
        </w:rPr>
        <w:t>联系方式一览表</w:t>
      </w:r>
    </w:p>
    <w:tbl>
      <w:tblPr>
        <w:tblStyle w:val="a3"/>
        <w:tblpPr w:leftFromText="180" w:rightFromText="180" w:vertAnchor="page" w:horzAnchor="margin" w:tblpY="2281"/>
        <w:tblW w:w="14792" w:type="dxa"/>
        <w:tblLook w:val="04A0"/>
      </w:tblPr>
      <w:tblGrid>
        <w:gridCol w:w="1473"/>
        <w:gridCol w:w="1236"/>
        <w:gridCol w:w="2036"/>
        <w:gridCol w:w="3436"/>
        <w:gridCol w:w="3400"/>
        <w:gridCol w:w="3211"/>
      </w:tblGrid>
      <w:tr w:rsidR="008C4B4D" w:rsidTr="00670449">
        <w:trPr>
          <w:trHeight w:val="692"/>
        </w:trPr>
        <w:tc>
          <w:tcPr>
            <w:tcW w:w="1473" w:type="dxa"/>
          </w:tcPr>
          <w:p w:rsidR="008C4B4D" w:rsidRPr="00B81FC4" w:rsidRDefault="008C4B4D" w:rsidP="00670449">
            <w:pPr>
              <w:jc w:val="center"/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辖区</w:t>
            </w:r>
          </w:p>
        </w:tc>
        <w:tc>
          <w:tcPr>
            <w:tcW w:w="1236" w:type="dxa"/>
          </w:tcPr>
          <w:p w:rsidR="008C4B4D" w:rsidRPr="00B81FC4" w:rsidRDefault="008C4B4D" w:rsidP="00670449">
            <w:pPr>
              <w:jc w:val="center"/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036" w:type="dxa"/>
          </w:tcPr>
          <w:p w:rsidR="008C4B4D" w:rsidRPr="00B81FC4" w:rsidRDefault="008C4B4D" w:rsidP="00670449">
            <w:pPr>
              <w:jc w:val="center"/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3436" w:type="dxa"/>
          </w:tcPr>
          <w:p w:rsidR="008C4B4D" w:rsidRPr="00B81FC4" w:rsidRDefault="008C4B4D" w:rsidP="00670449">
            <w:pPr>
              <w:jc w:val="center"/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400" w:type="dxa"/>
          </w:tcPr>
          <w:p w:rsidR="008C4B4D" w:rsidRPr="00B81FC4" w:rsidRDefault="008C4B4D" w:rsidP="00670449">
            <w:pPr>
              <w:jc w:val="center"/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3211" w:type="dxa"/>
          </w:tcPr>
          <w:p w:rsidR="008C4B4D" w:rsidRPr="00B81FC4" w:rsidRDefault="008C4B4D" w:rsidP="00670449">
            <w:pPr>
              <w:jc w:val="center"/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地址</w:t>
            </w:r>
          </w:p>
        </w:tc>
      </w:tr>
      <w:tr w:rsidR="008C4B4D" w:rsidTr="00670449">
        <w:trPr>
          <w:trHeight w:val="1266"/>
        </w:trPr>
        <w:tc>
          <w:tcPr>
            <w:tcW w:w="1473" w:type="dxa"/>
          </w:tcPr>
          <w:p w:rsidR="008C4B4D" w:rsidRPr="00B81FC4" w:rsidRDefault="008C4B4D" w:rsidP="00670449">
            <w:pPr>
              <w:jc w:val="center"/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罗湖区</w:t>
            </w:r>
          </w:p>
        </w:tc>
        <w:tc>
          <w:tcPr>
            <w:tcW w:w="1236" w:type="dxa"/>
          </w:tcPr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秦立赟</w:t>
            </w:r>
          </w:p>
          <w:p w:rsidR="008C4B4D" w:rsidRPr="00B81FC4" w:rsidRDefault="008535F5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-5.05pt;margin-top:17.95pt;width:333.55pt;height:0;z-index:251660288" o:connectortype="straight"/>
              </w:pict>
            </w:r>
          </w:p>
          <w:p w:rsidR="008C4B4D" w:rsidRPr="00B81FC4" w:rsidRDefault="008C4B4D" w:rsidP="00670449">
            <w:pPr>
              <w:tabs>
                <w:tab w:val="left" w:pos="480"/>
              </w:tabs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林海涛</w:t>
            </w:r>
          </w:p>
        </w:tc>
        <w:tc>
          <w:tcPr>
            <w:tcW w:w="2036" w:type="dxa"/>
          </w:tcPr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25436831</w:t>
            </w:r>
          </w:p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</w:p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25425221</w:t>
            </w:r>
          </w:p>
        </w:tc>
        <w:tc>
          <w:tcPr>
            <w:tcW w:w="3436" w:type="dxa"/>
          </w:tcPr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  <w:t>szda-luohu@qq.com</w:t>
            </w:r>
          </w:p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</w:p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linht@szaic.gov.cn</w:t>
            </w:r>
          </w:p>
        </w:tc>
        <w:tc>
          <w:tcPr>
            <w:tcW w:w="3400" w:type="dxa"/>
          </w:tcPr>
          <w:p w:rsidR="008C4B4D" w:rsidRPr="00B81FC4" w:rsidRDefault="008C4B4D" w:rsidP="00670449">
            <w:pPr>
              <w:tabs>
                <w:tab w:val="left" w:pos="600"/>
              </w:tabs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罗湖区食品药品监督管理局医疗器械监管科</w:t>
            </w:r>
          </w:p>
        </w:tc>
        <w:tc>
          <w:tcPr>
            <w:tcW w:w="3211" w:type="dxa"/>
          </w:tcPr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深圳市罗湖区沿河北路2003号工商大楼1506室</w:t>
            </w:r>
          </w:p>
        </w:tc>
      </w:tr>
      <w:tr w:rsidR="008C4B4D" w:rsidTr="00670449">
        <w:trPr>
          <w:trHeight w:val="1276"/>
        </w:trPr>
        <w:tc>
          <w:tcPr>
            <w:tcW w:w="1473" w:type="dxa"/>
          </w:tcPr>
          <w:p w:rsidR="008C4B4D" w:rsidRPr="00B81FC4" w:rsidRDefault="008C4B4D" w:rsidP="00670449">
            <w:pPr>
              <w:jc w:val="center"/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福田区</w:t>
            </w:r>
          </w:p>
        </w:tc>
        <w:tc>
          <w:tcPr>
            <w:tcW w:w="1236" w:type="dxa"/>
          </w:tcPr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黄晖</w:t>
            </w:r>
          </w:p>
          <w:p w:rsidR="008C4B4D" w:rsidRPr="00B81FC4" w:rsidRDefault="008535F5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  <w:pict>
                <v:shape id="_x0000_s1030" type="#_x0000_t32" style="position:absolute;left:0;text-align:left;margin-left:-5.05pt;margin-top:21.35pt;width:333.55pt;height:0;z-index:251663360" o:connectortype="straight" strokecolor="black [3200]" strokeweight="1pt">
                  <v:shadow type="perspective" color="#7f7f7f [1601]" offset="1pt" offset2="-3pt"/>
                </v:shape>
              </w:pict>
            </w:r>
          </w:p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龚兆强</w:t>
            </w:r>
          </w:p>
        </w:tc>
        <w:tc>
          <w:tcPr>
            <w:tcW w:w="2036" w:type="dxa"/>
          </w:tcPr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83456103</w:t>
            </w:r>
          </w:p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</w:p>
          <w:p w:rsidR="008C4B4D" w:rsidRPr="00B81FC4" w:rsidRDefault="008C4B4D" w:rsidP="00670449">
            <w:pPr>
              <w:jc w:val="center"/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83456040</w:t>
            </w:r>
          </w:p>
        </w:tc>
        <w:tc>
          <w:tcPr>
            <w:tcW w:w="3436" w:type="dxa"/>
          </w:tcPr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0" w:type="dxa"/>
          </w:tcPr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福田区食品药品监督管理局</w:t>
            </w:r>
            <w:proofErr w:type="gramStart"/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医械科</w:t>
            </w:r>
            <w:proofErr w:type="gramEnd"/>
          </w:p>
        </w:tc>
        <w:tc>
          <w:tcPr>
            <w:tcW w:w="3211" w:type="dxa"/>
          </w:tcPr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福田区新沙路</w:t>
            </w:r>
            <w:r w:rsidRPr="00B81FC4"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  <w:t>7</w:t>
            </w: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号福田工商物价大厦</w:t>
            </w:r>
            <w:r w:rsidRPr="00B81FC4"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  <w:t>917</w:t>
            </w: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 xml:space="preserve">医疗器械科  </w:t>
            </w:r>
          </w:p>
        </w:tc>
      </w:tr>
      <w:tr w:rsidR="008C4B4D" w:rsidTr="00670449">
        <w:trPr>
          <w:trHeight w:val="692"/>
        </w:trPr>
        <w:tc>
          <w:tcPr>
            <w:tcW w:w="1473" w:type="dxa"/>
          </w:tcPr>
          <w:p w:rsidR="008C4B4D" w:rsidRPr="00B81FC4" w:rsidRDefault="008C4B4D" w:rsidP="00670449">
            <w:pPr>
              <w:jc w:val="center"/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南山区</w:t>
            </w:r>
          </w:p>
        </w:tc>
        <w:tc>
          <w:tcPr>
            <w:tcW w:w="1236" w:type="dxa"/>
          </w:tcPr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黄凌</w:t>
            </w:r>
          </w:p>
        </w:tc>
        <w:tc>
          <w:tcPr>
            <w:tcW w:w="2036" w:type="dxa"/>
          </w:tcPr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0755-26693902</w:t>
            </w:r>
          </w:p>
        </w:tc>
        <w:tc>
          <w:tcPr>
            <w:tcW w:w="3436" w:type="dxa"/>
          </w:tcPr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nsylk@szaic.gov.cn</w:t>
            </w:r>
          </w:p>
        </w:tc>
        <w:tc>
          <w:tcPr>
            <w:tcW w:w="3400" w:type="dxa"/>
          </w:tcPr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南山区食品药品监督管理局医疗器械监管科</w:t>
            </w:r>
          </w:p>
        </w:tc>
        <w:tc>
          <w:tcPr>
            <w:tcW w:w="3211" w:type="dxa"/>
          </w:tcPr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 xml:space="preserve">深圳市南山区蛇口工业七路招商海月三期综合楼4105    </w:t>
            </w:r>
          </w:p>
        </w:tc>
      </w:tr>
      <w:tr w:rsidR="008C4B4D" w:rsidTr="00670449">
        <w:trPr>
          <w:trHeight w:val="692"/>
        </w:trPr>
        <w:tc>
          <w:tcPr>
            <w:tcW w:w="1473" w:type="dxa"/>
          </w:tcPr>
          <w:p w:rsidR="008C4B4D" w:rsidRPr="00B81FC4" w:rsidRDefault="008C4B4D" w:rsidP="00670449">
            <w:pPr>
              <w:jc w:val="center"/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宝安区</w:t>
            </w:r>
          </w:p>
        </w:tc>
        <w:tc>
          <w:tcPr>
            <w:tcW w:w="1236" w:type="dxa"/>
          </w:tcPr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proofErr w:type="gramStart"/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蓝谋</w:t>
            </w:r>
            <w:proofErr w:type="gramEnd"/>
          </w:p>
        </w:tc>
        <w:tc>
          <w:tcPr>
            <w:tcW w:w="2036" w:type="dxa"/>
          </w:tcPr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  <w:t>27597540</w:t>
            </w:r>
          </w:p>
        </w:tc>
        <w:tc>
          <w:tcPr>
            <w:tcW w:w="3436" w:type="dxa"/>
          </w:tcPr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lanmou@szmqs.gov.cn</w:t>
            </w:r>
          </w:p>
        </w:tc>
        <w:tc>
          <w:tcPr>
            <w:tcW w:w="3400" w:type="dxa"/>
          </w:tcPr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宝安区食品药品监督管理局医疗器械监管科</w:t>
            </w:r>
          </w:p>
        </w:tc>
        <w:tc>
          <w:tcPr>
            <w:tcW w:w="3211" w:type="dxa"/>
          </w:tcPr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深圳市宝安区42区翻身路75号501室</w:t>
            </w:r>
          </w:p>
        </w:tc>
      </w:tr>
      <w:tr w:rsidR="008C4B4D" w:rsidTr="00670449">
        <w:trPr>
          <w:trHeight w:val="1143"/>
        </w:trPr>
        <w:tc>
          <w:tcPr>
            <w:tcW w:w="1473" w:type="dxa"/>
          </w:tcPr>
          <w:p w:rsidR="008C4B4D" w:rsidRPr="00B81FC4" w:rsidRDefault="008535F5" w:rsidP="00670449">
            <w:pPr>
              <w:jc w:val="center"/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Arial"/>
                <w:noProof/>
                <w:color w:val="000000"/>
                <w:kern w:val="0"/>
                <w:sz w:val="28"/>
                <w:szCs w:val="28"/>
              </w:rPr>
              <w:lastRenderedPageBreak/>
              <w:pict>
                <v:shape id="_x0000_s1032" type="#_x0000_t32" style="position:absolute;left:0;text-align:left;margin-left:67.5pt;margin-top:49pt;width:164.25pt;height:.75pt;z-index:251661312;mso-position-horizontal-relative:text;mso-position-vertical-relative:text" o:connectortype="straight"/>
              </w:pict>
            </w:r>
            <w:r w:rsidR="008C4B4D"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龙岗区</w:t>
            </w:r>
          </w:p>
        </w:tc>
        <w:tc>
          <w:tcPr>
            <w:tcW w:w="1236" w:type="dxa"/>
          </w:tcPr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梁晟铭</w:t>
            </w:r>
          </w:p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</w:p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邵振圆</w:t>
            </w:r>
          </w:p>
        </w:tc>
        <w:tc>
          <w:tcPr>
            <w:tcW w:w="2036" w:type="dxa"/>
          </w:tcPr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28921601</w:t>
            </w:r>
          </w:p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</w:p>
          <w:p w:rsidR="008C4B4D" w:rsidRPr="00B81FC4" w:rsidRDefault="008C4B4D" w:rsidP="00670449">
            <w:pPr>
              <w:jc w:val="center"/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28921609</w:t>
            </w:r>
          </w:p>
        </w:tc>
        <w:tc>
          <w:tcPr>
            <w:tcW w:w="3436" w:type="dxa"/>
          </w:tcPr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longgangyaojian@163.com</w:t>
            </w:r>
          </w:p>
        </w:tc>
        <w:tc>
          <w:tcPr>
            <w:tcW w:w="3400" w:type="dxa"/>
          </w:tcPr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龙岗区食品药品监督管理局器械科</w:t>
            </w:r>
          </w:p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1" w:type="dxa"/>
          </w:tcPr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深圳市龙岗区中心</w:t>
            </w:r>
            <w:proofErr w:type="gramStart"/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城行政路</w:t>
            </w:r>
            <w:proofErr w:type="gramEnd"/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8号801</w:t>
            </w:r>
          </w:p>
        </w:tc>
      </w:tr>
      <w:tr w:rsidR="008C4B4D" w:rsidTr="00670449">
        <w:trPr>
          <w:trHeight w:val="692"/>
        </w:trPr>
        <w:tc>
          <w:tcPr>
            <w:tcW w:w="1473" w:type="dxa"/>
          </w:tcPr>
          <w:p w:rsidR="008C4B4D" w:rsidRPr="00B81FC4" w:rsidRDefault="008C4B4D" w:rsidP="00670449">
            <w:pPr>
              <w:jc w:val="center"/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盐田区</w:t>
            </w:r>
          </w:p>
        </w:tc>
        <w:tc>
          <w:tcPr>
            <w:tcW w:w="1236" w:type="dxa"/>
          </w:tcPr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罗良</w:t>
            </w:r>
            <w:proofErr w:type="gramStart"/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炤</w:t>
            </w:r>
            <w:proofErr w:type="gramEnd"/>
          </w:p>
        </w:tc>
        <w:tc>
          <w:tcPr>
            <w:tcW w:w="2036" w:type="dxa"/>
          </w:tcPr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25774740</w:t>
            </w:r>
          </w:p>
        </w:tc>
        <w:tc>
          <w:tcPr>
            <w:tcW w:w="3436" w:type="dxa"/>
          </w:tcPr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694D7A"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  <w:t>LuoLZ1@szmqs.gov.cn</w:t>
            </w:r>
          </w:p>
        </w:tc>
        <w:tc>
          <w:tcPr>
            <w:tcW w:w="3400" w:type="dxa"/>
          </w:tcPr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盐田区食品药品监督管理局 药品监管科</w:t>
            </w:r>
          </w:p>
        </w:tc>
        <w:tc>
          <w:tcPr>
            <w:tcW w:w="3211" w:type="dxa"/>
          </w:tcPr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海景二路1013号507室</w:t>
            </w:r>
          </w:p>
        </w:tc>
      </w:tr>
      <w:tr w:rsidR="008C4B4D" w:rsidTr="00670449">
        <w:trPr>
          <w:trHeight w:val="725"/>
        </w:trPr>
        <w:tc>
          <w:tcPr>
            <w:tcW w:w="1473" w:type="dxa"/>
          </w:tcPr>
          <w:p w:rsidR="008C4B4D" w:rsidRPr="00B81FC4" w:rsidRDefault="008C4B4D" w:rsidP="00670449">
            <w:pPr>
              <w:jc w:val="center"/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光明区</w:t>
            </w:r>
          </w:p>
        </w:tc>
        <w:tc>
          <w:tcPr>
            <w:tcW w:w="1236" w:type="dxa"/>
          </w:tcPr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马婷</w:t>
            </w:r>
          </w:p>
        </w:tc>
        <w:tc>
          <w:tcPr>
            <w:tcW w:w="2036" w:type="dxa"/>
          </w:tcPr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88211028</w:t>
            </w:r>
          </w:p>
        </w:tc>
        <w:tc>
          <w:tcPr>
            <w:tcW w:w="3436" w:type="dxa"/>
          </w:tcPr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  <w:t>mating@szaic.gov.cn</w:t>
            </w:r>
          </w:p>
        </w:tc>
        <w:tc>
          <w:tcPr>
            <w:tcW w:w="3400" w:type="dxa"/>
          </w:tcPr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光明食品药品监督管理局药械</w:t>
            </w:r>
            <w:r w:rsidRPr="00B81FC4"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  <w:t>监管</w:t>
            </w: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科</w:t>
            </w:r>
          </w:p>
        </w:tc>
        <w:tc>
          <w:tcPr>
            <w:tcW w:w="3211" w:type="dxa"/>
          </w:tcPr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深圳市光明新区</w:t>
            </w:r>
            <w:proofErr w:type="gramStart"/>
            <w:r w:rsidRPr="00B81FC4"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  <w:t>碧眼路</w:t>
            </w: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4号</w:t>
            </w:r>
            <w:proofErr w:type="gramEnd"/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505室</w:t>
            </w:r>
          </w:p>
        </w:tc>
      </w:tr>
      <w:tr w:rsidR="008C4B4D" w:rsidTr="00670449">
        <w:trPr>
          <w:trHeight w:val="2111"/>
        </w:trPr>
        <w:tc>
          <w:tcPr>
            <w:tcW w:w="1473" w:type="dxa"/>
          </w:tcPr>
          <w:p w:rsidR="008C4B4D" w:rsidRPr="00B81FC4" w:rsidRDefault="008535F5" w:rsidP="00670449">
            <w:pPr>
              <w:jc w:val="center"/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Arial"/>
                <w:noProof/>
                <w:color w:val="000000"/>
                <w:kern w:val="0"/>
                <w:sz w:val="28"/>
                <w:szCs w:val="28"/>
              </w:rPr>
              <w:pict>
                <v:shape id="_x0000_s1033" type="#_x0000_t32" style="position:absolute;left:0;text-align:left;margin-left:67.5pt;margin-top:48.85pt;width:336pt;height:0;z-index:251662336;mso-position-horizontal-relative:text;mso-position-vertical-relative:text" o:connectortype="straight"/>
              </w:pict>
            </w:r>
            <w:proofErr w:type="gramStart"/>
            <w:r w:rsidR="008C4B4D"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坪山区</w:t>
            </w:r>
            <w:proofErr w:type="gramEnd"/>
          </w:p>
        </w:tc>
        <w:tc>
          <w:tcPr>
            <w:tcW w:w="1236" w:type="dxa"/>
          </w:tcPr>
          <w:p w:rsidR="008C4B4D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肖群</w:t>
            </w:r>
          </w:p>
          <w:p w:rsidR="008C4B4D" w:rsidRPr="00B25AB7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</w:p>
          <w:p w:rsidR="008C4B4D" w:rsidRPr="00B25AB7" w:rsidRDefault="008C4B4D" w:rsidP="00670449">
            <w:pPr>
              <w:tabs>
                <w:tab w:val="left" w:pos="10"/>
              </w:tabs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25AB7"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  <w:tab/>
            </w:r>
            <w:r w:rsidRPr="00B25AB7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谢爱云</w:t>
            </w:r>
          </w:p>
        </w:tc>
        <w:tc>
          <w:tcPr>
            <w:tcW w:w="2036" w:type="dxa"/>
          </w:tcPr>
          <w:p w:rsidR="008C4B4D" w:rsidRPr="00B25AB7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25AB7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89369003</w:t>
            </w:r>
          </w:p>
          <w:p w:rsidR="008C4B4D" w:rsidRPr="00B25AB7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</w:p>
          <w:p w:rsidR="008C4B4D" w:rsidRPr="00B25AB7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25AB7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89369353</w:t>
            </w:r>
          </w:p>
        </w:tc>
        <w:tc>
          <w:tcPr>
            <w:tcW w:w="3436" w:type="dxa"/>
          </w:tcPr>
          <w:p w:rsidR="008C4B4D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25AB7"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  <w:t>xiaoqun@szmqs.gov.cn</w:t>
            </w:r>
          </w:p>
          <w:p w:rsidR="008C4B4D" w:rsidRPr="00B25AB7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</w:p>
          <w:p w:rsidR="008C4B4D" w:rsidRPr="00B25AB7" w:rsidRDefault="008C4B4D" w:rsidP="00670449">
            <w:pPr>
              <w:tabs>
                <w:tab w:val="left" w:pos="675"/>
              </w:tabs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25AB7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404524464@qq.com</w:t>
            </w:r>
          </w:p>
          <w:p w:rsidR="008C4B4D" w:rsidRPr="00B25AB7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0" w:type="dxa"/>
          </w:tcPr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proofErr w:type="gramStart"/>
            <w:r w:rsidRPr="00B25AB7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坪山区</w:t>
            </w:r>
            <w:proofErr w:type="gramEnd"/>
            <w:r w:rsidRPr="00B25AB7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食品药品监督管理局药品（医疗器械）监管科</w:t>
            </w:r>
          </w:p>
        </w:tc>
        <w:tc>
          <w:tcPr>
            <w:tcW w:w="3211" w:type="dxa"/>
          </w:tcPr>
          <w:p w:rsidR="008C4B4D" w:rsidRPr="00B25AB7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25AB7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深圳市</w:t>
            </w:r>
            <w:proofErr w:type="gramStart"/>
            <w:r w:rsidRPr="00B25AB7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坪山区</w:t>
            </w:r>
            <w:proofErr w:type="gramEnd"/>
            <w:r w:rsidRPr="00B25AB7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金牛西路金牛商业大厦坪山市场监管局203室</w:t>
            </w:r>
          </w:p>
        </w:tc>
      </w:tr>
      <w:tr w:rsidR="008C4B4D" w:rsidTr="00670449">
        <w:trPr>
          <w:trHeight w:val="692"/>
        </w:trPr>
        <w:tc>
          <w:tcPr>
            <w:tcW w:w="1473" w:type="dxa"/>
          </w:tcPr>
          <w:p w:rsidR="008C4B4D" w:rsidRPr="00E9234B" w:rsidRDefault="008C4B4D" w:rsidP="00670449">
            <w:pPr>
              <w:jc w:val="center"/>
              <w:rPr>
                <w:sz w:val="28"/>
              </w:rPr>
            </w:pPr>
            <w:proofErr w:type="gramStart"/>
            <w:r w:rsidRPr="00E9234B">
              <w:rPr>
                <w:rFonts w:hint="eastAsia"/>
                <w:sz w:val="28"/>
              </w:rPr>
              <w:t>龙华区</w:t>
            </w:r>
            <w:proofErr w:type="gramEnd"/>
          </w:p>
        </w:tc>
        <w:tc>
          <w:tcPr>
            <w:tcW w:w="1236" w:type="dxa"/>
          </w:tcPr>
          <w:p w:rsidR="008C4B4D" w:rsidRDefault="008C4B4D" w:rsidP="00670449">
            <w:proofErr w:type="gramStart"/>
            <w:r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曾炎冬</w:t>
            </w:r>
            <w:proofErr w:type="gramEnd"/>
          </w:p>
        </w:tc>
        <w:tc>
          <w:tcPr>
            <w:tcW w:w="2036" w:type="dxa"/>
            <w:vAlign w:val="center"/>
          </w:tcPr>
          <w:p w:rsidR="008C4B4D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23330204</w:t>
            </w:r>
          </w:p>
        </w:tc>
        <w:tc>
          <w:tcPr>
            <w:tcW w:w="3436" w:type="dxa"/>
            <w:vAlign w:val="center"/>
          </w:tcPr>
          <w:p w:rsidR="008C4B4D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zengyd1@szaic.gov.cn</w:t>
            </w:r>
          </w:p>
        </w:tc>
        <w:tc>
          <w:tcPr>
            <w:tcW w:w="3400" w:type="dxa"/>
          </w:tcPr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龙华新区食品药品监督管理局药品监管科</w:t>
            </w:r>
          </w:p>
        </w:tc>
        <w:tc>
          <w:tcPr>
            <w:tcW w:w="3211" w:type="dxa"/>
          </w:tcPr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龙华区</w:t>
            </w:r>
            <w:proofErr w:type="gramEnd"/>
            <w:r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观湖街道</w:t>
            </w:r>
            <w:proofErr w:type="gramStart"/>
            <w:r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大和路市场监管大楼</w:t>
            </w:r>
            <w:proofErr w:type="gramEnd"/>
            <w:r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304</w:t>
            </w:r>
          </w:p>
        </w:tc>
      </w:tr>
      <w:tr w:rsidR="008C4B4D" w:rsidTr="00670449">
        <w:trPr>
          <w:trHeight w:val="725"/>
        </w:trPr>
        <w:tc>
          <w:tcPr>
            <w:tcW w:w="1473" w:type="dxa"/>
          </w:tcPr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lastRenderedPageBreak/>
              <w:t>大鹏区</w:t>
            </w:r>
          </w:p>
        </w:tc>
        <w:tc>
          <w:tcPr>
            <w:tcW w:w="1236" w:type="dxa"/>
          </w:tcPr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黄赟</w:t>
            </w:r>
          </w:p>
        </w:tc>
        <w:tc>
          <w:tcPr>
            <w:tcW w:w="2036" w:type="dxa"/>
          </w:tcPr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84238710</w:t>
            </w:r>
          </w:p>
        </w:tc>
        <w:tc>
          <w:tcPr>
            <w:tcW w:w="3436" w:type="dxa"/>
          </w:tcPr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  <w:t>HuangYun2</w:t>
            </w: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@sz</w:t>
            </w:r>
            <w:r w:rsidRPr="00B81FC4"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  <w:t>mqs</w:t>
            </w: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.gov.cn</w:t>
            </w:r>
          </w:p>
        </w:tc>
        <w:tc>
          <w:tcPr>
            <w:tcW w:w="3400" w:type="dxa"/>
          </w:tcPr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大鹏</w:t>
            </w:r>
            <w:r w:rsidRPr="00B81FC4"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  <w:t>新</w:t>
            </w: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区食品药品监督管理局药品科</w:t>
            </w:r>
          </w:p>
        </w:tc>
        <w:tc>
          <w:tcPr>
            <w:tcW w:w="3211" w:type="dxa"/>
          </w:tcPr>
          <w:p w:rsidR="008C4B4D" w:rsidRPr="00B81FC4" w:rsidRDefault="008C4B4D" w:rsidP="00670449">
            <w:pPr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大鹏</w:t>
            </w:r>
            <w:r w:rsidRPr="00B81FC4"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  <w:t>新区葵涌街道葵政西路</w:t>
            </w:r>
            <w:r w:rsidRPr="00B81FC4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18号109室</w:t>
            </w:r>
          </w:p>
        </w:tc>
      </w:tr>
    </w:tbl>
    <w:p w:rsidR="0060585A" w:rsidRPr="008C4B4D" w:rsidRDefault="0060585A"/>
    <w:sectPr w:rsidR="0060585A" w:rsidRPr="008C4B4D" w:rsidSect="008C4B4D">
      <w:pgSz w:w="16838" w:h="11906" w:orient="landscape"/>
      <w:pgMar w:top="1531" w:right="1418" w:bottom="1531" w:left="1701" w:header="851" w:footer="992" w:gutter="0"/>
      <w:cols w:space="425"/>
      <w:docGrid w:type="lines" w:linePitch="317" w:charSpace="6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EDA" w:rsidRDefault="007F4EDA" w:rsidP="008A0759">
      <w:r>
        <w:separator/>
      </w:r>
    </w:p>
  </w:endnote>
  <w:endnote w:type="continuationSeparator" w:id="0">
    <w:p w:rsidR="007F4EDA" w:rsidRDefault="007F4EDA" w:rsidP="008A0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EDA" w:rsidRDefault="007F4EDA" w:rsidP="008A0759">
      <w:r>
        <w:separator/>
      </w:r>
    </w:p>
  </w:footnote>
  <w:footnote w:type="continuationSeparator" w:id="0">
    <w:p w:rsidR="007F4EDA" w:rsidRDefault="007F4EDA" w:rsidP="008A0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4B4D"/>
    <w:rsid w:val="0060585A"/>
    <w:rsid w:val="007F4EDA"/>
    <w:rsid w:val="008535F5"/>
    <w:rsid w:val="008A0759"/>
    <w:rsid w:val="008C4B4D"/>
    <w:rsid w:val="00B9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32"/>
        <o:r id="V:Rule6" type="connector" idref="#_x0000_s1031"/>
        <o:r id="V:Rule7" type="connector" idref="#_x0000_s1030"/>
        <o:r id="V:Rule8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A0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A075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A0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A07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诸葛立鹰</dc:creator>
  <cp:keywords/>
  <dc:description/>
  <cp:lastModifiedBy>诸葛立鹰</cp:lastModifiedBy>
  <cp:revision>2</cp:revision>
  <dcterms:created xsi:type="dcterms:W3CDTF">2018-03-07T06:48:00Z</dcterms:created>
  <dcterms:modified xsi:type="dcterms:W3CDTF">2018-03-07T08:01:00Z</dcterms:modified>
</cp:coreProperties>
</file>