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C21" w:rsidRDefault="002F2C21" w:rsidP="002F2C21">
      <w:pPr>
        <w:rPr>
          <w:rFonts w:ascii="仿宋" w:eastAsia="仿宋" w:hAnsi="仿宋" w:cs="宋体"/>
          <w:bCs/>
          <w:color w:val="000000"/>
          <w:sz w:val="32"/>
          <w:szCs w:val="32"/>
        </w:rPr>
      </w:pPr>
      <w:r>
        <w:rPr>
          <w:rFonts w:ascii="仿宋" w:eastAsia="仿宋" w:hAnsi="仿宋" w:cs="宋体" w:hint="eastAsia"/>
          <w:bCs/>
          <w:color w:val="000000"/>
          <w:sz w:val="32"/>
          <w:szCs w:val="32"/>
        </w:rPr>
        <w:t xml:space="preserve">附件2 </w:t>
      </w:r>
    </w:p>
    <w:p w:rsidR="002F2C21" w:rsidRDefault="002F2C21" w:rsidP="002F2C21">
      <w:pPr>
        <w:widowControl/>
        <w:snapToGrid w:val="0"/>
        <w:spacing w:line="600" w:lineRule="exact"/>
        <w:jc w:val="center"/>
        <w:rPr>
          <w:rFonts w:ascii="华文中宋" w:eastAsia="华文中宋" w:hAnsi="华文中宋" w:hint="eastAsia"/>
          <w:b/>
          <w:bCs/>
          <w:color w:val="000000"/>
          <w:spacing w:val="8"/>
          <w:kern w:val="0"/>
          <w:sz w:val="44"/>
          <w:szCs w:val="44"/>
        </w:rPr>
      </w:pPr>
      <w:r>
        <w:rPr>
          <w:rFonts w:ascii="华文中宋" w:eastAsia="华文中宋" w:hAnsi="华文中宋" w:hint="eastAsia"/>
          <w:b/>
          <w:bCs/>
          <w:color w:val="000000"/>
          <w:spacing w:val="8"/>
          <w:kern w:val="0"/>
          <w:sz w:val="44"/>
          <w:szCs w:val="44"/>
        </w:rPr>
        <w:t>《深圳市食品安全违法记分行为管理办法》</w:t>
      </w:r>
    </w:p>
    <w:p w:rsidR="002F2C21" w:rsidRDefault="002F2C21" w:rsidP="002F2C21">
      <w:pPr>
        <w:widowControl/>
        <w:snapToGrid w:val="0"/>
        <w:spacing w:line="600" w:lineRule="exact"/>
        <w:jc w:val="center"/>
        <w:rPr>
          <w:rFonts w:ascii="华文中宋" w:eastAsia="华文中宋" w:hAnsi="华文中宋" w:hint="eastAsia"/>
          <w:b/>
          <w:bCs/>
          <w:color w:val="000000"/>
          <w:spacing w:val="8"/>
          <w:kern w:val="0"/>
          <w:sz w:val="44"/>
          <w:szCs w:val="44"/>
        </w:rPr>
      </w:pPr>
      <w:r>
        <w:rPr>
          <w:rFonts w:ascii="华文中宋" w:eastAsia="华文中宋" w:hAnsi="华文中宋" w:hint="eastAsia"/>
          <w:b/>
          <w:bCs/>
          <w:color w:val="000000"/>
          <w:spacing w:val="8"/>
          <w:kern w:val="0"/>
          <w:sz w:val="44"/>
          <w:szCs w:val="44"/>
        </w:rPr>
        <w:t>起草说明</w:t>
      </w:r>
    </w:p>
    <w:p w:rsidR="002F2C21" w:rsidRDefault="002F2C21" w:rsidP="002F2C21">
      <w:pPr>
        <w:rPr>
          <w:rFonts w:ascii="宋体" w:hAnsi="宋体" w:hint="eastAsia"/>
          <w:szCs w:val="21"/>
        </w:rPr>
      </w:pPr>
      <w:r>
        <w:rPr>
          <w:rFonts w:ascii="宋体" w:hAnsi="宋体" w:hint="eastAsia"/>
        </w:rPr>
        <w:t xml:space="preserve"> </w:t>
      </w:r>
    </w:p>
    <w:p w:rsidR="002F2C21" w:rsidRDefault="002F2C21" w:rsidP="002F2C21">
      <w:pPr>
        <w:numPr>
          <w:ilvl w:val="0"/>
          <w:numId w:val="1"/>
        </w:numPr>
        <w:ind w:hanging="180"/>
        <w:rPr>
          <w:rFonts w:ascii="黑体" w:eastAsia="黑体" w:hAnsi="黑体" w:hint="eastAsia"/>
          <w:sz w:val="32"/>
          <w:szCs w:val="32"/>
        </w:rPr>
      </w:pPr>
      <w:r>
        <w:rPr>
          <w:rFonts w:ascii="黑体" w:eastAsia="黑体" w:hAnsi="黑体" w:hint="eastAsia"/>
          <w:sz w:val="32"/>
          <w:szCs w:val="32"/>
        </w:rPr>
        <w:t>起草原因</w:t>
      </w:r>
    </w:p>
    <w:p w:rsidR="002F2C21" w:rsidRDefault="002F2C21" w:rsidP="002F2C21">
      <w:pPr>
        <w:ind w:firstLineChars="196" w:firstLine="630"/>
        <w:rPr>
          <w:rFonts w:ascii="仿宋_GB2312" w:eastAsia="仿宋_GB2312" w:hAnsi="仿宋" w:hint="eastAsia"/>
          <w:sz w:val="32"/>
          <w:szCs w:val="32"/>
        </w:rPr>
      </w:pPr>
      <w:r>
        <w:rPr>
          <w:rFonts w:ascii="仿宋_GB2312" w:eastAsia="仿宋_GB2312" w:hAnsi="仿宋" w:hint="eastAsia"/>
          <w:b/>
          <w:bCs/>
          <w:sz w:val="32"/>
          <w:szCs w:val="32"/>
        </w:rPr>
        <w:t>（一）</w:t>
      </w:r>
      <w:r>
        <w:rPr>
          <w:rFonts w:ascii="仿宋_GB2312" w:eastAsia="仿宋_GB2312" w:hAnsi="仿宋" w:hint="eastAsia"/>
          <w:sz w:val="32"/>
          <w:szCs w:val="32"/>
        </w:rPr>
        <w:t>目前食品安全法规尚不完善，针对监管长期存在行政处罚费时、费力、效果不好等现实问题，</w:t>
      </w:r>
      <w:r>
        <w:rPr>
          <w:rFonts w:ascii="仿宋_GB2312" w:eastAsia="仿宋_GB2312" w:hAnsi="仿宋" w:hint="eastAsia"/>
          <w:b/>
          <w:bCs/>
          <w:sz w:val="32"/>
          <w:szCs w:val="32"/>
        </w:rPr>
        <w:t>缺乏“过程监管风险防范”的监管效能。</w:t>
      </w:r>
      <w:r>
        <w:rPr>
          <w:rFonts w:ascii="仿宋_GB2312" w:eastAsia="仿宋_GB2312" w:hAnsi="仿宋" w:hint="eastAsia"/>
          <w:sz w:val="32"/>
          <w:szCs w:val="32"/>
        </w:rPr>
        <w:t>食品安全风险主要集中在加工经营操作过程中，因加工不熟或食物贮存问题是造成每年食物中毒事件的主要原因。“海因里希安全法则”研究说明：“大多数的工业伤害事故都是由于工人的不安全行为引起的，要防止重大事故的发生必须减少和消除无伤害事故，要重视事故的苗头和未遂事故，才能达到预防和控制事故的目的”。而传统监管要求中由于需要监管人员检查餐饮的内容繁多，对风险隐患问题的查处主要存在以下情形，致使难以达到风险预防查处、难以达到的监管长效。</w:t>
      </w:r>
    </w:p>
    <w:p w:rsidR="002F2C21" w:rsidRDefault="002F2C21" w:rsidP="002F2C21">
      <w:pPr>
        <w:ind w:firstLineChars="196" w:firstLine="549"/>
        <w:rPr>
          <w:rFonts w:ascii="仿宋_GB2312" w:eastAsia="仿宋_GB2312" w:hint="eastAsia"/>
          <w:sz w:val="24"/>
        </w:rPr>
      </w:pPr>
      <w:r>
        <w:rPr>
          <w:rFonts w:ascii="仿宋_GB2312" w:eastAsia="仿宋_GB2312" w:hint="eastAsia"/>
          <w:sz w:val="28"/>
          <w:szCs w:val="28"/>
        </w:rPr>
        <w:t xml:space="preserve">        </w:t>
      </w:r>
      <w:r>
        <w:rPr>
          <w:rFonts w:ascii="宋体" w:hAnsi="宋体" w:hint="eastAsia"/>
          <w:b/>
          <w:bCs/>
        </w:rPr>
        <w:t xml:space="preserve">    </w:t>
      </w:r>
      <w:r>
        <w:rPr>
          <w:rFonts w:ascii="宋体" w:hAnsi="宋体" w:hint="eastAsia"/>
          <w:b/>
          <w:bCs/>
          <w:sz w:val="24"/>
        </w:rPr>
        <w:t xml:space="preserve">  表1：当前餐饮环节监管难题清单</w:t>
      </w:r>
    </w:p>
    <w:tbl>
      <w:tblPr>
        <w:tblW w:w="0" w:type="auto"/>
        <w:tblLayout w:type="fixed"/>
        <w:tblLook w:val="0000"/>
      </w:tblPr>
      <w:tblGrid>
        <w:gridCol w:w="468"/>
        <w:gridCol w:w="1440"/>
        <w:gridCol w:w="6948"/>
      </w:tblGrid>
      <w:tr w:rsidR="002F2C21" w:rsidTr="00F90946">
        <w:trPr>
          <w:trHeight w:val="70"/>
        </w:trPr>
        <w:tc>
          <w:tcPr>
            <w:tcW w:w="468" w:type="dxa"/>
            <w:tcBorders>
              <w:top w:val="single" w:sz="4" w:space="0" w:color="auto"/>
              <w:left w:val="single" w:sz="4" w:space="0" w:color="auto"/>
              <w:bottom w:val="single" w:sz="4" w:space="0" w:color="auto"/>
              <w:right w:val="single" w:sz="4" w:space="0" w:color="auto"/>
            </w:tcBorders>
          </w:tcPr>
          <w:p w:rsidR="002F2C21" w:rsidRDefault="002F2C21" w:rsidP="00F90946">
            <w:pPr>
              <w:spacing w:line="400" w:lineRule="exact"/>
              <w:rPr>
                <w:rFonts w:ascii="仿宋_GB2312" w:eastAsia="仿宋_GB2312"/>
                <w:sz w:val="24"/>
              </w:rPr>
            </w:pPr>
            <w:r>
              <w:rPr>
                <w:rFonts w:ascii="仿宋_GB2312" w:eastAsia="仿宋_GB2312" w:hint="eastAsia"/>
                <w:sz w:val="24"/>
              </w:rPr>
              <w:t>序</w:t>
            </w:r>
          </w:p>
        </w:tc>
        <w:tc>
          <w:tcPr>
            <w:tcW w:w="1440" w:type="dxa"/>
            <w:tcBorders>
              <w:top w:val="single" w:sz="4" w:space="0" w:color="auto"/>
              <w:left w:val="nil"/>
              <w:bottom w:val="single" w:sz="4" w:space="0" w:color="auto"/>
              <w:right w:val="single" w:sz="4" w:space="0" w:color="auto"/>
            </w:tcBorders>
          </w:tcPr>
          <w:p w:rsidR="002F2C21" w:rsidRDefault="002F2C21" w:rsidP="00F90946">
            <w:pPr>
              <w:spacing w:line="400" w:lineRule="exact"/>
              <w:rPr>
                <w:rFonts w:ascii="仿宋_GB2312" w:eastAsia="仿宋_GB2312"/>
                <w:sz w:val="24"/>
              </w:rPr>
            </w:pPr>
            <w:r>
              <w:rPr>
                <w:rFonts w:ascii="仿宋_GB2312" w:eastAsia="仿宋_GB2312" w:hint="eastAsia"/>
                <w:sz w:val="24"/>
              </w:rPr>
              <w:t>监管难题</w:t>
            </w:r>
          </w:p>
        </w:tc>
        <w:tc>
          <w:tcPr>
            <w:tcW w:w="6948" w:type="dxa"/>
            <w:tcBorders>
              <w:top w:val="single" w:sz="4" w:space="0" w:color="auto"/>
              <w:left w:val="nil"/>
              <w:bottom w:val="single" w:sz="4" w:space="0" w:color="auto"/>
              <w:right w:val="single" w:sz="4" w:space="0" w:color="auto"/>
            </w:tcBorders>
          </w:tcPr>
          <w:p w:rsidR="002F2C21" w:rsidRDefault="002F2C21" w:rsidP="00F90946">
            <w:pPr>
              <w:spacing w:line="400" w:lineRule="exact"/>
              <w:rPr>
                <w:rFonts w:ascii="仿宋_GB2312" w:eastAsia="仿宋_GB2312"/>
                <w:sz w:val="24"/>
              </w:rPr>
            </w:pPr>
            <w:r>
              <w:rPr>
                <w:rFonts w:ascii="仿宋_GB2312" w:eastAsia="仿宋_GB2312" w:hint="eastAsia"/>
                <w:sz w:val="24"/>
              </w:rPr>
              <w:t xml:space="preserve">                隐患内容</w:t>
            </w:r>
          </w:p>
        </w:tc>
      </w:tr>
      <w:tr w:rsidR="002F2C21" w:rsidTr="00F90946">
        <w:tc>
          <w:tcPr>
            <w:tcW w:w="468" w:type="dxa"/>
            <w:tcBorders>
              <w:top w:val="single" w:sz="4" w:space="0" w:color="auto"/>
              <w:left w:val="single" w:sz="4" w:space="0" w:color="auto"/>
              <w:bottom w:val="single" w:sz="4" w:space="0" w:color="auto"/>
              <w:right w:val="single" w:sz="4" w:space="0" w:color="auto"/>
            </w:tcBorders>
            <w:vAlign w:val="center"/>
          </w:tcPr>
          <w:p w:rsidR="002F2C21" w:rsidRDefault="002F2C21" w:rsidP="00F90946">
            <w:pPr>
              <w:spacing w:line="400" w:lineRule="exact"/>
              <w:jc w:val="center"/>
              <w:rPr>
                <w:rFonts w:ascii="仿宋_GB2312" w:eastAsia="仿宋_GB2312"/>
                <w:sz w:val="24"/>
              </w:rPr>
            </w:pPr>
            <w:r>
              <w:rPr>
                <w:rFonts w:ascii="仿宋_GB2312" w:eastAsia="仿宋_GB2312" w:hint="eastAsia"/>
                <w:sz w:val="24"/>
              </w:rPr>
              <w:t>1</w:t>
            </w:r>
          </w:p>
        </w:tc>
        <w:tc>
          <w:tcPr>
            <w:tcW w:w="1440" w:type="dxa"/>
            <w:tcBorders>
              <w:top w:val="single" w:sz="4" w:space="0" w:color="auto"/>
              <w:left w:val="nil"/>
              <w:bottom w:val="single" w:sz="4" w:space="0" w:color="auto"/>
              <w:right w:val="single" w:sz="4" w:space="0" w:color="auto"/>
            </w:tcBorders>
            <w:vAlign w:val="center"/>
          </w:tcPr>
          <w:p w:rsidR="002F2C21" w:rsidRDefault="002F2C21" w:rsidP="00F90946">
            <w:pPr>
              <w:spacing w:line="400" w:lineRule="exact"/>
              <w:jc w:val="center"/>
              <w:rPr>
                <w:rFonts w:ascii="仿宋_GB2312" w:eastAsia="仿宋_GB2312"/>
                <w:sz w:val="24"/>
              </w:rPr>
            </w:pPr>
            <w:r>
              <w:rPr>
                <w:rFonts w:ascii="仿宋_GB2312" w:eastAsia="仿宋_GB2312" w:hint="eastAsia"/>
                <w:sz w:val="24"/>
              </w:rPr>
              <w:t>没有罚则</w:t>
            </w:r>
          </w:p>
        </w:tc>
        <w:tc>
          <w:tcPr>
            <w:tcW w:w="6948" w:type="dxa"/>
            <w:tcBorders>
              <w:top w:val="single" w:sz="4" w:space="0" w:color="auto"/>
              <w:left w:val="nil"/>
              <w:bottom w:val="single" w:sz="4" w:space="0" w:color="auto"/>
              <w:right w:val="single" w:sz="4" w:space="0" w:color="auto"/>
            </w:tcBorders>
          </w:tcPr>
          <w:p w:rsidR="002F2C21" w:rsidRDefault="002F2C21" w:rsidP="002F2C21">
            <w:pPr>
              <w:numPr>
                <w:ilvl w:val="0"/>
                <w:numId w:val="2"/>
              </w:numPr>
              <w:spacing w:line="400" w:lineRule="exact"/>
              <w:jc w:val="left"/>
              <w:rPr>
                <w:rFonts w:ascii="仿宋_GB2312" w:eastAsia="仿宋_GB2312" w:hint="eastAsia"/>
                <w:sz w:val="24"/>
              </w:rPr>
            </w:pPr>
            <w:r>
              <w:rPr>
                <w:rFonts w:ascii="仿宋_GB2312" w:eastAsia="仿宋_GB2312" w:hint="eastAsia"/>
                <w:sz w:val="24"/>
              </w:rPr>
              <w:t>发生食物中毒，但在食物及相关工用具中未能检查出国家标准</w:t>
            </w:r>
          </w:p>
          <w:p w:rsidR="002F2C21" w:rsidRDefault="002F2C21" w:rsidP="00F90946">
            <w:pPr>
              <w:spacing w:line="400" w:lineRule="exact"/>
              <w:jc w:val="left"/>
              <w:rPr>
                <w:rFonts w:ascii="仿宋_GB2312" w:eastAsia="仿宋_GB2312"/>
                <w:sz w:val="24"/>
              </w:rPr>
            </w:pPr>
            <w:r>
              <w:rPr>
                <w:rFonts w:ascii="仿宋_GB2312" w:eastAsia="仿宋_GB2312" w:hint="eastAsia"/>
                <w:sz w:val="24"/>
              </w:rPr>
              <w:t>中的致病物质★★★；②没有食品安全管理员在场管理或未履行职责★★★； ③洗手设施功能不齐全★★★；④加工区圈养宰杀活禽★★；⑤经营场所未亮许可证和量化级别★</w:t>
            </w:r>
            <w:r>
              <w:rPr>
                <w:rFonts w:ascii="仿宋_GB2312" w:eastAsia="仿宋_GB2312"/>
                <w:sz w:val="24"/>
              </w:rPr>
              <w:t xml:space="preserve"> </w:t>
            </w:r>
          </w:p>
        </w:tc>
      </w:tr>
      <w:tr w:rsidR="002F2C21" w:rsidTr="00F90946">
        <w:trPr>
          <w:trHeight w:val="1605"/>
        </w:trPr>
        <w:tc>
          <w:tcPr>
            <w:tcW w:w="468" w:type="dxa"/>
            <w:tcBorders>
              <w:top w:val="single" w:sz="4" w:space="0" w:color="auto"/>
              <w:left w:val="single" w:sz="4" w:space="0" w:color="auto"/>
              <w:bottom w:val="single" w:sz="4" w:space="0" w:color="auto"/>
              <w:right w:val="single" w:sz="4" w:space="0" w:color="auto"/>
            </w:tcBorders>
            <w:vAlign w:val="center"/>
          </w:tcPr>
          <w:p w:rsidR="002F2C21" w:rsidRDefault="002F2C21" w:rsidP="00F90946">
            <w:pPr>
              <w:spacing w:line="400" w:lineRule="exact"/>
              <w:jc w:val="center"/>
              <w:rPr>
                <w:rFonts w:ascii="仿宋_GB2312" w:eastAsia="仿宋_GB2312"/>
                <w:sz w:val="24"/>
              </w:rPr>
            </w:pPr>
            <w:r>
              <w:rPr>
                <w:rFonts w:ascii="仿宋_GB2312" w:eastAsia="仿宋_GB2312" w:hint="eastAsia"/>
                <w:sz w:val="24"/>
              </w:rPr>
              <w:t>2</w:t>
            </w:r>
          </w:p>
        </w:tc>
        <w:tc>
          <w:tcPr>
            <w:tcW w:w="1440" w:type="dxa"/>
            <w:tcBorders>
              <w:top w:val="single" w:sz="4" w:space="0" w:color="auto"/>
              <w:left w:val="nil"/>
              <w:bottom w:val="single" w:sz="4" w:space="0" w:color="auto"/>
              <w:right w:val="single" w:sz="4" w:space="0" w:color="auto"/>
            </w:tcBorders>
            <w:vAlign w:val="center"/>
          </w:tcPr>
          <w:p w:rsidR="002F2C21" w:rsidRDefault="002F2C21" w:rsidP="00F90946">
            <w:pPr>
              <w:spacing w:line="400" w:lineRule="exact"/>
              <w:jc w:val="center"/>
              <w:rPr>
                <w:rFonts w:ascii="仿宋_GB2312" w:eastAsia="仿宋_GB2312"/>
                <w:sz w:val="24"/>
              </w:rPr>
            </w:pPr>
            <w:r>
              <w:rPr>
                <w:rFonts w:ascii="仿宋_GB2312" w:eastAsia="仿宋_GB2312" w:hint="eastAsia"/>
                <w:sz w:val="24"/>
              </w:rPr>
              <w:t>无立即执行的罚则</w:t>
            </w:r>
          </w:p>
        </w:tc>
        <w:tc>
          <w:tcPr>
            <w:tcW w:w="6948" w:type="dxa"/>
            <w:tcBorders>
              <w:top w:val="single" w:sz="4" w:space="0" w:color="auto"/>
              <w:left w:val="nil"/>
              <w:bottom w:val="single" w:sz="4" w:space="0" w:color="auto"/>
              <w:right w:val="single" w:sz="4" w:space="0" w:color="auto"/>
            </w:tcBorders>
          </w:tcPr>
          <w:p w:rsidR="002F2C21" w:rsidRDefault="002F2C21" w:rsidP="00F90946">
            <w:pPr>
              <w:spacing w:line="400" w:lineRule="exact"/>
              <w:rPr>
                <w:rFonts w:ascii="仿宋_GB2312" w:eastAsia="仿宋_GB2312"/>
                <w:sz w:val="24"/>
              </w:rPr>
            </w:pPr>
            <w:r>
              <w:rPr>
                <w:rFonts w:ascii="仿宋_GB2312" w:eastAsia="仿宋_GB2312" w:hint="eastAsia"/>
                <w:sz w:val="24"/>
              </w:rPr>
              <w:t>①现场卫生脏、乱、差，或有老鼠、蟑螂等★★，②从业人员操作卫生差★★★，无健康证或健康不符合要求上岗★★；③原料不索证或不齐全★★；④餐饮具不消毒洗不净★；⑤自制食品超出餐饮操作规范的安全期限★★★</w:t>
            </w:r>
          </w:p>
        </w:tc>
      </w:tr>
      <w:tr w:rsidR="002F2C21" w:rsidTr="00F90946">
        <w:tc>
          <w:tcPr>
            <w:tcW w:w="468" w:type="dxa"/>
            <w:tcBorders>
              <w:top w:val="single" w:sz="4" w:space="0" w:color="auto"/>
              <w:left w:val="single" w:sz="4" w:space="0" w:color="auto"/>
              <w:bottom w:val="single" w:sz="4" w:space="0" w:color="auto"/>
              <w:right w:val="single" w:sz="4" w:space="0" w:color="auto"/>
            </w:tcBorders>
            <w:vAlign w:val="center"/>
          </w:tcPr>
          <w:p w:rsidR="002F2C21" w:rsidRDefault="002F2C21" w:rsidP="00F90946">
            <w:pPr>
              <w:spacing w:line="400" w:lineRule="exact"/>
              <w:jc w:val="center"/>
              <w:rPr>
                <w:rFonts w:ascii="仿宋_GB2312" w:eastAsia="仿宋_GB2312"/>
                <w:sz w:val="24"/>
              </w:rPr>
            </w:pPr>
            <w:r>
              <w:rPr>
                <w:rFonts w:ascii="仿宋_GB2312" w:eastAsia="仿宋_GB2312" w:hint="eastAsia"/>
                <w:sz w:val="24"/>
              </w:rPr>
              <w:lastRenderedPageBreak/>
              <w:t>3</w:t>
            </w:r>
          </w:p>
        </w:tc>
        <w:tc>
          <w:tcPr>
            <w:tcW w:w="1440" w:type="dxa"/>
            <w:tcBorders>
              <w:top w:val="single" w:sz="4" w:space="0" w:color="auto"/>
              <w:left w:val="nil"/>
              <w:bottom w:val="single" w:sz="4" w:space="0" w:color="auto"/>
              <w:right w:val="single" w:sz="4" w:space="0" w:color="auto"/>
            </w:tcBorders>
            <w:vAlign w:val="center"/>
          </w:tcPr>
          <w:p w:rsidR="002F2C21" w:rsidRDefault="002F2C21" w:rsidP="00F90946">
            <w:pPr>
              <w:spacing w:line="400" w:lineRule="exact"/>
              <w:jc w:val="center"/>
              <w:rPr>
                <w:rFonts w:ascii="仿宋_GB2312" w:eastAsia="仿宋_GB2312"/>
                <w:sz w:val="24"/>
              </w:rPr>
            </w:pPr>
            <w:r>
              <w:rPr>
                <w:rFonts w:ascii="仿宋_GB2312" w:eastAsia="仿宋_GB2312" w:hint="eastAsia"/>
                <w:sz w:val="24"/>
              </w:rPr>
              <w:t>罚得难</w:t>
            </w:r>
          </w:p>
        </w:tc>
        <w:tc>
          <w:tcPr>
            <w:tcW w:w="6948" w:type="dxa"/>
            <w:tcBorders>
              <w:top w:val="single" w:sz="4" w:space="0" w:color="auto"/>
              <w:left w:val="nil"/>
              <w:bottom w:val="single" w:sz="4" w:space="0" w:color="auto"/>
              <w:right w:val="single" w:sz="4" w:space="0" w:color="auto"/>
            </w:tcBorders>
          </w:tcPr>
          <w:p w:rsidR="002F2C21" w:rsidRDefault="002F2C21" w:rsidP="00F90946">
            <w:pPr>
              <w:spacing w:line="400" w:lineRule="exact"/>
              <w:rPr>
                <w:rFonts w:ascii="仿宋_GB2312" w:eastAsia="仿宋_GB2312"/>
                <w:sz w:val="24"/>
              </w:rPr>
            </w:pPr>
            <w:r>
              <w:rPr>
                <w:rFonts w:ascii="仿宋_GB2312" w:eastAsia="仿宋_GB2312" w:hint="eastAsia"/>
                <w:sz w:val="24"/>
              </w:rPr>
              <w:t xml:space="preserve">取证难、费时间、难处罚，尤其是小餐饮结案率较低，处罚行政成本过高；另人力所限，处罚单位数量有限 </w:t>
            </w:r>
          </w:p>
        </w:tc>
      </w:tr>
      <w:tr w:rsidR="002F2C21" w:rsidTr="00F90946">
        <w:trPr>
          <w:trHeight w:val="541"/>
        </w:trPr>
        <w:tc>
          <w:tcPr>
            <w:tcW w:w="468" w:type="dxa"/>
            <w:tcBorders>
              <w:top w:val="single" w:sz="4" w:space="0" w:color="auto"/>
              <w:left w:val="single" w:sz="4" w:space="0" w:color="auto"/>
              <w:bottom w:val="single" w:sz="4" w:space="0" w:color="auto"/>
              <w:right w:val="single" w:sz="4" w:space="0" w:color="auto"/>
            </w:tcBorders>
            <w:vAlign w:val="center"/>
          </w:tcPr>
          <w:p w:rsidR="002F2C21" w:rsidRDefault="002F2C21" w:rsidP="00F90946">
            <w:pPr>
              <w:spacing w:line="400" w:lineRule="exact"/>
              <w:jc w:val="center"/>
              <w:rPr>
                <w:rFonts w:ascii="仿宋_GB2312" w:eastAsia="仿宋_GB2312"/>
                <w:sz w:val="24"/>
              </w:rPr>
            </w:pPr>
            <w:r>
              <w:rPr>
                <w:rFonts w:ascii="仿宋_GB2312" w:eastAsia="仿宋_GB2312" w:hint="eastAsia"/>
                <w:sz w:val="24"/>
              </w:rPr>
              <w:t>4</w:t>
            </w:r>
          </w:p>
        </w:tc>
        <w:tc>
          <w:tcPr>
            <w:tcW w:w="1440" w:type="dxa"/>
            <w:tcBorders>
              <w:top w:val="single" w:sz="4" w:space="0" w:color="auto"/>
              <w:left w:val="nil"/>
              <w:bottom w:val="single" w:sz="4" w:space="0" w:color="auto"/>
              <w:right w:val="single" w:sz="4" w:space="0" w:color="auto"/>
            </w:tcBorders>
            <w:vAlign w:val="center"/>
          </w:tcPr>
          <w:p w:rsidR="002F2C21" w:rsidRDefault="002F2C21" w:rsidP="00F90946">
            <w:pPr>
              <w:spacing w:line="400" w:lineRule="exact"/>
              <w:jc w:val="center"/>
              <w:rPr>
                <w:rFonts w:ascii="仿宋_GB2312" w:eastAsia="仿宋_GB2312"/>
                <w:sz w:val="24"/>
              </w:rPr>
            </w:pPr>
            <w:r>
              <w:rPr>
                <w:rFonts w:ascii="仿宋_GB2312" w:eastAsia="仿宋_GB2312" w:hint="eastAsia"/>
                <w:sz w:val="24"/>
              </w:rPr>
              <w:t>效果差</w:t>
            </w:r>
          </w:p>
        </w:tc>
        <w:tc>
          <w:tcPr>
            <w:tcW w:w="6948" w:type="dxa"/>
            <w:tcBorders>
              <w:top w:val="single" w:sz="4" w:space="0" w:color="auto"/>
              <w:left w:val="nil"/>
              <w:bottom w:val="single" w:sz="4" w:space="0" w:color="auto"/>
              <w:right w:val="single" w:sz="4" w:space="0" w:color="auto"/>
            </w:tcBorders>
          </w:tcPr>
          <w:p w:rsidR="002F2C21" w:rsidRDefault="002F2C21" w:rsidP="00F90946">
            <w:pPr>
              <w:spacing w:line="400" w:lineRule="exact"/>
              <w:rPr>
                <w:rFonts w:ascii="仿宋_GB2312" w:eastAsia="仿宋_GB2312"/>
                <w:sz w:val="24"/>
              </w:rPr>
            </w:pPr>
            <w:r>
              <w:rPr>
                <w:rFonts w:ascii="仿宋_GB2312" w:eastAsia="仿宋_GB2312" w:hint="eastAsia"/>
                <w:sz w:val="24"/>
              </w:rPr>
              <w:t>一般处罚金额无关痛痒，对违法单位难以造成生意影响，且餐饮单位违法现象普遍，传统监管方式已三十多年难以形成行业威慑力和自律性。</w:t>
            </w:r>
          </w:p>
        </w:tc>
      </w:tr>
    </w:tbl>
    <w:p w:rsidR="002F2C21" w:rsidRDefault="002F2C21" w:rsidP="002F2C21">
      <w:pPr>
        <w:ind w:firstLineChars="196" w:firstLine="472"/>
        <w:rPr>
          <w:rFonts w:ascii="仿宋_GB2312" w:eastAsia="仿宋_GB2312" w:hint="eastAsia"/>
          <w:sz w:val="24"/>
        </w:rPr>
      </w:pPr>
      <w:r>
        <w:rPr>
          <w:rFonts w:ascii="仿宋_GB2312" w:eastAsia="仿宋_GB2312" w:hint="eastAsia"/>
          <w:b/>
          <w:bCs/>
          <w:sz w:val="24"/>
        </w:rPr>
        <w:t>注</w:t>
      </w:r>
      <w:r>
        <w:rPr>
          <w:rFonts w:ascii="仿宋_GB2312" w:eastAsia="仿宋_GB2312" w:hint="eastAsia"/>
          <w:sz w:val="24"/>
        </w:rPr>
        <w:t>：食品安全风险等级评估★★★高风险，★★较高风险，★一般风险</w:t>
      </w:r>
    </w:p>
    <w:p w:rsidR="002F2C21" w:rsidRDefault="002F2C21" w:rsidP="002F2C21">
      <w:pPr>
        <w:numPr>
          <w:ilvl w:val="0"/>
          <w:numId w:val="3"/>
        </w:numPr>
        <w:ind w:firstLineChars="196" w:firstLine="627"/>
        <w:rPr>
          <w:rFonts w:ascii="仿宋_GB2312" w:eastAsia="仿宋_GB2312" w:hAnsi="仿宋" w:hint="eastAsia"/>
          <w:sz w:val="32"/>
          <w:szCs w:val="32"/>
        </w:rPr>
      </w:pPr>
      <w:r>
        <w:rPr>
          <w:rFonts w:ascii="仿宋_GB2312" w:eastAsia="仿宋_GB2312" w:hAnsi="仿宋" w:hint="eastAsia"/>
          <w:sz w:val="32"/>
          <w:szCs w:val="32"/>
        </w:rPr>
        <w:t>与同等城市相比，我委现存专业人力严重不足，难以应对食品生产经营数量快速增加的监管形势；尤其是我市许可的餐饮单位数量已居全国第一、而80%为小餐饮的监管难题，需要依法履行监管职能。</w:t>
      </w:r>
    </w:p>
    <w:p w:rsidR="002F2C21" w:rsidRDefault="002F2C21" w:rsidP="002F2C21">
      <w:pPr>
        <w:ind w:firstLineChars="196" w:firstLine="630"/>
        <w:rPr>
          <w:rFonts w:ascii="仿宋_GB2312" w:eastAsia="仿宋_GB2312" w:hAnsi="仿宋" w:hint="eastAsia"/>
          <w:sz w:val="32"/>
          <w:szCs w:val="32"/>
        </w:rPr>
      </w:pPr>
      <w:r>
        <w:rPr>
          <w:rFonts w:ascii="仿宋_GB2312" w:eastAsia="仿宋_GB2312" w:hAnsi="仿宋" w:hint="eastAsia"/>
          <w:b/>
          <w:bCs/>
          <w:sz w:val="32"/>
          <w:szCs w:val="32"/>
        </w:rPr>
        <w:t>（三）</w:t>
      </w:r>
      <w:r>
        <w:rPr>
          <w:rFonts w:ascii="仿宋_GB2312" w:eastAsia="仿宋_GB2312" w:hAnsi="仿宋" w:hint="eastAsia"/>
          <w:sz w:val="32"/>
          <w:szCs w:val="32"/>
        </w:rPr>
        <w:t>社会高度关注与监管行政风险的严峻形势，需要突破原有的监管模式提升监管效能；</w:t>
      </w:r>
    </w:p>
    <w:p w:rsidR="002F2C21" w:rsidRDefault="002F2C21" w:rsidP="002F2C21">
      <w:pPr>
        <w:ind w:firstLineChars="196" w:firstLine="630"/>
        <w:rPr>
          <w:rFonts w:ascii="仿宋_GB2312" w:eastAsia="仿宋_GB2312" w:hAnsi="仿宋" w:hint="eastAsia"/>
          <w:sz w:val="32"/>
          <w:szCs w:val="32"/>
        </w:rPr>
      </w:pPr>
      <w:r>
        <w:rPr>
          <w:rFonts w:ascii="仿宋_GB2312" w:eastAsia="仿宋_GB2312" w:hAnsi="仿宋" w:hint="eastAsia"/>
          <w:b/>
          <w:bCs/>
          <w:sz w:val="32"/>
          <w:szCs w:val="32"/>
        </w:rPr>
        <w:t>（四）</w:t>
      </w:r>
      <w:r>
        <w:rPr>
          <w:rFonts w:ascii="仿宋_GB2312" w:eastAsia="仿宋_GB2312" w:hAnsi="仿宋" w:hint="eastAsia"/>
          <w:sz w:val="32"/>
          <w:szCs w:val="32"/>
        </w:rPr>
        <w:t>响应国家改革方向，须尽快转变监管职责、促进落实企业主体责任，借鉴先进地区、城市有关好的监管做法。</w:t>
      </w:r>
    </w:p>
    <w:p w:rsidR="002F2C21" w:rsidRDefault="002F2C21" w:rsidP="002F2C21">
      <w:pPr>
        <w:ind w:firstLineChars="200" w:firstLine="640"/>
        <w:rPr>
          <w:rFonts w:ascii="黑体" w:eastAsia="黑体" w:hAnsi="黑体" w:hint="eastAsia"/>
          <w:sz w:val="32"/>
          <w:szCs w:val="32"/>
        </w:rPr>
      </w:pPr>
      <w:r>
        <w:rPr>
          <w:rFonts w:ascii="黑体" w:eastAsia="黑体" w:hAnsi="黑体" w:hint="eastAsia"/>
          <w:sz w:val="32"/>
          <w:szCs w:val="32"/>
        </w:rPr>
        <w:t xml:space="preserve">二、制定参考资料  </w:t>
      </w:r>
    </w:p>
    <w:p w:rsidR="002F2C21" w:rsidRDefault="002F2C21" w:rsidP="002F2C21">
      <w:pPr>
        <w:ind w:firstLineChars="200" w:firstLine="640"/>
        <w:rPr>
          <w:rFonts w:ascii="仿宋_GB2312" w:eastAsia="仿宋_GB2312" w:hAnsi="仿宋" w:hint="eastAsia"/>
          <w:sz w:val="32"/>
          <w:szCs w:val="32"/>
        </w:rPr>
      </w:pPr>
      <w:r>
        <w:rPr>
          <w:rFonts w:ascii="仿宋_GB2312" w:eastAsia="仿宋_GB2312" w:hAnsi="仿宋" w:hint="eastAsia"/>
          <w:sz w:val="32"/>
          <w:szCs w:val="32"/>
        </w:rPr>
        <w:t>《食品安全法》、《广东省食品安全条例》、《深圳经济特区食品安全监督条例》等法律法规的基础上，结合新加坡、香港、上海等地区以及公安部有关先进做法。</w:t>
      </w:r>
    </w:p>
    <w:p w:rsidR="002F2C21" w:rsidRDefault="002F2C21" w:rsidP="002F2C21">
      <w:pPr>
        <w:ind w:firstLineChars="200" w:firstLine="640"/>
        <w:rPr>
          <w:rFonts w:ascii="仿宋_GB2312" w:eastAsia="仿宋_GB2312" w:hAnsi="仿宋" w:hint="eastAsia"/>
          <w:sz w:val="32"/>
          <w:szCs w:val="32"/>
        </w:rPr>
      </w:pPr>
      <w:r>
        <w:rPr>
          <w:rFonts w:ascii="仿宋_GB2312" w:eastAsia="仿宋_GB2312" w:hAnsi="仿宋" w:hint="eastAsia"/>
          <w:sz w:val="32"/>
          <w:szCs w:val="32"/>
        </w:rPr>
        <w:t>（一）香港</w:t>
      </w:r>
      <w:proofErr w:type="gramStart"/>
      <w:r>
        <w:rPr>
          <w:rFonts w:ascii="仿宋_GB2312" w:eastAsia="仿宋_GB2312" w:hAnsi="仿宋" w:hint="eastAsia"/>
          <w:sz w:val="32"/>
          <w:szCs w:val="32"/>
        </w:rPr>
        <w:t>食环署</w:t>
      </w:r>
      <w:proofErr w:type="gramEnd"/>
      <w:r>
        <w:rPr>
          <w:rFonts w:ascii="仿宋_GB2312" w:eastAsia="仿宋_GB2312" w:hAnsi="仿宋" w:hint="eastAsia"/>
          <w:sz w:val="32"/>
          <w:szCs w:val="32"/>
        </w:rPr>
        <w:t>：《施行违例记分制的程序指引》《违例记分制分数对照表》（《公</w:t>
      </w:r>
      <w:r>
        <w:rPr>
          <w:rFonts w:ascii="宋体" w:hAnsi="宋体" w:cs="宋体" w:hint="eastAsia"/>
          <w:sz w:val="32"/>
          <w:szCs w:val="32"/>
        </w:rPr>
        <w:t>眾</w:t>
      </w:r>
      <w:r>
        <w:rPr>
          <w:rFonts w:ascii="仿宋_GB2312" w:eastAsia="仿宋_GB2312" w:hAnsi="仿宋_GB2312" w:cs="仿宋_GB2312" w:hint="eastAsia"/>
          <w:sz w:val="32"/>
          <w:szCs w:val="32"/>
        </w:rPr>
        <w:t>卫生及市政条例》、《食物业规例》《冰冻甜点规例》《奶业规例》《小贩规例》</w:t>
      </w:r>
    </w:p>
    <w:p w:rsidR="002F2C21" w:rsidRDefault="002F2C21" w:rsidP="002F2C21">
      <w:pPr>
        <w:pStyle w:val="a5"/>
        <w:spacing w:line="440" w:lineRule="exact"/>
        <w:jc w:val="both"/>
        <w:rPr>
          <w:rFonts w:ascii="仿宋_GB2312" w:eastAsia="仿宋_GB2312" w:hAnsi="仿宋" w:hint="eastAsia"/>
          <w:kern w:val="2"/>
          <w:sz w:val="32"/>
          <w:szCs w:val="32"/>
        </w:rPr>
      </w:pPr>
      <w:r>
        <w:rPr>
          <w:rFonts w:ascii="仿宋_GB2312" w:eastAsia="仿宋_GB2312" w:hAnsi="仿宋" w:hint="eastAsia"/>
          <w:sz w:val="32"/>
          <w:szCs w:val="32"/>
        </w:rPr>
        <w:t xml:space="preserve">   （二</w:t>
      </w:r>
      <w:r>
        <w:rPr>
          <w:rFonts w:ascii="仿宋_GB2312" w:eastAsia="仿宋_GB2312" w:hAnsi="仿宋" w:hint="eastAsia"/>
          <w:kern w:val="2"/>
          <w:sz w:val="32"/>
          <w:szCs w:val="32"/>
        </w:rPr>
        <w:t>）上海市：《上海市餐饮服务食品安全违法行为记分管理暂行办法》</w:t>
      </w:r>
    </w:p>
    <w:p w:rsidR="002F2C21" w:rsidRDefault="002F2C21" w:rsidP="002F2C21">
      <w:pPr>
        <w:pStyle w:val="a5"/>
        <w:spacing w:line="440" w:lineRule="exact"/>
        <w:jc w:val="both"/>
        <w:rPr>
          <w:rFonts w:ascii="仿宋_GB2312" w:eastAsia="仿宋_GB2312" w:hAnsi="仿宋" w:hint="eastAsia"/>
          <w:kern w:val="2"/>
          <w:sz w:val="32"/>
          <w:szCs w:val="32"/>
        </w:rPr>
      </w:pPr>
      <w:r>
        <w:rPr>
          <w:rFonts w:ascii="仿宋_GB2312" w:eastAsia="仿宋_GB2312" w:hAnsi="仿宋" w:hint="eastAsia"/>
          <w:kern w:val="2"/>
          <w:sz w:val="32"/>
          <w:szCs w:val="32"/>
        </w:rPr>
        <w:t xml:space="preserve">   （三）烟台市：《烟台市餐饮服务食品安全违法行为代码》</w:t>
      </w:r>
    </w:p>
    <w:p w:rsidR="002F2C21" w:rsidRDefault="002F2C21" w:rsidP="002F2C21">
      <w:pPr>
        <w:rPr>
          <w:rFonts w:ascii="仿宋_GB2312" w:eastAsia="仿宋_GB2312" w:hAnsi="仿宋" w:hint="eastAsia"/>
          <w:sz w:val="32"/>
          <w:szCs w:val="32"/>
        </w:rPr>
      </w:pPr>
      <w:r>
        <w:rPr>
          <w:rFonts w:ascii="仿宋_GB2312" w:eastAsia="仿宋_GB2312" w:hAnsi="仿宋" w:hint="eastAsia"/>
          <w:sz w:val="32"/>
          <w:szCs w:val="32"/>
        </w:rPr>
        <w:lastRenderedPageBreak/>
        <w:t xml:space="preserve">   （四）公安部：《机动车驾驶证申领和使用规定》（含附件：道路交通安全违法行为记分分值）</w:t>
      </w:r>
    </w:p>
    <w:p w:rsidR="002F2C21" w:rsidRDefault="002F2C21" w:rsidP="002F2C21">
      <w:pPr>
        <w:spacing w:line="540" w:lineRule="exact"/>
        <w:jc w:val="center"/>
        <w:rPr>
          <w:rFonts w:ascii="仿宋" w:eastAsia="仿宋" w:hAnsi="仿宋" w:hint="eastAsia"/>
          <w:b/>
          <w:bCs/>
          <w:sz w:val="28"/>
          <w:szCs w:val="28"/>
        </w:rPr>
      </w:pPr>
      <w:r>
        <w:rPr>
          <w:rFonts w:ascii="仿宋" w:eastAsia="仿宋" w:hAnsi="仿宋" w:hint="eastAsia"/>
          <w:b/>
          <w:bCs/>
          <w:sz w:val="28"/>
          <w:szCs w:val="28"/>
        </w:rPr>
        <w:t>表2：记分制有关实施地区数据比较表</w:t>
      </w:r>
    </w:p>
    <w:tbl>
      <w:tblPr>
        <w:tblW w:w="0" w:type="auto"/>
        <w:tblInd w:w="-34" w:type="dxa"/>
        <w:tblLayout w:type="fixed"/>
        <w:tblLook w:val="0000"/>
      </w:tblPr>
      <w:tblGrid>
        <w:gridCol w:w="1601"/>
        <w:gridCol w:w="1909"/>
        <w:gridCol w:w="1168"/>
        <w:gridCol w:w="1100"/>
        <w:gridCol w:w="3261"/>
      </w:tblGrid>
      <w:tr w:rsidR="002F2C21" w:rsidTr="00F90946">
        <w:tc>
          <w:tcPr>
            <w:tcW w:w="1601" w:type="dxa"/>
            <w:tcBorders>
              <w:top w:val="single" w:sz="4" w:space="0" w:color="auto"/>
              <w:left w:val="single" w:sz="4" w:space="0" w:color="auto"/>
              <w:bottom w:val="single" w:sz="4" w:space="0" w:color="auto"/>
              <w:right w:val="single" w:sz="4" w:space="0" w:color="auto"/>
            </w:tcBorders>
            <w:vAlign w:val="center"/>
          </w:tcPr>
          <w:p w:rsidR="002F2C21" w:rsidRDefault="002F2C21" w:rsidP="00F90946">
            <w:pPr>
              <w:spacing w:line="400" w:lineRule="exact"/>
              <w:jc w:val="center"/>
              <w:rPr>
                <w:rFonts w:ascii="宋体" w:hAnsi="宋体"/>
                <w:b/>
                <w:bCs/>
                <w:szCs w:val="21"/>
              </w:rPr>
            </w:pPr>
            <w:r>
              <w:rPr>
                <w:rFonts w:ascii="宋体" w:hAnsi="宋体" w:hint="eastAsia"/>
                <w:b/>
                <w:bCs/>
              </w:rPr>
              <w:t>制定部门</w:t>
            </w:r>
          </w:p>
        </w:tc>
        <w:tc>
          <w:tcPr>
            <w:tcW w:w="1909" w:type="dxa"/>
            <w:tcBorders>
              <w:top w:val="single" w:sz="4" w:space="0" w:color="auto"/>
              <w:left w:val="nil"/>
              <w:bottom w:val="single" w:sz="4" w:space="0" w:color="auto"/>
              <w:right w:val="single" w:sz="4" w:space="0" w:color="auto"/>
            </w:tcBorders>
            <w:vAlign w:val="center"/>
          </w:tcPr>
          <w:p w:rsidR="002F2C21" w:rsidRDefault="002F2C21" w:rsidP="00F90946">
            <w:pPr>
              <w:spacing w:line="400" w:lineRule="exact"/>
              <w:jc w:val="center"/>
              <w:rPr>
                <w:rFonts w:ascii="宋体" w:hAnsi="宋体"/>
                <w:b/>
                <w:bCs/>
                <w:szCs w:val="21"/>
              </w:rPr>
            </w:pPr>
            <w:proofErr w:type="gramStart"/>
            <w:r>
              <w:rPr>
                <w:rFonts w:ascii="宋体" w:hAnsi="宋体" w:hint="eastAsia"/>
                <w:b/>
                <w:bCs/>
              </w:rPr>
              <w:t>记分值</w:t>
            </w:r>
            <w:proofErr w:type="gramEnd"/>
            <w:r>
              <w:rPr>
                <w:rFonts w:ascii="宋体" w:hAnsi="宋体" w:hint="eastAsia"/>
                <w:b/>
                <w:bCs/>
              </w:rPr>
              <w:t>等级及分值</w:t>
            </w:r>
          </w:p>
        </w:tc>
        <w:tc>
          <w:tcPr>
            <w:tcW w:w="1168" w:type="dxa"/>
            <w:tcBorders>
              <w:top w:val="single" w:sz="4" w:space="0" w:color="auto"/>
              <w:left w:val="nil"/>
              <w:bottom w:val="single" w:sz="4" w:space="0" w:color="auto"/>
              <w:right w:val="single" w:sz="4" w:space="0" w:color="auto"/>
            </w:tcBorders>
            <w:vAlign w:val="center"/>
          </w:tcPr>
          <w:p w:rsidR="002F2C21" w:rsidRDefault="002F2C21" w:rsidP="00F90946">
            <w:pPr>
              <w:spacing w:line="400" w:lineRule="exact"/>
              <w:jc w:val="center"/>
              <w:rPr>
                <w:rFonts w:ascii="宋体" w:hAnsi="宋体"/>
                <w:b/>
                <w:bCs/>
                <w:szCs w:val="21"/>
              </w:rPr>
            </w:pPr>
            <w:r>
              <w:rPr>
                <w:rFonts w:ascii="宋体" w:hAnsi="宋体" w:hint="eastAsia"/>
                <w:b/>
                <w:bCs/>
              </w:rPr>
              <w:t>记分项目总数量</w:t>
            </w:r>
          </w:p>
        </w:tc>
        <w:tc>
          <w:tcPr>
            <w:tcW w:w="1100" w:type="dxa"/>
            <w:tcBorders>
              <w:top w:val="single" w:sz="4" w:space="0" w:color="auto"/>
              <w:left w:val="nil"/>
              <w:bottom w:val="single" w:sz="4" w:space="0" w:color="auto"/>
              <w:right w:val="single" w:sz="4" w:space="0" w:color="auto"/>
            </w:tcBorders>
            <w:vAlign w:val="center"/>
          </w:tcPr>
          <w:p w:rsidR="002F2C21" w:rsidRDefault="002F2C21" w:rsidP="00F90946">
            <w:pPr>
              <w:spacing w:line="400" w:lineRule="exact"/>
              <w:jc w:val="center"/>
              <w:rPr>
                <w:rFonts w:ascii="宋体" w:hAnsi="宋体"/>
                <w:b/>
                <w:bCs/>
                <w:szCs w:val="21"/>
              </w:rPr>
            </w:pPr>
            <w:r>
              <w:rPr>
                <w:rFonts w:ascii="宋体" w:hAnsi="宋体" w:hint="eastAsia"/>
                <w:b/>
                <w:bCs/>
              </w:rPr>
              <w:t>最高</w:t>
            </w:r>
            <w:proofErr w:type="gramStart"/>
            <w:r>
              <w:rPr>
                <w:rFonts w:ascii="宋体" w:hAnsi="宋体" w:hint="eastAsia"/>
                <w:b/>
                <w:bCs/>
              </w:rPr>
              <w:t>值项目</w:t>
            </w:r>
            <w:proofErr w:type="gramEnd"/>
            <w:r>
              <w:rPr>
                <w:rFonts w:ascii="宋体" w:hAnsi="宋体" w:hint="eastAsia"/>
                <w:b/>
                <w:bCs/>
              </w:rPr>
              <w:t>数量</w:t>
            </w:r>
          </w:p>
        </w:tc>
        <w:tc>
          <w:tcPr>
            <w:tcW w:w="3261" w:type="dxa"/>
            <w:tcBorders>
              <w:top w:val="single" w:sz="4" w:space="0" w:color="auto"/>
              <w:left w:val="nil"/>
              <w:bottom w:val="single" w:sz="4" w:space="0" w:color="auto"/>
              <w:right w:val="single" w:sz="4" w:space="0" w:color="auto"/>
            </w:tcBorders>
            <w:vAlign w:val="center"/>
          </w:tcPr>
          <w:p w:rsidR="002F2C21" w:rsidRDefault="002F2C21" w:rsidP="00F90946">
            <w:pPr>
              <w:spacing w:line="400" w:lineRule="exact"/>
              <w:jc w:val="center"/>
              <w:rPr>
                <w:rFonts w:ascii="宋体" w:hAnsi="宋体"/>
                <w:b/>
                <w:bCs/>
                <w:szCs w:val="21"/>
              </w:rPr>
            </w:pPr>
            <w:r>
              <w:rPr>
                <w:rFonts w:ascii="宋体" w:hAnsi="宋体" w:hint="eastAsia"/>
                <w:b/>
                <w:bCs/>
              </w:rPr>
              <w:t>效力</w:t>
            </w:r>
          </w:p>
        </w:tc>
      </w:tr>
      <w:tr w:rsidR="002F2C21" w:rsidTr="00F90946">
        <w:tc>
          <w:tcPr>
            <w:tcW w:w="1601" w:type="dxa"/>
            <w:tcBorders>
              <w:top w:val="single" w:sz="4" w:space="0" w:color="auto"/>
              <w:left w:val="single" w:sz="4" w:space="0" w:color="auto"/>
              <w:bottom w:val="single" w:sz="4" w:space="0" w:color="auto"/>
              <w:right w:val="single" w:sz="4" w:space="0" w:color="auto"/>
            </w:tcBorders>
            <w:vAlign w:val="center"/>
          </w:tcPr>
          <w:p w:rsidR="002F2C21" w:rsidRDefault="002F2C21" w:rsidP="00F90946">
            <w:pPr>
              <w:spacing w:line="400" w:lineRule="exact"/>
              <w:jc w:val="center"/>
              <w:rPr>
                <w:rFonts w:ascii="仿宋_GB2312" w:eastAsia="仿宋_GB2312"/>
                <w:b/>
                <w:bCs/>
                <w:sz w:val="24"/>
              </w:rPr>
            </w:pPr>
            <w:r>
              <w:rPr>
                <w:rFonts w:ascii="仿宋_GB2312" w:eastAsia="仿宋_GB2312" w:hint="eastAsia"/>
                <w:b/>
                <w:bCs/>
                <w:sz w:val="24"/>
              </w:rPr>
              <w:t>香港</w:t>
            </w:r>
            <w:proofErr w:type="gramStart"/>
            <w:r>
              <w:rPr>
                <w:rFonts w:ascii="仿宋_GB2312" w:eastAsia="仿宋_GB2312" w:hint="eastAsia"/>
                <w:b/>
                <w:bCs/>
                <w:sz w:val="24"/>
              </w:rPr>
              <w:t>食环署</w:t>
            </w:r>
            <w:proofErr w:type="gramEnd"/>
          </w:p>
        </w:tc>
        <w:tc>
          <w:tcPr>
            <w:tcW w:w="1909"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center"/>
              <w:rPr>
                <w:rFonts w:ascii="仿宋_GB2312" w:eastAsia="仿宋_GB2312" w:hAnsi="仿宋"/>
                <w:sz w:val="24"/>
              </w:rPr>
            </w:pPr>
            <w:r>
              <w:rPr>
                <w:rFonts w:ascii="仿宋_GB2312" w:eastAsia="仿宋_GB2312" w:hAnsi="仿宋" w:hint="eastAsia"/>
                <w:sz w:val="24"/>
              </w:rPr>
              <w:t>三级（15、10、5分）</w:t>
            </w:r>
          </w:p>
        </w:tc>
        <w:tc>
          <w:tcPr>
            <w:tcW w:w="1168"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center"/>
              <w:rPr>
                <w:rFonts w:ascii="仿宋_GB2312" w:eastAsia="仿宋_GB2312" w:hAnsi="仿宋"/>
                <w:sz w:val="24"/>
              </w:rPr>
            </w:pPr>
            <w:r>
              <w:rPr>
                <w:rFonts w:ascii="仿宋_GB2312" w:eastAsia="仿宋_GB2312" w:hAnsi="仿宋" w:hint="eastAsia"/>
                <w:sz w:val="24"/>
              </w:rPr>
              <w:t>107项</w:t>
            </w:r>
          </w:p>
        </w:tc>
        <w:tc>
          <w:tcPr>
            <w:tcW w:w="1100"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center"/>
              <w:rPr>
                <w:rFonts w:ascii="仿宋_GB2312" w:eastAsia="仿宋_GB2312" w:hAnsi="仿宋"/>
                <w:sz w:val="24"/>
              </w:rPr>
            </w:pPr>
            <w:r>
              <w:rPr>
                <w:rFonts w:ascii="仿宋_GB2312" w:eastAsia="仿宋_GB2312" w:hAnsi="仿宋" w:hint="eastAsia"/>
                <w:sz w:val="24"/>
              </w:rPr>
              <w:t>8</w:t>
            </w:r>
          </w:p>
        </w:tc>
        <w:tc>
          <w:tcPr>
            <w:tcW w:w="3261"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left"/>
              <w:rPr>
                <w:rFonts w:ascii="仿宋_GB2312" w:eastAsia="仿宋_GB2312" w:hAnsi="仿宋"/>
                <w:sz w:val="24"/>
              </w:rPr>
            </w:pPr>
            <w:r>
              <w:rPr>
                <w:rFonts w:ascii="仿宋_GB2312" w:eastAsia="仿宋_GB2312" w:hAnsi="仿宋" w:cs="Arial" w:hint="eastAsia"/>
                <w:sz w:val="24"/>
              </w:rPr>
              <w:t>≥</w:t>
            </w:r>
            <w:r>
              <w:rPr>
                <w:rFonts w:ascii="仿宋_GB2312" w:eastAsia="仿宋_GB2312" w:hAnsi="仿宋" w:hint="eastAsia"/>
                <w:sz w:val="24"/>
              </w:rPr>
              <w:t>15分暂时吊销7天、第二次14天，第三次永久取消牌照</w:t>
            </w:r>
          </w:p>
        </w:tc>
      </w:tr>
      <w:tr w:rsidR="002F2C21" w:rsidTr="00F90946">
        <w:tc>
          <w:tcPr>
            <w:tcW w:w="1601" w:type="dxa"/>
            <w:tcBorders>
              <w:top w:val="single" w:sz="4" w:space="0" w:color="auto"/>
              <w:left w:val="single" w:sz="4" w:space="0" w:color="auto"/>
              <w:bottom w:val="single" w:sz="4" w:space="0" w:color="auto"/>
              <w:right w:val="single" w:sz="4" w:space="0" w:color="auto"/>
            </w:tcBorders>
            <w:vAlign w:val="center"/>
          </w:tcPr>
          <w:p w:rsidR="002F2C21" w:rsidRDefault="002F2C21" w:rsidP="00F90946">
            <w:pPr>
              <w:spacing w:line="400" w:lineRule="exact"/>
              <w:jc w:val="center"/>
              <w:rPr>
                <w:rFonts w:ascii="仿宋_GB2312" w:eastAsia="仿宋_GB2312"/>
                <w:b/>
                <w:bCs/>
                <w:sz w:val="24"/>
              </w:rPr>
            </w:pPr>
            <w:r>
              <w:rPr>
                <w:rFonts w:ascii="仿宋_GB2312" w:eastAsia="仿宋_GB2312" w:hint="eastAsia"/>
                <w:b/>
                <w:bCs/>
                <w:sz w:val="24"/>
              </w:rPr>
              <w:t>新加坡</w:t>
            </w:r>
          </w:p>
        </w:tc>
        <w:tc>
          <w:tcPr>
            <w:tcW w:w="1909"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center"/>
              <w:rPr>
                <w:rFonts w:ascii="仿宋_GB2312" w:eastAsia="仿宋_GB2312" w:hAnsi="仿宋"/>
                <w:sz w:val="24"/>
              </w:rPr>
            </w:pPr>
          </w:p>
        </w:tc>
        <w:tc>
          <w:tcPr>
            <w:tcW w:w="1168"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center"/>
              <w:rPr>
                <w:rFonts w:ascii="仿宋_GB2312" w:eastAsia="仿宋_GB2312" w:hAnsi="仿宋"/>
                <w:sz w:val="24"/>
              </w:rPr>
            </w:pPr>
          </w:p>
        </w:tc>
        <w:tc>
          <w:tcPr>
            <w:tcW w:w="1100"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center"/>
              <w:rPr>
                <w:rFonts w:ascii="仿宋_GB2312" w:eastAsia="仿宋_GB2312" w:hAnsi="仿宋"/>
                <w:sz w:val="24"/>
              </w:rPr>
            </w:pPr>
          </w:p>
        </w:tc>
        <w:tc>
          <w:tcPr>
            <w:tcW w:w="3261"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left"/>
              <w:rPr>
                <w:rFonts w:ascii="仿宋_GB2312" w:eastAsia="仿宋_GB2312" w:hAnsi="仿宋" w:cs="Arial"/>
                <w:sz w:val="24"/>
              </w:rPr>
            </w:pPr>
            <w:r>
              <w:rPr>
                <w:rFonts w:ascii="仿宋_GB2312" w:eastAsia="仿宋_GB2312" w:hAnsi="仿宋" w:cs="Arial" w:hint="eastAsia"/>
                <w:sz w:val="24"/>
              </w:rPr>
              <w:t>≥</w:t>
            </w:r>
            <w:r>
              <w:rPr>
                <w:rFonts w:ascii="仿宋_GB2312" w:eastAsia="仿宋_GB2312" w:hAnsi="仿宋" w:hint="eastAsia"/>
                <w:sz w:val="24"/>
              </w:rPr>
              <w:t>12分暂时吊销二周、第二次4周，第三次永久吊销牌照</w:t>
            </w:r>
          </w:p>
        </w:tc>
      </w:tr>
      <w:tr w:rsidR="002F2C21" w:rsidTr="00F90946">
        <w:tc>
          <w:tcPr>
            <w:tcW w:w="1601" w:type="dxa"/>
            <w:tcBorders>
              <w:top w:val="single" w:sz="4" w:space="0" w:color="auto"/>
              <w:left w:val="single" w:sz="4" w:space="0" w:color="auto"/>
              <w:bottom w:val="single" w:sz="4" w:space="0" w:color="auto"/>
              <w:right w:val="single" w:sz="4" w:space="0" w:color="auto"/>
            </w:tcBorders>
            <w:vAlign w:val="center"/>
          </w:tcPr>
          <w:p w:rsidR="002F2C21" w:rsidRDefault="002F2C21" w:rsidP="00F90946">
            <w:pPr>
              <w:spacing w:line="400" w:lineRule="exact"/>
              <w:jc w:val="center"/>
              <w:rPr>
                <w:rFonts w:ascii="仿宋_GB2312" w:eastAsia="仿宋_GB2312"/>
                <w:b/>
                <w:bCs/>
                <w:sz w:val="24"/>
              </w:rPr>
            </w:pPr>
            <w:r>
              <w:rPr>
                <w:rFonts w:ascii="仿宋_GB2312" w:eastAsia="仿宋_GB2312" w:hint="eastAsia"/>
                <w:b/>
                <w:bCs/>
                <w:sz w:val="24"/>
              </w:rPr>
              <w:t>上海市</w:t>
            </w:r>
          </w:p>
        </w:tc>
        <w:tc>
          <w:tcPr>
            <w:tcW w:w="1909"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center"/>
              <w:rPr>
                <w:rFonts w:ascii="仿宋_GB2312" w:eastAsia="仿宋_GB2312" w:hAnsi="仿宋"/>
                <w:sz w:val="24"/>
              </w:rPr>
            </w:pPr>
            <w:r>
              <w:rPr>
                <w:rFonts w:ascii="仿宋_GB2312" w:eastAsia="仿宋_GB2312" w:hAnsi="仿宋" w:hint="eastAsia"/>
                <w:sz w:val="24"/>
              </w:rPr>
              <w:t>六级</w:t>
            </w:r>
          </w:p>
          <w:p w:rsidR="002F2C21" w:rsidRDefault="002F2C21" w:rsidP="00F90946">
            <w:pPr>
              <w:spacing w:line="320" w:lineRule="exact"/>
              <w:jc w:val="center"/>
              <w:rPr>
                <w:rFonts w:ascii="仿宋_GB2312" w:eastAsia="仿宋_GB2312" w:hAnsi="仿宋" w:hint="eastAsia"/>
                <w:sz w:val="24"/>
              </w:rPr>
            </w:pPr>
            <w:r>
              <w:rPr>
                <w:rFonts w:ascii="仿宋_GB2312" w:eastAsia="仿宋_GB2312" w:hAnsi="仿宋" w:hint="eastAsia"/>
                <w:sz w:val="24"/>
              </w:rPr>
              <w:t>（18、12、6、3、</w:t>
            </w:r>
          </w:p>
          <w:p w:rsidR="002F2C21" w:rsidRDefault="002F2C21" w:rsidP="00F90946">
            <w:pPr>
              <w:spacing w:line="320" w:lineRule="exact"/>
              <w:jc w:val="center"/>
              <w:rPr>
                <w:rFonts w:ascii="仿宋_GB2312" w:eastAsia="仿宋_GB2312" w:hAnsi="仿宋"/>
                <w:sz w:val="24"/>
              </w:rPr>
            </w:pPr>
            <w:r>
              <w:rPr>
                <w:rFonts w:ascii="仿宋_GB2312" w:eastAsia="仿宋_GB2312" w:hAnsi="仿宋" w:hint="eastAsia"/>
                <w:sz w:val="24"/>
              </w:rPr>
              <w:t>2、1分）</w:t>
            </w:r>
          </w:p>
        </w:tc>
        <w:tc>
          <w:tcPr>
            <w:tcW w:w="1168"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center"/>
              <w:rPr>
                <w:rFonts w:ascii="仿宋_GB2312" w:eastAsia="仿宋_GB2312" w:hAnsi="仿宋"/>
                <w:sz w:val="24"/>
              </w:rPr>
            </w:pPr>
            <w:r>
              <w:rPr>
                <w:rFonts w:ascii="仿宋_GB2312" w:eastAsia="仿宋_GB2312" w:hAnsi="仿宋" w:hint="eastAsia"/>
                <w:sz w:val="24"/>
              </w:rPr>
              <w:t>49项</w:t>
            </w:r>
          </w:p>
        </w:tc>
        <w:tc>
          <w:tcPr>
            <w:tcW w:w="1100"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center"/>
              <w:rPr>
                <w:rFonts w:ascii="仿宋_GB2312" w:eastAsia="仿宋_GB2312" w:hAnsi="仿宋"/>
                <w:sz w:val="24"/>
              </w:rPr>
            </w:pPr>
            <w:r>
              <w:rPr>
                <w:rFonts w:ascii="仿宋_GB2312" w:eastAsia="仿宋_GB2312" w:hAnsi="仿宋" w:hint="eastAsia"/>
                <w:sz w:val="24"/>
              </w:rPr>
              <w:t>14</w:t>
            </w:r>
          </w:p>
        </w:tc>
        <w:tc>
          <w:tcPr>
            <w:tcW w:w="3261"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left"/>
              <w:rPr>
                <w:rFonts w:ascii="仿宋_GB2312" w:eastAsia="仿宋_GB2312" w:hAnsi="仿宋"/>
                <w:sz w:val="24"/>
              </w:rPr>
            </w:pPr>
            <w:r>
              <w:rPr>
                <w:rFonts w:ascii="仿宋_GB2312" w:eastAsia="仿宋_GB2312" w:hAnsi="仿宋" w:hint="eastAsia"/>
                <w:sz w:val="24"/>
              </w:rPr>
              <w:t>必须结合现行法律处罚规定进行加重处罚，依法不予行政处罚的，不予记分：≥18分，或者当年度已第二次达到或者超过12分的，应当吊销其餐饮服务许可证；≥12分（1）可适用责令停业行政处罚的，责令停业；（2）不适用的从重行政处罚;（3）负责人、厨师长和食品安全管理人员应当在30个工作日内通过监管部门组织的评估考核</w:t>
            </w:r>
          </w:p>
        </w:tc>
      </w:tr>
      <w:tr w:rsidR="002F2C21" w:rsidTr="00F90946">
        <w:tc>
          <w:tcPr>
            <w:tcW w:w="1601" w:type="dxa"/>
            <w:tcBorders>
              <w:top w:val="single" w:sz="4" w:space="0" w:color="auto"/>
              <w:left w:val="single" w:sz="4" w:space="0" w:color="auto"/>
              <w:bottom w:val="single" w:sz="4" w:space="0" w:color="auto"/>
              <w:right w:val="single" w:sz="4" w:space="0" w:color="auto"/>
            </w:tcBorders>
            <w:vAlign w:val="center"/>
          </w:tcPr>
          <w:p w:rsidR="002F2C21" w:rsidRDefault="002F2C21" w:rsidP="00F90946">
            <w:pPr>
              <w:spacing w:line="400" w:lineRule="exact"/>
              <w:ind w:firstLineChars="98" w:firstLine="236"/>
              <w:jc w:val="center"/>
              <w:rPr>
                <w:rFonts w:ascii="仿宋_GB2312" w:eastAsia="仿宋_GB2312"/>
                <w:b/>
                <w:bCs/>
                <w:sz w:val="24"/>
              </w:rPr>
            </w:pPr>
            <w:r>
              <w:rPr>
                <w:rFonts w:ascii="仿宋_GB2312" w:eastAsia="仿宋_GB2312" w:hint="eastAsia"/>
                <w:b/>
                <w:bCs/>
                <w:sz w:val="24"/>
              </w:rPr>
              <w:t>烟台市</w:t>
            </w:r>
          </w:p>
        </w:tc>
        <w:tc>
          <w:tcPr>
            <w:tcW w:w="1909"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rPr>
                <w:rFonts w:ascii="仿宋_GB2312" w:eastAsia="仿宋_GB2312" w:hAnsi="仿宋"/>
                <w:sz w:val="24"/>
              </w:rPr>
            </w:pPr>
            <w:r>
              <w:rPr>
                <w:rFonts w:ascii="仿宋_GB2312" w:eastAsia="仿宋_GB2312" w:hAnsi="仿宋" w:hint="eastAsia"/>
                <w:sz w:val="24"/>
              </w:rPr>
              <w:t>三级（3、2、1分</w:t>
            </w:r>
          </w:p>
        </w:tc>
        <w:tc>
          <w:tcPr>
            <w:tcW w:w="1168"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center"/>
              <w:rPr>
                <w:rFonts w:ascii="仿宋_GB2312" w:eastAsia="仿宋_GB2312" w:hAnsi="仿宋"/>
                <w:sz w:val="24"/>
              </w:rPr>
            </w:pPr>
            <w:r>
              <w:rPr>
                <w:rFonts w:ascii="仿宋_GB2312" w:eastAsia="仿宋_GB2312" w:hAnsi="仿宋" w:hint="eastAsia"/>
                <w:sz w:val="24"/>
              </w:rPr>
              <w:t>79项</w:t>
            </w:r>
          </w:p>
        </w:tc>
        <w:tc>
          <w:tcPr>
            <w:tcW w:w="1100"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center"/>
              <w:rPr>
                <w:rFonts w:ascii="仿宋_GB2312" w:eastAsia="仿宋_GB2312" w:hAnsi="仿宋"/>
                <w:sz w:val="24"/>
              </w:rPr>
            </w:pPr>
            <w:r>
              <w:rPr>
                <w:rFonts w:ascii="仿宋_GB2312" w:eastAsia="仿宋_GB2312" w:hAnsi="仿宋" w:hint="eastAsia"/>
                <w:sz w:val="24"/>
              </w:rPr>
              <w:t>2</w:t>
            </w:r>
          </w:p>
        </w:tc>
        <w:tc>
          <w:tcPr>
            <w:tcW w:w="3261"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left"/>
              <w:rPr>
                <w:rFonts w:ascii="仿宋_GB2312" w:eastAsia="仿宋_GB2312" w:hAnsi="仿宋"/>
                <w:sz w:val="24"/>
              </w:rPr>
            </w:pPr>
            <w:r>
              <w:rPr>
                <w:rFonts w:ascii="仿宋_GB2312" w:eastAsia="仿宋_GB2312" w:hAnsi="仿宋" w:hint="eastAsia"/>
                <w:sz w:val="24"/>
              </w:rPr>
              <w:t>须结合现行法律处罚规定进行加重处罚</w:t>
            </w:r>
          </w:p>
        </w:tc>
      </w:tr>
      <w:tr w:rsidR="002F2C21" w:rsidTr="00F90946">
        <w:trPr>
          <w:trHeight w:val="1076"/>
        </w:trPr>
        <w:tc>
          <w:tcPr>
            <w:tcW w:w="1601" w:type="dxa"/>
            <w:tcBorders>
              <w:top w:val="single" w:sz="4" w:space="0" w:color="auto"/>
              <w:left w:val="single" w:sz="4" w:space="0" w:color="auto"/>
              <w:bottom w:val="single" w:sz="4" w:space="0" w:color="auto"/>
              <w:right w:val="single" w:sz="4" w:space="0" w:color="auto"/>
            </w:tcBorders>
            <w:vAlign w:val="center"/>
          </w:tcPr>
          <w:p w:rsidR="002F2C21" w:rsidRDefault="002F2C21" w:rsidP="00F90946">
            <w:pPr>
              <w:spacing w:line="400" w:lineRule="exact"/>
              <w:jc w:val="center"/>
              <w:rPr>
                <w:rFonts w:ascii="仿宋_GB2312" w:eastAsia="仿宋_GB2312"/>
                <w:b/>
                <w:bCs/>
                <w:sz w:val="24"/>
              </w:rPr>
            </w:pPr>
            <w:r>
              <w:rPr>
                <w:rFonts w:ascii="仿宋_GB2312" w:eastAsia="仿宋_GB2312" w:hint="eastAsia"/>
                <w:b/>
                <w:bCs/>
                <w:sz w:val="24"/>
              </w:rPr>
              <w:t>机动车管理</w:t>
            </w:r>
          </w:p>
        </w:tc>
        <w:tc>
          <w:tcPr>
            <w:tcW w:w="1909"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rPr>
                <w:rFonts w:ascii="仿宋_GB2312" w:eastAsia="仿宋_GB2312" w:hAnsi="仿宋"/>
                <w:sz w:val="24"/>
              </w:rPr>
            </w:pPr>
            <w:r>
              <w:rPr>
                <w:rFonts w:ascii="仿宋_GB2312" w:eastAsia="仿宋_GB2312" w:hAnsi="仿宋" w:hint="eastAsia"/>
                <w:sz w:val="24"/>
              </w:rPr>
              <w:t>五级（12、6、3、2、1分）</w:t>
            </w:r>
          </w:p>
        </w:tc>
        <w:tc>
          <w:tcPr>
            <w:tcW w:w="1168"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center"/>
              <w:rPr>
                <w:rFonts w:ascii="仿宋_GB2312" w:eastAsia="仿宋_GB2312" w:hAnsi="仿宋"/>
                <w:sz w:val="24"/>
              </w:rPr>
            </w:pPr>
            <w:r>
              <w:rPr>
                <w:rFonts w:ascii="仿宋_GB2312" w:eastAsia="仿宋_GB2312" w:hAnsi="仿宋" w:hint="eastAsia"/>
                <w:sz w:val="24"/>
              </w:rPr>
              <w:t>52项</w:t>
            </w:r>
          </w:p>
        </w:tc>
        <w:tc>
          <w:tcPr>
            <w:tcW w:w="1100"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center"/>
              <w:rPr>
                <w:rFonts w:ascii="仿宋_GB2312" w:eastAsia="仿宋_GB2312" w:hAnsi="仿宋"/>
                <w:sz w:val="24"/>
              </w:rPr>
            </w:pPr>
            <w:r>
              <w:rPr>
                <w:rFonts w:ascii="仿宋_GB2312" w:eastAsia="仿宋_GB2312" w:hAnsi="仿宋" w:hint="eastAsia"/>
                <w:sz w:val="24"/>
              </w:rPr>
              <w:t>11</w:t>
            </w:r>
          </w:p>
        </w:tc>
        <w:tc>
          <w:tcPr>
            <w:tcW w:w="3261"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left"/>
              <w:rPr>
                <w:rFonts w:ascii="仿宋_GB2312" w:eastAsia="仿宋_GB2312" w:hAnsi="仿宋"/>
                <w:sz w:val="24"/>
              </w:rPr>
            </w:pPr>
            <w:proofErr w:type="gramStart"/>
            <w:r>
              <w:rPr>
                <w:rFonts w:ascii="仿宋_GB2312" w:eastAsia="仿宋_GB2312" w:hAnsi="仿宋" w:hint="eastAsia"/>
                <w:sz w:val="24"/>
              </w:rPr>
              <w:t>取消证</w:t>
            </w:r>
            <w:proofErr w:type="gramEnd"/>
            <w:r>
              <w:rPr>
                <w:rFonts w:ascii="仿宋_GB2312" w:eastAsia="仿宋_GB2312" w:hAnsi="仿宋" w:hint="eastAsia"/>
                <w:sz w:val="24"/>
              </w:rPr>
              <w:t>+重新考证</w:t>
            </w:r>
          </w:p>
        </w:tc>
      </w:tr>
      <w:tr w:rsidR="002F2C21" w:rsidTr="00F90946">
        <w:tc>
          <w:tcPr>
            <w:tcW w:w="1601" w:type="dxa"/>
            <w:vMerge w:val="restart"/>
            <w:tcBorders>
              <w:top w:val="single" w:sz="4" w:space="0" w:color="auto"/>
              <w:left w:val="single" w:sz="4" w:space="0" w:color="auto"/>
              <w:right w:val="single" w:sz="4" w:space="0" w:color="auto"/>
            </w:tcBorders>
            <w:vAlign w:val="center"/>
          </w:tcPr>
          <w:p w:rsidR="002F2C21" w:rsidRDefault="002F2C21" w:rsidP="00F90946">
            <w:pPr>
              <w:spacing w:line="400" w:lineRule="exact"/>
              <w:ind w:firstLineChars="98" w:firstLine="236"/>
              <w:jc w:val="center"/>
              <w:rPr>
                <w:rFonts w:ascii="仿宋_GB2312" w:eastAsia="仿宋_GB2312" w:hint="eastAsia"/>
                <w:b/>
                <w:bCs/>
                <w:sz w:val="24"/>
              </w:rPr>
            </w:pPr>
            <w:r>
              <w:rPr>
                <w:rFonts w:ascii="仿宋_GB2312" w:eastAsia="仿宋_GB2312" w:hint="eastAsia"/>
                <w:b/>
                <w:bCs/>
                <w:sz w:val="24"/>
              </w:rPr>
              <w:t>我市规定</w:t>
            </w:r>
          </w:p>
        </w:tc>
        <w:tc>
          <w:tcPr>
            <w:tcW w:w="1909"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center"/>
              <w:rPr>
                <w:rFonts w:ascii="仿宋_GB2312" w:eastAsia="仿宋_GB2312" w:hAnsi="仿宋" w:hint="eastAsia"/>
                <w:sz w:val="24"/>
              </w:rPr>
            </w:pPr>
            <w:r>
              <w:rPr>
                <w:rFonts w:ascii="仿宋_GB2312" w:eastAsia="仿宋_GB2312" w:hAnsi="仿宋" w:hint="eastAsia"/>
                <w:sz w:val="24"/>
              </w:rPr>
              <w:t>食品生产五级（（20、10、4、2、1分）</w:t>
            </w:r>
          </w:p>
        </w:tc>
        <w:tc>
          <w:tcPr>
            <w:tcW w:w="1168"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center"/>
              <w:rPr>
                <w:rFonts w:ascii="仿宋_GB2312" w:eastAsia="仿宋_GB2312" w:hAnsi="仿宋" w:hint="eastAsia"/>
                <w:sz w:val="24"/>
              </w:rPr>
            </w:pPr>
            <w:r>
              <w:rPr>
                <w:rFonts w:ascii="仿宋_GB2312" w:eastAsia="仿宋_GB2312" w:hAnsi="仿宋" w:hint="eastAsia"/>
                <w:sz w:val="24"/>
              </w:rPr>
              <w:t>61项</w:t>
            </w:r>
          </w:p>
        </w:tc>
        <w:tc>
          <w:tcPr>
            <w:tcW w:w="1100"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center"/>
              <w:rPr>
                <w:rFonts w:ascii="仿宋_GB2312" w:eastAsia="仿宋_GB2312" w:hAnsi="仿宋" w:hint="eastAsia"/>
                <w:sz w:val="24"/>
              </w:rPr>
            </w:pPr>
            <w:r>
              <w:rPr>
                <w:rFonts w:ascii="仿宋_GB2312" w:eastAsia="仿宋_GB2312" w:hAnsi="仿宋" w:hint="eastAsia"/>
                <w:sz w:val="24"/>
              </w:rPr>
              <w:t>3</w:t>
            </w:r>
          </w:p>
        </w:tc>
        <w:tc>
          <w:tcPr>
            <w:tcW w:w="3261"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left"/>
              <w:rPr>
                <w:rFonts w:ascii="仿宋_GB2312" w:eastAsia="仿宋_GB2312" w:hAnsi="仿宋" w:hint="eastAsia"/>
                <w:sz w:val="24"/>
              </w:rPr>
            </w:pPr>
            <w:r>
              <w:rPr>
                <w:rFonts w:ascii="仿宋_GB2312" w:eastAsia="仿宋_GB2312" w:hAnsi="仿宋" w:hint="eastAsia"/>
                <w:sz w:val="24"/>
              </w:rPr>
              <w:t>≥20分查封至少3-7天、整改符合方能开业，法人或负责人和食品安全管理人员应重新培训考核</w:t>
            </w:r>
          </w:p>
        </w:tc>
      </w:tr>
      <w:tr w:rsidR="002F2C21" w:rsidTr="00F90946">
        <w:tc>
          <w:tcPr>
            <w:tcW w:w="1601" w:type="dxa"/>
            <w:vMerge/>
            <w:tcBorders>
              <w:left w:val="single" w:sz="4" w:space="0" w:color="auto"/>
              <w:bottom w:val="single" w:sz="4" w:space="0" w:color="auto"/>
              <w:right w:val="single" w:sz="4" w:space="0" w:color="auto"/>
            </w:tcBorders>
            <w:vAlign w:val="center"/>
          </w:tcPr>
          <w:p w:rsidR="002F2C21" w:rsidRDefault="002F2C21" w:rsidP="00F90946">
            <w:pPr>
              <w:spacing w:line="400" w:lineRule="exact"/>
              <w:ind w:firstLineChars="98" w:firstLine="236"/>
              <w:jc w:val="center"/>
              <w:rPr>
                <w:rFonts w:ascii="仿宋_GB2312" w:eastAsia="仿宋_GB2312"/>
                <w:b/>
                <w:bCs/>
                <w:sz w:val="24"/>
              </w:rPr>
            </w:pPr>
          </w:p>
        </w:tc>
        <w:tc>
          <w:tcPr>
            <w:tcW w:w="1909"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center"/>
              <w:rPr>
                <w:rFonts w:ascii="仿宋_GB2312" w:eastAsia="仿宋_GB2312" w:hAnsi="仿宋"/>
                <w:sz w:val="24"/>
              </w:rPr>
            </w:pPr>
            <w:r>
              <w:rPr>
                <w:rFonts w:ascii="仿宋_GB2312" w:eastAsia="仿宋_GB2312" w:hAnsi="仿宋" w:hint="eastAsia"/>
                <w:sz w:val="24"/>
              </w:rPr>
              <w:t>餐饮四级（20、5、2、1分）</w:t>
            </w:r>
          </w:p>
        </w:tc>
        <w:tc>
          <w:tcPr>
            <w:tcW w:w="1168"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center"/>
              <w:rPr>
                <w:rFonts w:ascii="仿宋_GB2312" w:eastAsia="仿宋_GB2312" w:hAnsi="仿宋"/>
                <w:sz w:val="24"/>
              </w:rPr>
            </w:pPr>
            <w:r>
              <w:rPr>
                <w:rFonts w:ascii="仿宋_GB2312" w:eastAsia="仿宋_GB2312" w:hAnsi="仿宋" w:hint="eastAsia"/>
                <w:sz w:val="24"/>
              </w:rPr>
              <w:t>普通餐饮47项，微小餐25项，</w:t>
            </w:r>
            <w:proofErr w:type="gramStart"/>
            <w:r>
              <w:rPr>
                <w:rFonts w:ascii="仿宋_GB2312" w:eastAsia="仿宋_GB2312" w:hAnsi="仿宋" w:hint="eastAsia"/>
                <w:sz w:val="24"/>
              </w:rPr>
              <w:t>连锁饮项总部</w:t>
            </w:r>
            <w:proofErr w:type="gramEnd"/>
            <w:r>
              <w:rPr>
                <w:rFonts w:ascii="仿宋_GB2312" w:eastAsia="仿宋_GB2312" w:hAnsi="仿宋" w:hint="eastAsia"/>
                <w:sz w:val="24"/>
              </w:rPr>
              <w:t>13项</w:t>
            </w:r>
          </w:p>
        </w:tc>
        <w:tc>
          <w:tcPr>
            <w:tcW w:w="1100"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center"/>
              <w:rPr>
                <w:rFonts w:ascii="仿宋_GB2312" w:eastAsia="仿宋_GB2312" w:hAnsi="仿宋"/>
                <w:sz w:val="24"/>
              </w:rPr>
            </w:pPr>
            <w:r>
              <w:rPr>
                <w:rFonts w:ascii="仿宋_GB2312" w:eastAsia="仿宋_GB2312" w:hAnsi="仿宋" w:hint="eastAsia"/>
                <w:sz w:val="24"/>
              </w:rPr>
              <w:t>4</w:t>
            </w:r>
          </w:p>
        </w:tc>
        <w:tc>
          <w:tcPr>
            <w:tcW w:w="3261"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left"/>
              <w:rPr>
                <w:rFonts w:ascii="仿宋_GB2312" w:eastAsia="仿宋_GB2312" w:hAnsi="仿宋"/>
                <w:sz w:val="24"/>
              </w:rPr>
            </w:pPr>
            <w:r>
              <w:rPr>
                <w:rFonts w:ascii="仿宋_GB2312" w:eastAsia="仿宋_GB2312" w:hAnsi="仿宋" w:hint="eastAsia"/>
                <w:sz w:val="24"/>
              </w:rPr>
              <w:t>≥20分查封至少3天、整改符合方能开业，负责人、厨师长和食品安全管理人员应重新培训考核</w:t>
            </w:r>
            <w:r>
              <w:rPr>
                <w:rFonts w:ascii="仿宋_GB2312" w:eastAsia="仿宋_GB2312" w:hAnsi="仿宋"/>
                <w:sz w:val="24"/>
              </w:rPr>
              <w:t xml:space="preserve"> </w:t>
            </w:r>
          </w:p>
        </w:tc>
      </w:tr>
      <w:tr w:rsidR="002F2C21" w:rsidTr="00F90946">
        <w:tc>
          <w:tcPr>
            <w:tcW w:w="1601" w:type="dxa"/>
            <w:tcBorders>
              <w:top w:val="single" w:sz="4" w:space="0" w:color="auto"/>
              <w:left w:val="single" w:sz="4" w:space="0" w:color="auto"/>
              <w:bottom w:val="single" w:sz="4" w:space="0" w:color="auto"/>
              <w:right w:val="single" w:sz="4" w:space="0" w:color="auto"/>
            </w:tcBorders>
            <w:vAlign w:val="center"/>
          </w:tcPr>
          <w:p w:rsidR="002F2C21" w:rsidRDefault="002F2C21" w:rsidP="00F90946">
            <w:pPr>
              <w:spacing w:line="400" w:lineRule="exact"/>
              <w:ind w:firstLineChars="98" w:firstLine="236"/>
              <w:jc w:val="center"/>
              <w:rPr>
                <w:rFonts w:ascii="仿宋_GB2312" w:eastAsia="仿宋_GB2312" w:hint="eastAsia"/>
                <w:b/>
                <w:bCs/>
                <w:sz w:val="24"/>
              </w:rPr>
            </w:pPr>
          </w:p>
        </w:tc>
        <w:tc>
          <w:tcPr>
            <w:tcW w:w="1909"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center"/>
              <w:rPr>
                <w:rFonts w:ascii="仿宋_GB2312" w:eastAsia="仿宋_GB2312" w:hAnsi="仿宋" w:hint="eastAsia"/>
                <w:sz w:val="24"/>
              </w:rPr>
            </w:pPr>
          </w:p>
        </w:tc>
        <w:tc>
          <w:tcPr>
            <w:tcW w:w="1168"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center"/>
              <w:rPr>
                <w:rFonts w:ascii="仿宋_GB2312" w:eastAsia="仿宋_GB2312" w:hAnsi="仿宋" w:hint="eastAsia"/>
                <w:sz w:val="24"/>
              </w:rPr>
            </w:pPr>
          </w:p>
        </w:tc>
        <w:tc>
          <w:tcPr>
            <w:tcW w:w="1100"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center"/>
              <w:rPr>
                <w:rFonts w:ascii="仿宋_GB2312" w:eastAsia="仿宋_GB2312" w:hAnsi="仿宋" w:hint="eastAsia"/>
                <w:sz w:val="24"/>
              </w:rPr>
            </w:pPr>
          </w:p>
        </w:tc>
        <w:tc>
          <w:tcPr>
            <w:tcW w:w="3261" w:type="dxa"/>
            <w:tcBorders>
              <w:top w:val="single" w:sz="4" w:space="0" w:color="auto"/>
              <w:left w:val="nil"/>
              <w:bottom w:val="single" w:sz="4" w:space="0" w:color="auto"/>
              <w:right w:val="single" w:sz="4" w:space="0" w:color="auto"/>
            </w:tcBorders>
            <w:vAlign w:val="center"/>
          </w:tcPr>
          <w:p w:rsidR="002F2C21" w:rsidRDefault="002F2C21" w:rsidP="00F90946">
            <w:pPr>
              <w:spacing w:line="320" w:lineRule="exact"/>
              <w:jc w:val="left"/>
              <w:rPr>
                <w:rFonts w:ascii="仿宋_GB2312" w:eastAsia="仿宋_GB2312" w:hAnsi="仿宋" w:hint="eastAsia"/>
                <w:sz w:val="24"/>
              </w:rPr>
            </w:pPr>
          </w:p>
        </w:tc>
      </w:tr>
    </w:tbl>
    <w:p w:rsidR="002F2C21" w:rsidRDefault="002F2C21" w:rsidP="002F2C21">
      <w:pPr>
        <w:ind w:firstLineChars="50" w:firstLine="160"/>
        <w:rPr>
          <w:rFonts w:ascii="黑体" w:eastAsia="黑体" w:hAnsi="黑体" w:hint="eastAsia"/>
          <w:sz w:val="32"/>
          <w:szCs w:val="32"/>
        </w:rPr>
      </w:pPr>
      <w:r>
        <w:rPr>
          <w:rFonts w:ascii="黑体" w:eastAsia="黑体" w:hAnsi="黑体" w:hint="eastAsia"/>
          <w:sz w:val="32"/>
          <w:szCs w:val="32"/>
        </w:rPr>
        <w:lastRenderedPageBreak/>
        <w:t>三、记分制的制定要点</w:t>
      </w:r>
    </w:p>
    <w:p w:rsidR="002F2C21" w:rsidRDefault="002F2C21" w:rsidP="002F2C21">
      <w:pPr>
        <w:ind w:firstLineChars="200" w:firstLine="643"/>
        <w:rPr>
          <w:rFonts w:ascii="仿宋_GB2312" w:eastAsia="仿宋_GB2312" w:hAnsi="仿宋" w:hint="eastAsia"/>
          <w:sz w:val="32"/>
          <w:szCs w:val="32"/>
        </w:rPr>
      </w:pPr>
      <w:r>
        <w:rPr>
          <w:rFonts w:ascii="仿宋_GB2312" w:eastAsia="仿宋_GB2312" w:hAnsi="仿宋" w:hint="eastAsia"/>
          <w:b/>
          <w:bCs/>
          <w:sz w:val="32"/>
          <w:szCs w:val="32"/>
        </w:rPr>
        <w:t>（一）制定原则。</w:t>
      </w:r>
      <w:r>
        <w:rPr>
          <w:rFonts w:ascii="仿宋_GB2312" w:eastAsia="仿宋_GB2312" w:hAnsi="仿宋" w:hint="eastAsia"/>
          <w:sz w:val="32"/>
          <w:szCs w:val="32"/>
        </w:rPr>
        <w:t>主体责任、注重效能、风险分级、操作易行、公开公正</w:t>
      </w:r>
      <w:r>
        <w:rPr>
          <w:rFonts w:ascii="仿宋_GB2312" w:eastAsia="仿宋_GB2312" w:hAnsi="仿宋" w:hint="eastAsia"/>
          <w:kern w:val="0"/>
          <w:sz w:val="32"/>
          <w:szCs w:val="32"/>
        </w:rPr>
        <w:t>。</w:t>
      </w:r>
    </w:p>
    <w:p w:rsidR="002F2C21" w:rsidRDefault="002F2C21" w:rsidP="002F2C21">
      <w:pPr>
        <w:ind w:firstLineChars="200" w:firstLine="643"/>
        <w:rPr>
          <w:rFonts w:ascii="仿宋_GB2312" w:eastAsia="仿宋_GB2312" w:hAnsi="仿宋" w:hint="eastAsia"/>
          <w:b/>
          <w:bCs/>
          <w:sz w:val="32"/>
          <w:szCs w:val="32"/>
        </w:rPr>
      </w:pPr>
      <w:r>
        <w:rPr>
          <w:rFonts w:ascii="仿宋_GB2312" w:eastAsia="仿宋_GB2312" w:hAnsi="仿宋" w:hint="eastAsia"/>
          <w:b/>
          <w:bCs/>
          <w:sz w:val="32"/>
          <w:szCs w:val="32"/>
        </w:rPr>
        <w:t>（二）记分制中使用“查封”为行政强制措施。</w:t>
      </w:r>
    </w:p>
    <w:p w:rsidR="002F2C21" w:rsidRDefault="002F2C21" w:rsidP="002F2C21">
      <w:pPr>
        <w:ind w:firstLine="600"/>
        <w:rPr>
          <w:rFonts w:ascii="仿宋_GB2312" w:eastAsia="仿宋_GB2312" w:hAnsi="仿宋" w:hint="eastAsia"/>
          <w:sz w:val="32"/>
          <w:szCs w:val="32"/>
        </w:rPr>
      </w:pPr>
      <w:r>
        <w:rPr>
          <w:rFonts w:ascii="仿宋_GB2312" w:eastAsia="仿宋_GB2312" w:hAnsi="仿宋" w:hint="eastAsia"/>
          <w:kern w:val="0"/>
          <w:sz w:val="32"/>
          <w:szCs w:val="32"/>
        </w:rPr>
        <w:t>为了切实提高监管执行的效力、效率。</w:t>
      </w:r>
      <w:r>
        <w:rPr>
          <w:rFonts w:ascii="仿宋_GB2312" w:eastAsia="仿宋_GB2312" w:hAnsi="仿宋" w:hint="eastAsia"/>
          <w:sz w:val="32"/>
          <w:szCs w:val="32"/>
        </w:rPr>
        <w:t>依据</w:t>
      </w:r>
      <w:r>
        <w:rPr>
          <w:rStyle w:val="15"/>
          <w:rFonts w:ascii="仿宋_GB2312" w:eastAsia="仿宋_GB2312" w:hAnsi="仿宋" w:hint="eastAsia"/>
          <w:sz w:val="32"/>
          <w:szCs w:val="32"/>
        </w:rPr>
        <w:t>1.</w:t>
      </w:r>
      <w:r>
        <w:rPr>
          <w:rStyle w:val="15"/>
          <w:rFonts w:ascii="仿宋_GB2312" w:eastAsia="仿宋_GB2312" w:hAnsi="仿宋" w:hint="eastAsia"/>
          <w:kern w:val="0"/>
          <w:sz w:val="32"/>
          <w:szCs w:val="32"/>
        </w:rPr>
        <w:t>《深圳经济特区食品安全监督条例》</w:t>
      </w:r>
      <w:r>
        <w:rPr>
          <w:rFonts w:ascii="仿宋_GB2312" w:eastAsia="仿宋_GB2312" w:hAnsi="仿宋" w:hint="eastAsia"/>
          <w:kern w:val="0"/>
          <w:sz w:val="32"/>
          <w:szCs w:val="32"/>
        </w:rPr>
        <w:t>第五十二条 食品药品监督管理部门可以对食品生产经营者违反食品安全法律、法规的行为，实行累积记分制度。食品生产经营者在一个记分周期内累积记分达到相应分值的，降低其分级分类评定等级；被评定为最低等级的，查封其生产经营场所。具体办法由市食品药品监督管理部门另行制定。第六十一条</w:t>
      </w:r>
      <w:r>
        <w:rPr>
          <w:rFonts w:ascii="仿宋_GB2312" w:eastAsia="仿宋_GB2312" w:hAnsi="仿宋" w:hint="eastAsia"/>
          <w:b/>
          <w:bCs/>
          <w:kern w:val="0"/>
          <w:sz w:val="32"/>
          <w:szCs w:val="32"/>
        </w:rPr>
        <w:t xml:space="preserve"> </w:t>
      </w:r>
      <w:r>
        <w:rPr>
          <w:rFonts w:ascii="仿宋_GB2312" w:eastAsia="仿宋_GB2312" w:hAnsi="仿宋" w:hint="eastAsia"/>
          <w:kern w:val="0"/>
          <w:sz w:val="32"/>
          <w:szCs w:val="32"/>
        </w:rPr>
        <w:t>发生食品安全事故、疑似食品安全事故或者情况紧急、可能引发食品安全事故的，食品安全监督管理部门应当根据需要采取查封相关设施、场所，责令暂停生产、购进、销售相关食品等食品安全临时控制措施。</w:t>
      </w:r>
      <w:r>
        <w:rPr>
          <w:rFonts w:ascii="仿宋_GB2312" w:eastAsia="仿宋_GB2312" w:hAnsi="仿宋" w:hint="eastAsia"/>
          <w:b/>
          <w:bCs/>
          <w:kern w:val="0"/>
          <w:sz w:val="32"/>
          <w:szCs w:val="32"/>
        </w:rPr>
        <w:t xml:space="preserve"> </w:t>
      </w:r>
      <w:r>
        <w:rPr>
          <w:rStyle w:val="15"/>
          <w:rFonts w:ascii="仿宋_GB2312" w:eastAsia="仿宋_GB2312" w:hAnsi="仿宋" w:hint="eastAsia"/>
          <w:sz w:val="32"/>
          <w:szCs w:val="32"/>
        </w:rPr>
        <w:t>2.《食品安全法》</w:t>
      </w:r>
      <w:r>
        <w:rPr>
          <w:rFonts w:ascii="仿宋_GB2312" w:eastAsia="仿宋_GB2312" w:hAnsi="仿宋" w:hint="eastAsia"/>
          <w:b/>
          <w:bCs/>
          <w:sz w:val="32"/>
          <w:szCs w:val="32"/>
        </w:rPr>
        <w:t xml:space="preserve"> </w:t>
      </w:r>
      <w:r>
        <w:rPr>
          <w:rStyle w:val="15"/>
          <w:rFonts w:ascii="仿宋_GB2312" w:eastAsia="仿宋_GB2312" w:hAnsi="仿宋" w:hint="eastAsia"/>
          <w:b w:val="0"/>
          <w:bCs w:val="0"/>
          <w:sz w:val="32"/>
          <w:szCs w:val="32"/>
        </w:rPr>
        <w:t>第七十七条</w:t>
      </w:r>
      <w:r>
        <w:rPr>
          <w:rFonts w:ascii="仿宋_GB2312" w:eastAsia="仿宋_GB2312" w:hAnsi="仿宋" w:hint="eastAsia"/>
          <w:sz w:val="32"/>
          <w:szCs w:val="32"/>
        </w:rPr>
        <w:t xml:space="preserve"> 食品药品监督管理部门履行食品安全监督管理职责，有权采取（五）查封违法从事食品生产经营活动的场所。</w:t>
      </w:r>
      <w:r>
        <w:rPr>
          <w:rStyle w:val="15"/>
          <w:rFonts w:ascii="仿宋_GB2312" w:eastAsia="仿宋_GB2312" w:hAnsi="仿宋" w:hint="eastAsia"/>
          <w:kern w:val="0"/>
          <w:sz w:val="32"/>
          <w:szCs w:val="32"/>
        </w:rPr>
        <w:t>3.</w:t>
      </w:r>
      <w:r>
        <w:rPr>
          <w:rStyle w:val="15"/>
          <w:rFonts w:ascii="仿宋_GB2312" w:eastAsia="仿宋_GB2312" w:hAnsi="仿宋" w:hint="eastAsia"/>
          <w:sz w:val="32"/>
          <w:szCs w:val="32"/>
        </w:rPr>
        <w:t>《广东省食品安全条例》</w:t>
      </w:r>
      <w:r>
        <w:rPr>
          <w:rStyle w:val="15"/>
          <w:rFonts w:ascii="仿宋_GB2312" w:eastAsia="仿宋_GB2312" w:hAnsi="仿宋" w:hint="eastAsia"/>
          <w:b w:val="0"/>
          <w:bCs w:val="0"/>
          <w:sz w:val="32"/>
          <w:szCs w:val="32"/>
        </w:rPr>
        <w:t>第六十条</w:t>
      </w:r>
      <w:r>
        <w:rPr>
          <w:rFonts w:ascii="仿宋_GB2312" w:eastAsia="仿宋_GB2312" w:hAnsi="仿宋" w:hint="eastAsia"/>
          <w:sz w:val="32"/>
          <w:szCs w:val="32"/>
        </w:rPr>
        <w:t xml:space="preserve"> 食品安全监督管理部门对涉嫌食品安全的违法行为进行查处，可以行使职权</w:t>
      </w:r>
      <w:r>
        <w:rPr>
          <w:rFonts w:ascii="仿宋_GB2312" w:eastAsia="仿宋_GB2312" w:hAnsi="仿宋" w:hint="eastAsia"/>
          <w:color w:val="000000"/>
          <w:sz w:val="32"/>
          <w:szCs w:val="32"/>
        </w:rPr>
        <w:t>（四）查封存在危害人体健康和生命安全重大隐患的生产经营场所。4.</w:t>
      </w:r>
      <w:r>
        <w:rPr>
          <w:rFonts w:ascii="仿宋_GB2312" w:eastAsia="仿宋_GB2312" w:hAnsi="仿宋" w:hint="eastAsia"/>
          <w:b/>
          <w:bCs/>
          <w:color w:val="000000"/>
          <w:sz w:val="32"/>
          <w:szCs w:val="32"/>
        </w:rPr>
        <w:t>食药总局印发的《食品生产经营日常监督检查管理办法》</w:t>
      </w:r>
      <w:r>
        <w:rPr>
          <w:rFonts w:ascii="仿宋_GB2312" w:eastAsia="仿宋_GB2312" w:hAnsi="仿宋" w:hint="eastAsia"/>
          <w:color w:val="000000"/>
          <w:sz w:val="32"/>
          <w:szCs w:val="32"/>
        </w:rPr>
        <w:t>第二十四条规定 日常监督检查结果为不符合，有发生食品安全事故潜在风险的，</w:t>
      </w:r>
      <w:r>
        <w:rPr>
          <w:rFonts w:ascii="仿宋_GB2312" w:eastAsia="仿宋_GB2312" w:hAnsi="仿宋" w:hint="eastAsia"/>
          <w:color w:val="000000"/>
          <w:sz w:val="32"/>
          <w:szCs w:val="32"/>
        </w:rPr>
        <w:lastRenderedPageBreak/>
        <w:t>食品生产经营者应当立即停止食品生产经营活动。规定对监督检查结果为不符合、有发生食品安全事故潜在风险的，食品生产经营者应当立即停止食品生产经营活动。</w:t>
      </w:r>
    </w:p>
    <w:p w:rsidR="002F2C21" w:rsidRDefault="002F2C21" w:rsidP="002F2C21">
      <w:pPr>
        <w:ind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 xml:space="preserve">综上所述：有关违法记分达到一定分值的，视为该单位“存在危害人体健康和生命安全的食品安全重大隐患的生产经营场所” 并同时“存在违法从事食品生产经营活动”，视为被评定为最低等级，依据以上依据予以“查封”的强制措施,才能及时、有效控制食品安全隐患，体现“预防为主”和“过程监管”的重要性。                  </w:t>
      </w:r>
    </w:p>
    <w:p w:rsidR="002F2C21" w:rsidRDefault="002F2C21" w:rsidP="002F2C21">
      <w:pPr>
        <w:ind w:firstLine="645"/>
        <w:rPr>
          <w:rFonts w:ascii="仿宋_GB2312" w:eastAsia="仿宋_GB2312" w:hAnsi="仿宋" w:hint="eastAsia"/>
          <w:kern w:val="0"/>
          <w:sz w:val="32"/>
          <w:szCs w:val="32"/>
        </w:rPr>
      </w:pPr>
      <w:r>
        <w:rPr>
          <w:rFonts w:ascii="仿宋_GB2312" w:eastAsia="仿宋_GB2312" w:hAnsi="仿宋" w:hint="eastAsia"/>
          <w:b/>
          <w:bCs/>
          <w:kern w:val="0"/>
          <w:sz w:val="32"/>
          <w:szCs w:val="32"/>
        </w:rPr>
        <w:t>（三）适用范围：</w:t>
      </w:r>
      <w:r>
        <w:rPr>
          <w:rFonts w:ascii="仿宋_GB2312" w:eastAsia="仿宋_GB2312" w:hAnsi="仿宋" w:hint="eastAsia"/>
          <w:kern w:val="0"/>
          <w:sz w:val="32"/>
          <w:szCs w:val="32"/>
        </w:rPr>
        <w:t>此办法目前仅适用于食品生产和餐饮服务提供者。食品流通单位和生产小作坊食品安全违法行为计分制度将在我委第一批食品安全违法行为计分制度探索推广的基础上，总结评估科学性和可行性后适时推行。</w:t>
      </w:r>
    </w:p>
    <w:p w:rsidR="002F2C21" w:rsidRDefault="002F2C21" w:rsidP="002F2C21">
      <w:pPr>
        <w:ind w:firstLineChars="150" w:firstLine="482"/>
        <w:rPr>
          <w:rFonts w:hint="eastAsia"/>
        </w:rPr>
      </w:pPr>
      <w:r>
        <w:rPr>
          <w:rFonts w:ascii="仿宋_GB2312" w:eastAsia="仿宋_GB2312" w:hAnsi="仿宋" w:hint="eastAsia"/>
          <w:b/>
          <w:bCs/>
          <w:sz w:val="32"/>
          <w:szCs w:val="32"/>
        </w:rPr>
        <w:t>（四）餐饮记分的内容</w:t>
      </w:r>
      <w:r>
        <w:rPr>
          <w:rFonts w:ascii="仿宋_GB2312" w:eastAsia="仿宋_GB2312" w:hAnsi="仿宋" w:hint="eastAsia"/>
          <w:kern w:val="0"/>
          <w:sz w:val="32"/>
          <w:szCs w:val="32"/>
        </w:rPr>
        <w:t>:依据法律法规和上级监督检查的有关规定，结合实际监管中发现的常见问题进行食品安全风险分析，进行相应分类分值。对餐饮单位的记分检查实现“五表合一”:结合1.餐饮食品安全量化检查表；2国家局</w:t>
      </w:r>
      <w:r>
        <w:rPr>
          <w:rFonts w:ascii="仿宋_GB2312" w:eastAsia="仿宋_GB2312" w:hAnsi="宋体" w:cs="宋体" w:hint="eastAsia"/>
          <w:color w:val="000000"/>
          <w:sz w:val="32"/>
          <w:szCs w:val="32"/>
        </w:rPr>
        <w:t>《食品生产经营日常监督检查管理办法》、《食品生产经营日常监督检查要点表》</w:t>
      </w:r>
      <w:r>
        <w:rPr>
          <w:rFonts w:ascii="仿宋_GB2312" w:eastAsia="仿宋_GB2312" w:hAnsi="仿宋" w:hint="eastAsia"/>
          <w:kern w:val="0"/>
          <w:sz w:val="32"/>
          <w:szCs w:val="32"/>
        </w:rPr>
        <w:t>和广东省食药局印发的</w:t>
      </w:r>
      <w:r>
        <w:rPr>
          <w:rFonts w:ascii="仿宋_GB2312" w:eastAsia="仿宋_GB2312" w:hAnsi="宋体" w:cs="宋体" w:hint="eastAsia"/>
          <w:color w:val="000000"/>
          <w:sz w:val="32"/>
          <w:szCs w:val="32"/>
        </w:rPr>
        <w:t>《</w:t>
      </w:r>
      <w:r>
        <w:rPr>
          <w:rFonts w:ascii="仿宋_GB2312" w:eastAsia="仿宋_GB2312" w:hAnsi="仿宋" w:hint="eastAsia"/>
          <w:kern w:val="0"/>
          <w:sz w:val="32"/>
          <w:szCs w:val="32"/>
        </w:rPr>
        <w:t>食品经营日常监督检查要点表》；3.国家、省、市的餐饮经营许可审查标准,含《深圳市食品经营许可标准化工作规范》；4.特区监督条例等最新监管要求；5. 结合香港等先进地区的有关记分检</w:t>
      </w:r>
      <w:r>
        <w:rPr>
          <w:rFonts w:ascii="仿宋_GB2312" w:eastAsia="仿宋_GB2312" w:hAnsi="仿宋" w:hint="eastAsia"/>
          <w:kern w:val="0"/>
          <w:sz w:val="32"/>
          <w:szCs w:val="32"/>
        </w:rPr>
        <w:lastRenderedPageBreak/>
        <w:t>查表。在以上“五表”前提下进行了风险评估、优化项目、量化分值。</w:t>
      </w:r>
    </w:p>
    <w:p w:rsidR="002F2C21" w:rsidRDefault="002F2C21" w:rsidP="002F2C21">
      <w:pPr>
        <w:spacing w:line="360" w:lineRule="auto"/>
        <w:ind w:leftChars="10" w:left="21" w:rightChars="200" w:right="420" w:firstLineChars="200" w:firstLine="643"/>
        <w:rPr>
          <w:rFonts w:ascii="仿宋_GB2312" w:eastAsia="仿宋_GB2312" w:hAnsi="仿宋" w:hint="eastAsia"/>
          <w:kern w:val="0"/>
          <w:sz w:val="32"/>
          <w:szCs w:val="32"/>
        </w:rPr>
      </w:pPr>
      <w:r>
        <w:rPr>
          <w:rFonts w:ascii="仿宋_GB2312" w:eastAsia="仿宋_GB2312" w:hAnsi="仿宋" w:hint="eastAsia"/>
          <w:b/>
          <w:bCs/>
          <w:kern w:val="0"/>
          <w:sz w:val="32"/>
          <w:szCs w:val="32"/>
        </w:rPr>
        <w:t>（五）餐饮记分检查表分为三类</w:t>
      </w:r>
      <w:r>
        <w:rPr>
          <w:rFonts w:ascii="仿宋_GB2312" w:eastAsia="仿宋_GB2312" w:hAnsi="仿宋" w:hint="eastAsia"/>
          <w:kern w:val="0"/>
          <w:sz w:val="32"/>
          <w:szCs w:val="32"/>
        </w:rPr>
        <w:t>：1.普通餐饮；2.微小餐饮；3.连锁餐饮总部。为针对不同类型的餐饮单位进行记分评级操作，减化对微小餐饮的记分要求。另增加对连锁餐饮总部的记分量化要求（因2016年起我省新增对连锁餐饮总部需要办理“食品经营管理”的主体业态，依据省食药有关风险等级的最新规定，此类单位列为B级风险（中风险，市内餐饮管理企业）、C级风险（高风险，跨地级市经营的餐饮管理企业），食品经营连锁企业总部作为下属数家至数百家连锁门店，其每天供应量和影响力、媒体关注度均属于餐饮行业的高风险类别，如果总部能依法建立有关原料追溯等规范制度，将对各门店起到重要的统一引导与提升作用）。具体见三类《深圳市餐饮食品安全记分量化检查表》。</w:t>
      </w:r>
    </w:p>
    <w:p w:rsidR="002F2C21" w:rsidRDefault="002F2C21" w:rsidP="002F2C21">
      <w:pPr>
        <w:spacing w:line="540" w:lineRule="exact"/>
        <w:jc w:val="center"/>
        <w:rPr>
          <w:rFonts w:ascii="仿宋_GB2312" w:eastAsia="仿宋_GB2312" w:hAnsi="仿宋" w:hint="eastAsia"/>
          <w:kern w:val="0"/>
          <w:sz w:val="30"/>
          <w:szCs w:val="30"/>
        </w:rPr>
      </w:pPr>
      <w:r>
        <w:rPr>
          <w:rFonts w:ascii="仿宋" w:eastAsia="仿宋" w:hAnsi="仿宋" w:hint="eastAsia"/>
          <w:b/>
          <w:bCs/>
          <w:sz w:val="28"/>
          <w:szCs w:val="28"/>
        </w:rPr>
        <w:t>表3：本市餐饮记分制与有关检查表数据比较表</w:t>
      </w:r>
    </w:p>
    <w:tbl>
      <w:tblPr>
        <w:tblW w:w="0" w:type="auto"/>
        <w:tblInd w:w="-34" w:type="dxa"/>
        <w:tblLayout w:type="fixed"/>
        <w:tblLook w:val="0000"/>
      </w:tblPr>
      <w:tblGrid>
        <w:gridCol w:w="1157"/>
        <w:gridCol w:w="1380"/>
        <w:gridCol w:w="783"/>
        <w:gridCol w:w="922"/>
        <w:gridCol w:w="2357"/>
        <w:gridCol w:w="2356"/>
      </w:tblGrid>
      <w:tr w:rsidR="002F2C21" w:rsidTr="00F90946">
        <w:tc>
          <w:tcPr>
            <w:tcW w:w="1157" w:type="dxa"/>
            <w:tcBorders>
              <w:top w:val="single" w:sz="4" w:space="0" w:color="auto"/>
              <w:left w:val="single" w:sz="4" w:space="0" w:color="auto"/>
              <w:bottom w:val="single" w:sz="4" w:space="0" w:color="auto"/>
              <w:right w:val="single" w:sz="4" w:space="0" w:color="auto"/>
            </w:tcBorders>
            <w:vAlign w:val="center"/>
          </w:tcPr>
          <w:p w:rsidR="002F2C21" w:rsidRDefault="002F2C21" w:rsidP="00F90946">
            <w:pPr>
              <w:autoSpaceDE w:val="0"/>
              <w:spacing w:line="320" w:lineRule="exact"/>
              <w:jc w:val="center"/>
              <w:rPr>
                <w:rFonts w:ascii="宋体" w:hAnsi="宋体"/>
                <w:b/>
                <w:bCs/>
                <w:szCs w:val="21"/>
              </w:rPr>
            </w:pPr>
            <w:r>
              <w:rPr>
                <w:rFonts w:ascii="宋体" w:hAnsi="宋体" w:hint="eastAsia"/>
                <w:b/>
                <w:bCs/>
              </w:rPr>
              <w:t>制定单位</w:t>
            </w:r>
          </w:p>
        </w:tc>
        <w:tc>
          <w:tcPr>
            <w:tcW w:w="1380" w:type="dxa"/>
            <w:tcBorders>
              <w:top w:val="single" w:sz="4" w:space="0" w:color="auto"/>
              <w:left w:val="nil"/>
              <w:bottom w:val="single" w:sz="4" w:space="0" w:color="auto"/>
              <w:right w:val="single" w:sz="4" w:space="0" w:color="auto"/>
            </w:tcBorders>
            <w:vAlign w:val="center"/>
          </w:tcPr>
          <w:p w:rsidR="002F2C21" w:rsidRDefault="002F2C21" w:rsidP="00F90946">
            <w:pPr>
              <w:autoSpaceDE w:val="0"/>
              <w:spacing w:line="320" w:lineRule="exact"/>
              <w:jc w:val="center"/>
              <w:rPr>
                <w:rFonts w:ascii="宋体" w:hAnsi="宋体"/>
                <w:b/>
                <w:bCs/>
                <w:szCs w:val="21"/>
              </w:rPr>
            </w:pPr>
            <w:r>
              <w:rPr>
                <w:rFonts w:ascii="宋体" w:hAnsi="宋体" w:hint="eastAsia"/>
                <w:b/>
                <w:bCs/>
              </w:rPr>
              <w:t>检查表名称</w:t>
            </w:r>
          </w:p>
        </w:tc>
        <w:tc>
          <w:tcPr>
            <w:tcW w:w="783" w:type="dxa"/>
            <w:tcBorders>
              <w:top w:val="single" w:sz="4" w:space="0" w:color="auto"/>
              <w:left w:val="nil"/>
              <w:bottom w:val="single" w:sz="4" w:space="0" w:color="auto"/>
              <w:right w:val="single" w:sz="4" w:space="0" w:color="auto"/>
            </w:tcBorders>
            <w:vAlign w:val="center"/>
          </w:tcPr>
          <w:p w:rsidR="002F2C21" w:rsidRDefault="002F2C21" w:rsidP="00F90946">
            <w:pPr>
              <w:autoSpaceDE w:val="0"/>
              <w:spacing w:line="320" w:lineRule="exact"/>
              <w:jc w:val="center"/>
              <w:rPr>
                <w:rFonts w:ascii="宋体" w:hAnsi="宋体"/>
                <w:b/>
                <w:bCs/>
                <w:szCs w:val="21"/>
              </w:rPr>
            </w:pPr>
            <w:r>
              <w:rPr>
                <w:rFonts w:ascii="宋体" w:hAnsi="宋体" w:hint="eastAsia"/>
                <w:b/>
                <w:bCs/>
              </w:rPr>
              <w:t>项目总数</w:t>
            </w:r>
          </w:p>
        </w:tc>
        <w:tc>
          <w:tcPr>
            <w:tcW w:w="922" w:type="dxa"/>
            <w:tcBorders>
              <w:top w:val="single" w:sz="4" w:space="0" w:color="auto"/>
              <w:left w:val="nil"/>
              <w:bottom w:val="single" w:sz="4" w:space="0" w:color="auto"/>
              <w:right w:val="single" w:sz="4" w:space="0" w:color="auto"/>
            </w:tcBorders>
            <w:vAlign w:val="center"/>
          </w:tcPr>
          <w:p w:rsidR="002F2C21" w:rsidRDefault="002F2C21" w:rsidP="00F90946">
            <w:pPr>
              <w:autoSpaceDE w:val="0"/>
              <w:spacing w:line="320" w:lineRule="exact"/>
              <w:jc w:val="center"/>
              <w:rPr>
                <w:rFonts w:ascii="宋体" w:hAnsi="宋体"/>
                <w:b/>
                <w:bCs/>
                <w:szCs w:val="21"/>
              </w:rPr>
            </w:pPr>
            <w:r>
              <w:rPr>
                <w:rFonts w:ascii="宋体" w:hAnsi="宋体" w:hint="eastAsia"/>
                <w:b/>
                <w:bCs/>
              </w:rPr>
              <w:t>最高</w:t>
            </w:r>
            <w:proofErr w:type="gramStart"/>
            <w:r>
              <w:rPr>
                <w:rFonts w:ascii="宋体" w:hAnsi="宋体" w:hint="eastAsia"/>
                <w:b/>
                <w:bCs/>
              </w:rPr>
              <w:t>值项目</w:t>
            </w:r>
            <w:proofErr w:type="gramEnd"/>
            <w:r>
              <w:rPr>
                <w:rFonts w:ascii="宋体" w:hAnsi="宋体" w:hint="eastAsia"/>
                <w:b/>
                <w:bCs/>
              </w:rPr>
              <w:t>数量</w:t>
            </w:r>
          </w:p>
        </w:tc>
        <w:tc>
          <w:tcPr>
            <w:tcW w:w="2357" w:type="dxa"/>
            <w:tcBorders>
              <w:top w:val="single" w:sz="4" w:space="0" w:color="auto"/>
              <w:left w:val="nil"/>
              <w:bottom w:val="single" w:sz="4" w:space="0" w:color="auto"/>
              <w:right w:val="single" w:sz="4" w:space="0" w:color="auto"/>
            </w:tcBorders>
            <w:vAlign w:val="center"/>
          </w:tcPr>
          <w:p w:rsidR="002F2C21" w:rsidRDefault="002F2C21" w:rsidP="00F90946">
            <w:pPr>
              <w:autoSpaceDE w:val="0"/>
              <w:spacing w:line="320" w:lineRule="exact"/>
              <w:jc w:val="center"/>
              <w:rPr>
                <w:rFonts w:ascii="宋体" w:hAnsi="宋体"/>
                <w:b/>
                <w:bCs/>
                <w:szCs w:val="21"/>
              </w:rPr>
            </w:pPr>
            <w:r>
              <w:rPr>
                <w:rFonts w:ascii="宋体" w:hAnsi="宋体" w:hint="eastAsia"/>
                <w:b/>
                <w:bCs/>
              </w:rPr>
              <w:t>结果等级</w:t>
            </w:r>
          </w:p>
        </w:tc>
        <w:tc>
          <w:tcPr>
            <w:tcW w:w="2356" w:type="dxa"/>
            <w:tcBorders>
              <w:top w:val="single" w:sz="4" w:space="0" w:color="auto"/>
              <w:left w:val="nil"/>
              <w:bottom w:val="single" w:sz="4" w:space="0" w:color="auto"/>
              <w:right w:val="single" w:sz="4" w:space="0" w:color="auto"/>
            </w:tcBorders>
            <w:vAlign w:val="center"/>
          </w:tcPr>
          <w:p w:rsidR="002F2C21" w:rsidRDefault="002F2C21" w:rsidP="00F90946">
            <w:pPr>
              <w:autoSpaceDE w:val="0"/>
              <w:spacing w:line="320" w:lineRule="exact"/>
              <w:jc w:val="center"/>
              <w:rPr>
                <w:rFonts w:ascii="宋体" w:hAnsi="宋体"/>
                <w:b/>
                <w:bCs/>
                <w:szCs w:val="21"/>
              </w:rPr>
            </w:pPr>
            <w:r>
              <w:rPr>
                <w:rFonts w:ascii="宋体" w:hAnsi="宋体" w:hint="eastAsia"/>
                <w:b/>
                <w:bCs/>
              </w:rPr>
              <w:t>说明</w:t>
            </w:r>
          </w:p>
        </w:tc>
      </w:tr>
      <w:tr w:rsidR="002F2C21" w:rsidTr="00F90946">
        <w:tc>
          <w:tcPr>
            <w:tcW w:w="1157" w:type="dxa"/>
            <w:tcBorders>
              <w:top w:val="single" w:sz="4" w:space="0" w:color="auto"/>
              <w:left w:val="single" w:sz="4" w:space="0" w:color="auto"/>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国家食药局</w:t>
            </w:r>
          </w:p>
        </w:tc>
        <w:tc>
          <w:tcPr>
            <w:tcW w:w="1380"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餐饮服务日常监督检查要点表</w:t>
            </w:r>
          </w:p>
        </w:tc>
        <w:tc>
          <w:tcPr>
            <w:tcW w:w="783"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30</w:t>
            </w:r>
          </w:p>
        </w:tc>
        <w:tc>
          <w:tcPr>
            <w:tcW w:w="922"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重点项7项</w:t>
            </w:r>
          </w:p>
        </w:tc>
        <w:tc>
          <w:tcPr>
            <w:tcW w:w="2357"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检查中未发现问题的，检查结果判定为符合；发现小于8项（含）一般</w:t>
            </w:r>
            <w:proofErr w:type="gramStart"/>
            <w:r>
              <w:rPr>
                <w:rFonts w:ascii="仿宋" w:eastAsia="仿宋" w:hAnsi="仿宋" w:hint="eastAsia"/>
                <w:kern w:val="0"/>
                <w:sz w:val="24"/>
              </w:rPr>
              <w:t>项存在</w:t>
            </w:r>
            <w:proofErr w:type="gramEnd"/>
            <w:r>
              <w:rPr>
                <w:rFonts w:ascii="仿宋" w:eastAsia="仿宋" w:hAnsi="仿宋" w:hint="eastAsia"/>
                <w:kern w:val="0"/>
                <w:sz w:val="24"/>
              </w:rPr>
              <w:t>问题的，检查结果判定为基本符合；发现大于8项一般项或1项（含）以上重点</w:t>
            </w:r>
            <w:proofErr w:type="gramStart"/>
            <w:r>
              <w:rPr>
                <w:rFonts w:ascii="仿宋" w:eastAsia="仿宋" w:hAnsi="仿宋" w:hint="eastAsia"/>
                <w:kern w:val="0"/>
                <w:sz w:val="24"/>
              </w:rPr>
              <w:t>项存在</w:t>
            </w:r>
            <w:proofErr w:type="gramEnd"/>
            <w:r>
              <w:rPr>
                <w:rFonts w:ascii="仿宋" w:eastAsia="仿宋" w:hAnsi="仿宋" w:hint="eastAsia"/>
                <w:kern w:val="0"/>
                <w:sz w:val="24"/>
              </w:rPr>
              <w:t>问题的，检查结果</w:t>
            </w:r>
            <w:r>
              <w:rPr>
                <w:rFonts w:ascii="仿宋" w:eastAsia="仿宋" w:hAnsi="仿宋" w:hint="eastAsia"/>
                <w:kern w:val="0"/>
                <w:sz w:val="24"/>
              </w:rPr>
              <w:lastRenderedPageBreak/>
              <w:t>判定为不符合。</w:t>
            </w:r>
          </w:p>
        </w:tc>
        <w:tc>
          <w:tcPr>
            <w:tcW w:w="2356" w:type="dxa"/>
            <w:vMerge w:val="restart"/>
            <w:tcBorders>
              <w:top w:val="single" w:sz="4" w:space="0" w:color="auto"/>
              <w:left w:val="single" w:sz="4" w:space="0" w:color="auto"/>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lastRenderedPageBreak/>
              <w:t>2个工作日内向社会公开日常监督检查记录表。结果属于基本符合的，应当书面责令限期改正，提出整改要求，整改情况报告监督管理部门；结果为不符合、有发生食品安全事故潜</w:t>
            </w:r>
            <w:r>
              <w:rPr>
                <w:rFonts w:ascii="仿宋" w:eastAsia="仿宋" w:hAnsi="仿宋" w:hint="eastAsia"/>
                <w:kern w:val="0"/>
                <w:sz w:val="24"/>
              </w:rPr>
              <w:lastRenderedPageBreak/>
              <w:t>在风险的，食品生产经营者应当立即停止食品生产经营活动。</w:t>
            </w:r>
          </w:p>
        </w:tc>
      </w:tr>
      <w:tr w:rsidR="002F2C21" w:rsidTr="00F90946">
        <w:tc>
          <w:tcPr>
            <w:tcW w:w="1157" w:type="dxa"/>
            <w:tcBorders>
              <w:top w:val="single" w:sz="4" w:space="0" w:color="auto"/>
              <w:left w:val="single" w:sz="4" w:space="0" w:color="auto"/>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lastRenderedPageBreak/>
              <w:t>广东省食药局</w:t>
            </w:r>
          </w:p>
        </w:tc>
        <w:tc>
          <w:tcPr>
            <w:tcW w:w="1380"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食品经营日常监督检查结果记录表</w:t>
            </w:r>
          </w:p>
        </w:tc>
        <w:tc>
          <w:tcPr>
            <w:tcW w:w="783"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43</w:t>
            </w:r>
          </w:p>
        </w:tc>
        <w:tc>
          <w:tcPr>
            <w:tcW w:w="922"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重点项14项</w:t>
            </w:r>
          </w:p>
        </w:tc>
        <w:tc>
          <w:tcPr>
            <w:tcW w:w="2357"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发现重点</w:t>
            </w:r>
            <w:proofErr w:type="gramStart"/>
            <w:r>
              <w:rPr>
                <w:rFonts w:ascii="仿宋" w:eastAsia="仿宋" w:hAnsi="仿宋" w:hint="eastAsia"/>
                <w:kern w:val="0"/>
                <w:sz w:val="24"/>
              </w:rPr>
              <w:t>项存在</w:t>
            </w:r>
            <w:proofErr w:type="gramEnd"/>
            <w:r>
              <w:rPr>
                <w:rFonts w:ascii="仿宋" w:eastAsia="仿宋" w:hAnsi="仿宋" w:hint="eastAsia"/>
                <w:kern w:val="0"/>
                <w:sz w:val="24"/>
              </w:rPr>
              <w:t>1项及以下不合格且70%≤一般项合格率＜100%的，检查结果判定为基本符合；发现重点</w:t>
            </w:r>
            <w:proofErr w:type="gramStart"/>
            <w:r>
              <w:rPr>
                <w:rFonts w:ascii="仿宋" w:eastAsia="仿宋" w:hAnsi="仿宋" w:hint="eastAsia"/>
                <w:kern w:val="0"/>
                <w:sz w:val="24"/>
              </w:rPr>
              <w:t>项存在</w:t>
            </w:r>
            <w:proofErr w:type="gramEnd"/>
            <w:r>
              <w:rPr>
                <w:rFonts w:ascii="仿宋" w:eastAsia="仿宋" w:hAnsi="仿宋" w:hint="eastAsia"/>
                <w:kern w:val="0"/>
                <w:sz w:val="24"/>
              </w:rPr>
              <w:t>2项及以上不合格，或一般项合格率＜70%的，检查结果判定为不符合。</w:t>
            </w:r>
          </w:p>
        </w:tc>
        <w:tc>
          <w:tcPr>
            <w:tcW w:w="2356" w:type="dxa"/>
            <w:vMerge/>
            <w:tcBorders>
              <w:top w:val="single" w:sz="4" w:space="0" w:color="auto"/>
              <w:left w:val="single" w:sz="4" w:space="0" w:color="auto"/>
              <w:bottom w:val="single" w:sz="4" w:space="0" w:color="auto"/>
              <w:right w:val="single" w:sz="4" w:space="0" w:color="auto"/>
            </w:tcBorders>
            <w:vAlign w:val="center"/>
          </w:tcPr>
          <w:p w:rsidR="002F2C21" w:rsidRDefault="002F2C21" w:rsidP="00F90946">
            <w:pPr>
              <w:widowControl/>
              <w:jc w:val="left"/>
              <w:rPr>
                <w:rFonts w:ascii="仿宋" w:eastAsia="仿宋" w:hAnsi="仿宋"/>
                <w:kern w:val="0"/>
                <w:sz w:val="24"/>
              </w:rPr>
            </w:pPr>
          </w:p>
        </w:tc>
      </w:tr>
      <w:tr w:rsidR="002F2C21" w:rsidTr="00F90946">
        <w:tc>
          <w:tcPr>
            <w:tcW w:w="1157" w:type="dxa"/>
            <w:tcBorders>
              <w:top w:val="single" w:sz="4" w:space="0" w:color="auto"/>
              <w:left w:val="single" w:sz="4" w:space="0" w:color="auto"/>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国家食药局</w:t>
            </w:r>
          </w:p>
        </w:tc>
        <w:tc>
          <w:tcPr>
            <w:tcW w:w="1380"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《关于实施餐饮服务食品安全监督量化分级管理工作的指导意见》餐饮服务食品安全监督动态等级评定表</w:t>
            </w:r>
          </w:p>
        </w:tc>
        <w:tc>
          <w:tcPr>
            <w:tcW w:w="783"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58</w:t>
            </w:r>
          </w:p>
        </w:tc>
        <w:tc>
          <w:tcPr>
            <w:tcW w:w="922"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重点项12项</w:t>
            </w:r>
          </w:p>
        </w:tc>
        <w:tc>
          <w:tcPr>
            <w:tcW w:w="2357"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年度等级评定由监督人员根据餐饮服务单位过去12个月期间的动态等级评定结果进行综合判定。年度平均分在9.0分以上（含9.0分），为优秀；年度平均分在8.9分至7.5分（含7.5分），为良好；年度平均分在7.4分至6.0分（含6.0分），为一般。</w:t>
            </w:r>
          </w:p>
        </w:tc>
        <w:tc>
          <w:tcPr>
            <w:tcW w:w="2356"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对新办《餐饮服务许可证 》3个月内，不给予动态等级评定；对造成食品安全事故的餐饮服务单位，要求其限期整改，并依法给予相应的行政处罚，6个月内不给予动态等级评定；发现餐饮服务单位存在严重违法违规行为，需要给予警告以外行政处罚的，2个月内不给予动态等级评定.</w:t>
            </w:r>
          </w:p>
        </w:tc>
      </w:tr>
      <w:tr w:rsidR="002F2C21" w:rsidTr="00F90946">
        <w:trPr>
          <w:trHeight w:val="3452"/>
        </w:trPr>
        <w:tc>
          <w:tcPr>
            <w:tcW w:w="1157" w:type="dxa"/>
            <w:tcBorders>
              <w:top w:val="single" w:sz="4" w:space="0" w:color="auto"/>
              <w:left w:val="single" w:sz="4" w:space="0" w:color="auto"/>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广东省食药局</w:t>
            </w:r>
          </w:p>
        </w:tc>
        <w:tc>
          <w:tcPr>
            <w:tcW w:w="1380"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广东省餐饮服务食品安全量化分级管理规定</w:t>
            </w:r>
          </w:p>
          <w:p w:rsidR="002F2C21" w:rsidRDefault="002F2C21" w:rsidP="00F90946">
            <w:pPr>
              <w:widowControl/>
              <w:autoSpaceDN w:val="0"/>
              <w:spacing w:line="320" w:lineRule="exact"/>
              <w:jc w:val="left"/>
              <w:rPr>
                <w:rFonts w:ascii="仿宋" w:eastAsia="仿宋" w:hAnsi="仿宋"/>
                <w:kern w:val="0"/>
                <w:sz w:val="24"/>
              </w:rPr>
            </w:pPr>
          </w:p>
        </w:tc>
        <w:tc>
          <w:tcPr>
            <w:tcW w:w="783"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73</w:t>
            </w:r>
          </w:p>
        </w:tc>
        <w:tc>
          <w:tcPr>
            <w:tcW w:w="922"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重点项23项</w:t>
            </w:r>
          </w:p>
        </w:tc>
        <w:tc>
          <w:tcPr>
            <w:tcW w:w="2357"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1．许可审查核查结论为“符合”，日常检查结论为“好”的，评为A级；2．许可审查核查结论为“符合”，日常检查结论为“中”的，及许可审查核查结论为“基本符合”，日常检查结论为“中”或“好”的，评为B级；3．许可审查核查结论为“符合”或“基本符合”，日常检查结论为“差”的，评为C级。</w:t>
            </w:r>
          </w:p>
        </w:tc>
        <w:tc>
          <w:tcPr>
            <w:tcW w:w="2356"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对新办《餐饮服务许可证 》3个月后进行首次等级评定。凡有下列情形的，原A、B级餐饮服务单位立即降至下一个等级，并公示更正：1. 发生重大食品安全事故；2. 监督检查中发现存在违法行为，责令限期整改，但逾期不予整改或整改不合格；3. 连续2次以上食品监督抽检结果不符合食品安全标准。</w:t>
            </w:r>
          </w:p>
          <w:p w:rsidR="002F2C21" w:rsidRDefault="002F2C21" w:rsidP="00F90946">
            <w:pPr>
              <w:widowControl/>
              <w:autoSpaceDN w:val="0"/>
              <w:spacing w:line="320" w:lineRule="exact"/>
              <w:jc w:val="left"/>
              <w:rPr>
                <w:rFonts w:ascii="仿宋" w:eastAsia="仿宋" w:hAnsi="仿宋"/>
                <w:kern w:val="0"/>
                <w:sz w:val="24"/>
              </w:rPr>
            </w:pPr>
          </w:p>
        </w:tc>
      </w:tr>
      <w:tr w:rsidR="002F2C21" w:rsidTr="00F90946">
        <w:tc>
          <w:tcPr>
            <w:tcW w:w="1157" w:type="dxa"/>
            <w:vMerge w:val="restart"/>
            <w:tcBorders>
              <w:top w:val="single" w:sz="4" w:space="0" w:color="auto"/>
              <w:left w:val="single" w:sz="4" w:space="0" w:color="auto"/>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lastRenderedPageBreak/>
              <w:t>本市</w:t>
            </w:r>
          </w:p>
        </w:tc>
        <w:tc>
          <w:tcPr>
            <w:tcW w:w="1380" w:type="dxa"/>
            <w:vMerge w:val="restart"/>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餐饮记分量化检查表</w:t>
            </w:r>
          </w:p>
        </w:tc>
        <w:tc>
          <w:tcPr>
            <w:tcW w:w="783"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普通餐饮47</w:t>
            </w:r>
          </w:p>
        </w:tc>
        <w:tc>
          <w:tcPr>
            <w:tcW w:w="922" w:type="dxa"/>
            <w:vMerge w:val="restart"/>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最高分值4项</w:t>
            </w:r>
          </w:p>
          <w:p w:rsidR="002F2C21" w:rsidRDefault="002F2C21" w:rsidP="00F90946">
            <w:pPr>
              <w:widowControl/>
              <w:autoSpaceDN w:val="0"/>
              <w:spacing w:line="320" w:lineRule="exact"/>
              <w:jc w:val="left"/>
              <w:rPr>
                <w:rFonts w:ascii="仿宋" w:eastAsia="仿宋" w:hAnsi="仿宋"/>
                <w:kern w:val="0"/>
                <w:sz w:val="24"/>
              </w:rPr>
            </w:pPr>
          </w:p>
        </w:tc>
        <w:tc>
          <w:tcPr>
            <w:tcW w:w="2357" w:type="dxa"/>
            <w:vMerge w:val="restart"/>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按分值分为四级:</w:t>
            </w:r>
          </w:p>
          <w:p w:rsidR="002F2C21" w:rsidRDefault="002F2C21" w:rsidP="00F90946">
            <w:pPr>
              <w:widowControl/>
              <w:autoSpaceDN w:val="0"/>
              <w:spacing w:line="320" w:lineRule="exact"/>
              <w:jc w:val="left"/>
              <w:rPr>
                <w:rFonts w:ascii="仿宋" w:eastAsia="仿宋" w:hAnsi="仿宋" w:hint="eastAsia"/>
                <w:kern w:val="0"/>
                <w:sz w:val="24"/>
              </w:rPr>
            </w:pPr>
            <w:r>
              <w:rPr>
                <w:rFonts w:ascii="仿宋" w:eastAsia="仿宋" w:hAnsi="仿宋" w:hint="eastAsia"/>
                <w:kern w:val="0"/>
                <w:sz w:val="24"/>
              </w:rPr>
              <w:t>A≤5分、</w:t>
            </w:r>
          </w:p>
          <w:p w:rsidR="002F2C21" w:rsidRDefault="002F2C21" w:rsidP="00F90946">
            <w:pPr>
              <w:widowControl/>
              <w:autoSpaceDN w:val="0"/>
              <w:spacing w:line="320" w:lineRule="exact"/>
              <w:jc w:val="left"/>
              <w:rPr>
                <w:rFonts w:ascii="仿宋" w:eastAsia="仿宋" w:hAnsi="仿宋" w:hint="eastAsia"/>
                <w:kern w:val="0"/>
                <w:sz w:val="24"/>
              </w:rPr>
            </w:pPr>
            <w:r>
              <w:rPr>
                <w:rFonts w:ascii="仿宋" w:eastAsia="仿宋" w:hAnsi="仿宋" w:hint="eastAsia"/>
                <w:kern w:val="0"/>
                <w:sz w:val="24"/>
              </w:rPr>
              <w:t>B&lt;15分≧5分、C&lt;20分≧15分、</w:t>
            </w:r>
          </w:p>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D≧20分</w:t>
            </w:r>
          </w:p>
        </w:tc>
        <w:tc>
          <w:tcPr>
            <w:tcW w:w="2356" w:type="dxa"/>
            <w:vMerge w:val="restart"/>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一张 记分</w:t>
            </w:r>
            <w:proofErr w:type="gramStart"/>
            <w:r>
              <w:rPr>
                <w:rFonts w:ascii="仿宋" w:eastAsia="仿宋" w:hAnsi="仿宋" w:hint="eastAsia"/>
                <w:kern w:val="0"/>
                <w:sz w:val="24"/>
              </w:rPr>
              <w:t>表结合</w:t>
            </w:r>
            <w:proofErr w:type="gramEnd"/>
            <w:r>
              <w:rPr>
                <w:rFonts w:ascii="仿宋" w:eastAsia="仿宋" w:hAnsi="仿宋" w:hint="eastAsia"/>
                <w:kern w:val="0"/>
                <w:sz w:val="24"/>
              </w:rPr>
              <w:t>量化检查、日常检查表、许可审核表</w:t>
            </w:r>
          </w:p>
        </w:tc>
      </w:tr>
      <w:tr w:rsidR="002F2C21" w:rsidTr="00F90946">
        <w:tc>
          <w:tcPr>
            <w:tcW w:w="1157" w:type="dxa"/>
            <w:vMerge/>
            <w:tcBorders>
              <w:top w:val="nil"/>
              <w:left w:val="single" w:sz="4" w:space="0" w:color="auto"/>
              <w:bottom w:val="single" w:sz="4" w:space="0" w:color="auto"/>
              <w:right w:val="single" w:sz="4" w:space="0" w:color="auto"/>
            </w:tcBorders>
            <w:vAlign w:val="center"/>
          </w:tcPr>
          <w:p w:rsidR="002F2C21" w:rsidRDefault="002F2C21" w:rsidP="00F90946">
            <w:pPr>
              <w:widowControl/>
              <w:jc w:val="left"/>
              <w:rPr>
                <w:rFonts w:ascii="仿宋" w:eastAsia="仿宋" w:hAnsi="仿宋"/>
                <w:kern w:val="0"/>
                <w:sz w:val="24"/>
              </w:rPr>
            </w:pPr>
          </w:p>
        </w:tc>
        <w:tc>
          <w:tcPr>
            <w:tcW w:w="1380" w:type="dxa"/>
            <w:vMerge/>
            <w:tcBorders>
              <w:top w:val="nil"/>
              <w:left w:val="nil"/>
              <w:bottom w:val="single" w:sz="4" w:space="0" w:color="auto"/>
              <w:right w:val="single" w:sz="4" w:space="0" w:color="auto"/>
            </w:tcBorders>
            <w:vAlign w:val="center"/>
          </w:tcPr>
          <w:p w:rsidR="002F2C21" w:rsidRDefault="002F2C21" w:rsidP="00F90946">
            <w:pPr>
              <w:widowControl/>
              <w:jc w:val="left"/>
              <w:rPr>
                <w:rFonts w:ascii="仿宋" w:eastAsia="仿宋" w:hAnsi="仿宋"/>
                <w:kern w:val="0"/>
                <w:sz w:val="24"/>
              </w:rPr>
            </w:pPr>
          </w:p>
        </w:tc>
        <w:tc>
          <w:tcPr>
            <w:tcW w:w="783"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微小餐饮25</w:t>
            </w:r>
          </w:p>
        </w:tc>
        <w:tc>
          <w:tcPr>
            <w:tcW w:w="922" w:type="dxa"/>
            <w:vMerge/>
            <w:tcBorders>
              <w:top w:val="nil"/>
              <w:left w:val="nil"/>
              <w:bottom w:val="single" w:sz="4" w:space="0" w:color="auto"/>
              <w:right w:val="single" w:sz="4" w:space="0" w:color="auto"/>
            </w:tcBorders>
            <w:vAlign w:val="center"/>
          </w:tcPr>
          <w:p w:rsidR="002F2C21" w:rsidRDefault="002F2C21" w:rsidP="00F90946">
            <w:pPr>
              <w:widowControl/>
              <w:jc w:val="left"/>
              <w:rPr>
                <w:rFonts w:ascii="仿宋" w:eastAsia="仿宋" w:hAnsi="仿宋"/>
                <w:kern w:val="0"/>
                <w:sz w:val="24"/>
              </w:rPr>
            </w:pPr>
          </w:p>
        </w:tc>
        <w:tc>
          <w:tcPr>
            <w:tcW w:w="2357" w:type="dxa"/>
            <w:vMerge/>
            <w:tcBorders>
              <w:top w:val="nil"/>
              <w:left w:val="nil"/>
              <w:bottom w:val="single" w:sz="4" w:space="0" w:color="auto"/>
              <w:right w:val="single" w:sz="4" w:space="0" w:color="auto"/>
            </w:tcBorders>
            <w:vAlign w:val="center"/>
          </w:tcPr>
          <w:p w:rsidR="002F2C21" w:rsidRDefault="002F2C21" w:rsidP="00F90946">
            <w:pPr>
              <w:widowControl/>
              <w:jc w:val="left"/>
              <w:rPr>
                <w:rFonts w:ascii="仿宋" w:eastAsia="仿宋" w:hAnsi="仿宋"/>
                <w:kern w:val="0"/>
                <w:sz w:val="24"/>
              </w:rPr>
            </w:pPr>
          </w:p>
        </w:tc>
        <w:tc>
          <w:tcPr>
            <w:tcW w:w="2356" w:type="dxa"/>
            <w:vMerge/>
            <w:tcBorders>
              <w:top w:val="nil"/>
              <w:left w:val="nil"/>
              <w:bottom w:val="single" w:sz="4" w:space="0" w:color="auto"/>
              <w:right w:val="single" w:sz="4" w:space="0" w:color="auto"/>
            </w:tcBorders>
            <w:vAlign w:val="center"/>
          </w:tcPr>
          <w:p w:rsidR="002F2C21" w:rsidRDefault="002F2C21" w:rsidP="00F90946">
            <w:pPr>
              <w:widowControl/>
              <w:jc w:val="left"/>
              <w:rPr>
                <w:rFonts w:ascii="仿宋" w:eastAsia="仿宋" w:hAnsi="仿宋"/>
                <w:kern w:val="0"/>
                <w:sz w:val="24"/>
              </w:rPr>
            </w:pPr>
          </w:p>
        </w:tc>
      </w:tr>
      <w:tr w:rsidR="002F2C21" w:rsidTr="00F90946">
        <w:tc>
          <w:tcPr>
            <w:tcW w:w="1157" w:type="dxa"/>
            <w:vMerge/>
            <w:tcBorders>
              <w:top w:val="nil"/>
              <w:left w:val="single" w:sz="4" w:space="0" w:color="auto"/>
              <w:bottom w:val="single" w:sz="4" w:space="0" w:color="auto"/>
              <w:right w:val="single" w:sz="4" w:space="0" w:color="auto"/>
            </w:tcBorders>
            <w:vAlign w:val="center"/>
          </w:tcPr>
          <w:p w:rsidR="002F2C21" w:rsidRDefault="002F2C21" w:rsidP="00F90946">
            <w:pPr>
              <w:widowControl/>
              <w:jc w:val="left"/>
              <w:rPr>
                <w:rFonts w:ascii="仿宋" w:eastAsia="仿宋" w:hAnsi="仿宋"/>
                <w:kern w:val="0"/>
                <w:sz w:val="24"/>
              </w:rPr>
            </w:pPr>
          </w:p>
        </w:tc>
        <w:tc>
          <w:tcPr>
            <w:tcW w:w="1380" w:type="dxa"/>
            <w:vMerge/>
            <w:tcBorders>
              <w:top w:val="nil"/>
              <w:left w:val="nil"/>
              <w:bottom w:val="single" w:sz="4" w:space="0" w:color="auto"/>
              <w:right w:val="single" w:sz="4" w:space="0" w:color="auto"/>
            </w:tcBorders>
            <w:vAlign w:val="center"/>
          </w:tcPr>
          <w:p w:rsidR="002F2C21" w:rsidRDefault="002F2C21" w:rsidP="00F90946">
            <w:pPr>
              <w:widowControl/>
              <w:jc w:val="left"/>
              <w:rPr>
                <w:rFonts w:ascii="仿宋" w:eastAsia="仿宋" w:hAnsi="仿宋"/>
                <w:kern w:val="0"/>
                <w:sz w:val="24"/>
              </w:rPr>
            </w:pPr>
          </w:p>
        </w:tc>
        <w:tc>
          <w:tcPr>
            <w:tcW w:w="783"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连锁餐饮总部12</w:t>
            </w:r>
          </w:p>
        </w:tc>
        <w:tc>
          <w:tcPr>
            <w:tcW w:w="922"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最高分值3项</w:t>
            </w:r>
          </w:p>
        </w:tc>
        <w:tc>
          <w:tcPr>
            <w:tcW w:w="2357"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A&lt;10分;</w:t>
            </w:r>
          </w:p>
          <w:p w:rsidR="002F2C21" w:rsidRDefault="002F2C21" w:rsidP="00F90946">
            <w:pPr>
              <w:widowControl/>
              <w:autoSpaceDN w:val="0"/>
              <w:spacing w:line="320" w:lineRule="exact"/>
              <w:jc w:val="left"/>
              <w:rPr>
                <w:rFonts w:ascii="仿宋" w:eastAsia="仿宋" w:hAnsi="仿宋" w:hint="eastAsia"/>
                <w:kern w:val="0"/>
                <w:sz w:val="24"/>
              </w:rPr>
            </w:pPr>
            <w:r>
              <w:rPr>
                <w:rFonts w:ascii="仿宋" w:eastAsia="仿宋" w:hAnsi="仿宋" w:hint="eastAsia"/>
                <w:kern w:val="0"/>
                <w:sz w:val="24"/>
              </w:rPr>
              <w:t>B&lt;15分≧10分;</w:t>
            </w:r>
          </w:p>
          <w:p w:rsidR="002F2C21" w:rsidRDefault="002F2C21" w:rsidP="00F90946">
            <w:pPr>
              <w:widowControl/>
              <w:autoSpaceDN w:val="0"/>
              <w:spacing w:line="320" w:lineRule="exact"/>
              <w:jc w:val="left"/>
              <w:rPr>
                <w:rFonts w:ascii="仿宋" w:eastAsia="仿宋" w:hAnsi="仿宋" w:hint="eastAsia"/>
                <w:kern w:val="0"/>
                <w:sz w:val="24"/>
              </w:rPr>
            </w:pPr>
            <w:r>
              <w:rPr>
                <w:rFonts w:ascii="仿宋" w:eastAsia="仿宋" w:hAnsi="仿宋" w:hint="eastAsia"/>
                <w:kern w:val="0"/>
                <w:sz w:val="24"/>
              </w:rPr>
              <w:t>C&lt;20分≧15分;</w:t>
            </w:r>
          </w:p>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D≧20分</w:t>
            </w:r>
          </w:p>
        </w:tc>
        <w:tc>
          <w:tcPr>
            <w:tcW w:w="2356" w:type="dxa"/>
            <w:vMerge/>
            <w:tcBorders>
              <w:top w:val="nil"/>
              <w:left w:val="nil"/>
              <w:bottom w:val="single" w:sz="4" w:space="0" w:color="auto"/>
              <w:right w:val="single" w:sz="4" w:space="0" w:color="auto"/>
            </w:tcBorders>
            <w:vAlign w:val="center"/>
          </w:tcPr>
          <w:p w:rsidR="002F2C21" w:rsidRDefault="002F2C21" w:rsidP="00F90946">
            <w:pPr>
              <w:widowControl/>
              <w:jc w:val="left"/>
              <w:rPr>
                <w:rFonts w:ascii="仿宋" w:eastAsia="仿宋" w:hAnsi="仿宋"/>
                <w:kern w:val="0"/>
                <w:sz w:val="24"/>
              </w:rPr>
            </w:pPr>
          </w:p>
        </w:tc>
      </w:tr>
    </w:tbl>
    <w:p w:rsidR="002F2C21" w:rsidRDefault="002F2C21" w:rsidP="002F2C21">
      <w:pPr>
        <w:spacing w:line="360" w:lineRule="auto"/>
        <w:ind w:rightChars="200" w:right="420"/>
        <w:rPr>
          <w:rFonts w:ascii="仿宋_GB2312" w:eastAsia="仿宋_GB2312" w:hAnsi="仿宋" w:hint="eastAsia"/>
          <w:kern w:val="0"/>
          <w:sz w:val="30"/>
          <w:szCs w:val="30"/>
        </w:rPr>
      </w:pPr>
      <w:r>
        <w:rPr>
          <w:rFonts w:ascii="仿宋_GB2312" w:eastAsia="仿宋_GB2312" w:hAnsi="仿宋" w:hint="eastAsia"/>
          <w:kern w:val="0"/>
          <w:sz w:val="30"/>
          <w:szCs w:val="30"/>
        </w:rPr>
        <w:t xml:space="preserve"> </w:t>
      </w:r>
    </w:p>
    <w:p w:rsidR="002F2C21" w:rsidRDefault="002F2C21" w:rsidP="002F2C21">
      <w:pPr>
        <w:widowControl/>
        <w:ind w:firstLineChars="200" w:firstLine="643"/>
        <w:jc w:val="left"/>
        <w:rPr>
          <w:rFonts w:ascii="仿宋_GB2312" w:eastAsia="仿宋_GB2312" w:hAnsi="仿宋" w:hint="eastAsia"/>
          <w:b/>
          <w:bCs/>
          <w:sz w:val="32"/>
          <w:szCs w:val="32"/>
        </w:rPr>
      </w:pPr>
      <w:r>
        <w:rPr>
          <w:rFonts w:ascii="仿宋_GB2312" w:eastAsia="仿宋_GB2312" w:hAnsi="仿宋" w:hint="eastAsia"/>
          <w:b/>
          <w:bCs/>
          <w:sz w:val="32"/>
          <w:szCs w:val="32"/>
        </w:rPr>
        <w:t>（六）对食品生产企业的记分要点：</w:t>
      </w:r>
      <w:r>
        <w:rPr>
          <w:rFonts w:ascii="仿宋_GB2312" w:eastAsia="仿宋_GB2312" w:hAnsi="仿宋" w:hint="eastAsia"/>
          <w:kern w:val="0"/>
          <w:sz w:val="32"/>
          <w:szCs w:val="32"/>
        </w:rPr>
        <w:t>依据法律法规和省局&lt;食品经营日常监督检查要点表&gt;&lt;食品经营日常监督检查结果记录表&gt;有关规定制定，检查统一使用一张表。</w:t>
      </w:r>
    </w:p>
    <w:p w:rsidR="002F2C21" w:rsidRDefault="002F2C21" w:rsidP="002F2C21">
      <w:pPr>
        <w:widowControl/>
        <w:ind w:firstLineChars="200" w:firstLine="643"/>
        <w:jc w:val="left"/>
        <w:rPr>
          <w:rFonts w:ascii="仿宋_GB2312" w:eastAsia="仿宋_GB2312" w:hAnsi="仿宋" w:hint="eastAsia"/>
          <w:kern w:val="0"/>
          <w:sz w:val="32"/>
          <w:szCs w:val="32"/>
        </w:rPr>
      </w:pPr>
      <w:r>
        <w:rPr>
          <w:rFonts w:ascii="仿宋_GB2312" w:eastAsia="仿宋_GB2312" w:hAnsi="仿宋" w:hint="eastAsia"/>
          <w:b/>
          <w:bCs/>
          <w:sz w:val="32"/>
          <w:szCs w:val="32"/>
        </w:rPr>
        <w:t>（七）对实施过程中的风险要点控制</w:t>
      </w:r>
      <w:r>
        <w:rPr>
          <w:rFonts w:ascii="仿宋_GB2312" w:eastAsia="仿宋_GB2312" w:hAnsi="仿宋" w:hint="eastAsia"/>
          <w:kern w:val="0"/>
          <w:sz w:val="32"/>
          <w:szCs w:val="32"/>
        </w:rPr>
        <w:t>：作为全国创新的监督执法措施，又涉及到对食品生产经营单位被“查封”的强大社会威力和经济损失，结合征求</w:t>
      </w:r>
      <w:proofErr w:type="gramStart"/>
      <w:r>
        <w:rPr>
          <w:rFonts w:ascii="仿宋_GB2312" w:eastAsia="仿宋_GB2312" w:hAnsi="仿宋" w:hint="eastAsia"/>
          <w:kern w:val="0"/>
          <w:sz w:val="32"/>
          <w:szCs w:val="32"/>
        </w:rPr>
        <w:t>意见稿委内</w:t>
      </w:r>
      <w:proofErr w:type="gramEnd"/>
      <w:r>
        <w:rPr>
          <w:rFonts w:ascii="仿宋_GB2312" w:eastAsia="仿宋_GB2312" w:hAnsi="仿宋" w:hint="eastAsia"/>
          <w:kern w:val="0"/>
          <w:sz w:val="32"/>
          <w:szCs w:val="32"/>
        </w:rPr>
        <w:t>各有关单位提交的意见，现对可能出现的不良情形与对策初步分析见下表：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9"/>
        <w:gridCol w:w="2775"/>
        <w:gridCol w:w="5370"/>
      </w:tblGrid>
      <w:tr w:rsidR="002F2C21" w:rsidTr="00F90946">
        <w:tc>
          <w:tcPr>
            <w:tcW w:w="789" w:type="dxa"/>
            <w:tcBorders>
              <w:top w:val="single" w:sz="4" w:space="0" w:color="auto"/>
              <w:left w:val="single" w:sz="4" w:space="0" w:color="auto"/>
              <w:bottom w:val="single" w:sz="4" w:space="0" w:color="auto"/>
              <w:right w:val="single" w:sz="4" w:space="0" w:color="auto"/>
            </w:tcBorders>
            <w:vAlign w:val="center"/>
          </w:tcPr>
          <w:p w:rsidR="002F2C21" w:rsidRDefault="002F2C21" w:rsidP="00F90946">
            <w:pPr>
              <w:widowControl/>
              <w:autoSpaceDN w:val="0"/>
              <w:spacing w:before="100" w:beforeAutospacing="1" w:after="100" w:afterAutospacing="1" w:line="280" w:lineRule="exact"/>
              <w:jc w:val="center"/>
              <w:rPr>
                <w:rFonts w:ascii="仿宋" w:eastAsia="仿宋" w:hAnsi="仿宋"/>
                <w:b/>
                <w:bCs/>
                <w:kern w:val="0"/>
                <w:sz w:val="24"/>
              </w:rPr>
            </w:pPr>
            <w:r>
              <w:rPr>
                <w:rFonts w:ascii="仿宋" w:eastAsia="仿宋" w:hAnsi="仿宋" w:hint="eastAsia"/>
                <w:b/>
                <w:bCs/>
                <w:kern w:val="0"/>
                <w:sz w:val="24"/>
              </w:rPr>
              <w:t>序</w:t>
            </w:r>
          </w:p>
        </w:tc>
        <w:tc>
          <w:tcPr>
            <w:tcW w:w="2775"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before="100" w:beforeAutospacing="1" w:after="100" w:afterAutospacing="1" w:line="280" w:lineRule="exact"/>
              <w:ind w:firstLineChars="100" w:firstLine="241"/>
              <w:jc w:val="center"/>
              <w:rPr>
                <w:rFonts w:ascii="仿宋" w:eastAsia="仿宋" w:hAnsi="仿宋"/>
                <w:b/>
                <w:bCs/>
                <w:kern w:val="0"/>
                <w:sz w:val="24"/>
              </w:rPr>
            </w:pPr>
            <w:r>
              <w:rPr>
                <w:rFonts w:ascii="仿宋" w:eastAsia="仿宋" w:hAnsi="仿宋" w:hint="eastAsia"/>
                <w:b/>
                <w:bCs/>
                <w:kern w:val="0"/>
                <w:sz w:val="24"/>
              </w:rPr>
              <w:t>可能出现的不良</w:t>
            </w:r>
          </w:p>
          <w:p w:rsidR="002F2C21" w:rsidRDefault="002F2C21" w:rsidP="00F90946">
            <w:pPr>
              <w:widowControl/>
              <w:autoSpaceDN w:val="0"/>
              <w:spacing w:before="100" w:beforeAutospacing="1" w:after="100" w:afterAutospacing="1" w:line="280" w:lineRule="exact"/>
              <w:ind w:firstLineChars="100" w:firstLine="241"/>
              <w:jc w:val="center"/>
              <w:rPr>
                <w:rFonts w:ascii="仿宋" w:eastAsia="仿宋" w:hAnsi="仿宋"/>
                <w:b/>
                <w:bCs/>
                <w:kern w:val="0"/>
                <w:sz w:val="24"/>
              </w:rPr>
            </w:pPr>
            <w:r>
              <w:rPr>
                <w:rFonts w:ascii="仿宋" w:eastAsia="仿宋" w:hAnsi="仿宋" w:hint="eastAsia"/>
                <w:b/>
                <w:bCs/>
                <w:kern w:val="0"/>
                <w:sz w:val="24"/>
              </w:rPr>
              <w:t>情形</w:t>
            </w:r>
          </w:p>
        </w:tc>
        <w:tc>
          <w:tcPr>
            <w:tcW w:w="5370"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before="100" w:beforeAutospacing="1" w:after="100" w:afterAutospacing="1" w:line="280" w:lineRule="exact"/>
              <w:jc w:val="center"/>
              <w:rPr>
                <w:rFonts w:ascii="仿宋" w:eastAsia="仿宋" w:hAnsi="仿宋"/>
                <w:b/>
                <w:bCs/>
                <w:kern w:val="0"/>
                <w:sz w:val="24"/>
              </w:rPr>
            </w:pPr>
            <w:r>
              <w:rPr>
                <w:rFonts w:ascii="仿宋" w:eastAsia="仿宋" w:hAnsi="仿宋" w:hint="eastAsia"/>
                <w:b/>
                <w:bCs/>
                <w:kern w:val="0"/>
                <w:sz w:val="24"/>
              </w:rPr>
              <w:t>对策</w:t>
            </w:r>
          </w:p>
        </w:tc>
      </w:tr>
      <w:tr w:rsidR="002F2C21" w:rsidTr="00F90946">
        <w:tc>
          <w:tcPr>
            <w:tcW w:w="789" w:type="dxa"/>
            <w:tcBorders>
              <w:top w:val="single" w:sz="4" w:space="0" w:color="auto"/>
              <w:left w:val="single" w:sz="4" w:space="0" w:color="auto"/>
              <w:bottom w:val="single" w:sz="4" w:space="0" w:color="auto"/>
              <w:right w:val="single" w:sz="4" w:space="0" w:color="auto"/>
            </w:tcBorders>
            <w:vAlign w:val="center"/>
          </w:tcPr>
          <w:p w:rsidR="002F2C21" w:rsidRDefault="002F2C21" w:rsidP="00F90946">
            <w:pPr>
              <w:widowControl/>
              <w:autoSpaceDN w:val="0"/>
              <w:spacing w:before="100" w:beforeAutospacing="1" w:after="100" w:afterAutospacing="1" w:line="400" w:lineRule="exact"/>
              <w:jc w:val="center"/>
              <w:rPr>
                <w:rFonts w:ascii="仿宋" w:eastAsia="仿宋" w:hAnsi="仿宋"/>
                <w:kern w:val="0"/>
                <w:sz w:val="24"/>
              </w:rPr>
            </w:pPr>
            <w:r>
              <w:rPr>
                <w:rFonts w:ascii="仿宋" w:eastAsia="仿宋" w:hAnsi="仿宋" w:hint="eastAsia"/>
                <w:kern w:val="0"/>
                <w:sz w:val="24"/>
              </w:rPr>
              <w:t>1</w:t>
            </w:r>
          </w:p>
        </w:tc>
        <w:tc>
          <w:tcPr>
            <w:tcW w:w="2775"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before="100" w:beforeAutospacing="1" w:after="100" w:afterAutospacing="1" w:line="400" w:lineRule="exact"/>
              <w:rPr>
                <w:rFonts w:ascii="仿宋" w:eastAsia="仿宋" w:hAnsi="仿宋"/>
                <w:kern w:val="0"/>
                <w:sz w:val="24"/>
              </w:rPr>
            </w:pPr>
            <w:r>
              <w:rPr>
                <w:rFonts w:ascii="仿宋" w:eastAsia="仿宋" w:hAnsi="仿宋" w:hint="eastAsia"/>
                <w:kern w:val="0"/>
                <w:sz w:val="24"/>
              </w:rPr>
              <w:t>执法不规范，如频繁检查同一家进行违法记分、业务不熟悉记错分或多记分或少记分等</w:t>
            </w:r>
          </w:p>
        </w:tc>
        <w:tc>
          <w:tcPr>
            <w:tcW w:w="5370" w:type="dxa"/>
            <w:tcBorders>
              <w:top w:val="single" w:sz="4" w:space="0" w:color="auto"/>
              <w:left w:val="nil"/>
              <w:bottom w:val="single" w:sz="4" w:space="0" w:color="auto"/>
              <w:right w:val="single" w:sz="4" w:space="0" w:color="auto"/>
            </w:tcBorders>
          </w:tcPr>
          <w:p w:rsidR="002F2C21" w:rsidRDefault="002F2C21" w:rsidP="00F90946">
            <w:pPr>
              <w:widowControl/>
              <w:autoSpaceDN w:val="0"/>
              <w:spacing w:before="100" w:beforeAutospacing="1" w:after="100" w:afterAutospacing="1" w:line="400" w:lineRule="exact"/>
              <w:jc w:val="left"/>
              <w:rPr>
                <w:rFonts w:ascii="仿宋" w:eastAsia="仿宋" w:hAnsi="仿宋"/>
                <w:kern w:val="0"/>
                <w:sz w:val="24"/>
              </w:rPr>
            </w:pPr>
            <w:r>
              <w:rPr>
                <w:rFonts w:ascii="仿宋" w:eastAsia="仿宋" w:hAnsi="仿宋" w:hint="eastAsia"/>
                <w:kern w:val="0"/>
                <w:sz w:val="24"/>
              </w:rPr>
              <w:t>（1）各环节专业执法人员需要经过专业培训考核上岗、确保记分标准统一、规范，后续再另行配套出台内部实施方案，结合食品生产经营风险等级分类办法，明确记分检查频次；（2）能尽快处理异议者的复议或复核工作（办法中已有体现）；（3）由委内稽查局将另行制订有关“记分查封”的配套工作指南，明确记分具体操作，加强监督与执行的管理。</w:t>
            </w:r>
          </w:p>
        </w:tc>
      </w:tr>
      <w:tr w:rsidR="002F2C21" w:rsidTr="00F90946">
        <w:tc>
          <w:tcPr>
            <w:tcW w:w="789" w:type="dxa"/>
            <w:tcBorders>
              <w:top w:val="single" w:sz="4" w:space="0" w:color="auto"/>
              <w:left w:val="single" w:sz="4" w:space="0" w:color="auto"/>
              <w:bottom w:val="single" w:sz="4" w:space="0" w:color="auto"/>
              <w:right w:val="single" w:sz="4" w:space="0" w:color="auto"/>
            </w:tcBorders>
            <w:vAlign w:val="center"/>
          </w:tcPr>
          <w:p w:rsidR="002F2C21" w:rsidRDefault="002F2C21" w:rsidP="00F90946">
            <w:pPr>
              <w:widowControl/>
              <w:autoSpaceDN w:val="0"/>
              <w:spacing w:before="100" w:beforeAutospacing="1" w:after="100" w:afterAutospacing="1" w:line="400" w:lineRule="exact"/>
              <w:jc w:val="center"/>
              <w:rPr>
                <w:rFonts w:ascii="仿宋" w:eastAsia="仿宋" w:hAnsi="仿宋"/>
                <w:kern w:val="0"/>
                <w:sz w:val="24"/>
              </w:rPr>
            </w:pPr>
            <w:r>
              <w:rPr>
                <w:rFonts w:ascii="仿宋" w:eastAsia="仿宋" w:hAnsi="仿宋" w:hint="eastAsia"/>
                <w:kern w:val="0"/>
                <w:sz w:val="24"/>
              </w:rPr>
              <w:t>2</w:t>
            </w:r>
          </w:p>
        </w:tc>
        <w:tc>
          <w:tcPr>
            <w:tcW w:w="2775"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before="100" w:beforeAutospacing="1" w:after="100" w:afterAutospacing="1" w:line="400" w:lineRule="exact"/>
              <w:rPr>
                <w:rFonts w:ascii="仿宋" w:eastAsia="仿宋" w:hAnsi="仿宋"/>
                <w:kern w:val="0"/>
                <w:sz w:val="24"/>
              </w:rPr>
            </w:pPr>
            <w:r>
              <w:rPr>
                <w:rFonts w:ascii="仿宋" w:eastAsia="仿宋" w:hAnsi="仿宋" w:hint="eastAsia"/>
                <w:kern w:val="0"/>
                <w:sz w:val="24"/>
              </w:rPr>
              <w:t>面临过多的单位被“查封”工作量大增</w:t>
            </w:r>
          </w:p>
        </w:tc>
        <w:tc>
          <w:tcPr>
            <w:tcW w:w="5370" w:type="dxa"/>
            <w:tcBorders>
              <w:top w:val="single" w:sz="4" w:space="0" w:color="auto"/>
              <w:left w:val="nil"/>
              <w:bottom w:val="single" w:sz="4" w:space="0" w:color="auto"/>
              <w:right w:val="single" w:sz="4" w:space="0" w:color="auto"/>
            </w:tcBorders>
          </w:tcPr>
          <w:p w:rsidR="002F2C21" w:rsidRDefault="002F2C21" w:rsidP="00F90946">
            <w:pPr>
              <w:widowControl/>
              <w:autoSpaceDN w:val="0"/>
              <w:spacing w:before="100" w:beforeAutospacing="1" w:after="100" w:afterAutospacing="1" w:line="400" w:lineRule="exact"/>
              <w:jc w:val="left"/>
              <w:rPr>
                <w:rFonts w:ascii="仿宋" w:eastAsia="仿宋" w:hAnsi="仿宋"/>
                <w:kern w:val="0"/>
                <w:sz w:val="24"/>
              </w:rPr>
            </w:pPr>
            <w:r>
              <w:rPr>
                <w:rFonts w:ascii="仿宋" w:eastAsia="仿宋" w:hAnsi="仿宋" w:hint="eastAsia"/>
                <w:kern w:val="0"/>
                <w:sz w:val="24"/>
              </w:rPr>
              <w:t>将在本办法制定过程中开展现场记分调研等有关工作，将“查封”率控制在合理的范围内，并在</w:t>
            </w:r>
            <w:r>
              <w:rPr>
                <w:rFonts w:ascii="仿宋" w:eastAsia="仿宋" w:hAnsi="仿宋" w:hint="eastAsia"/>
                <w:kern w:val="0"/>
                <w:sz w:val="24"/>
              </w:rPr>
              <w:lastRenderedPageBreak/>
              <w:t>实施前期开展大量的线上、线下宣传培训工作，按照全市知晓整改-抓典型查封-全面实施的逐步实施配套方案另行出台。</w:t>
            </w:r>
          </w:p>
        </w:tc>
      </w:tr>
      <w:tr w:rsidR="002F2C21" w:rsidTr="00F90946">
        <w:tc>
          <w:tcPr>
            <w:tcW w:w="789" w:type="dxa"/>
            <w:tcBorders>
              <w:top w:val="single" w:sz="4" w:space="0" w:color="auto"/>
              <w:left w:val="single" w:sz="4" w:space="0" w:color="auto"/>
              <w:bottom w:val="single" w:sz="4" w:space="0" w:color="auto"/>
              <w:right w:val="single" w:sz="4" w:space="0" w:color="auto"/>
            </w:tcBorders>
            <w:vAlign w:val="center"/>
          </w:tcPr>
          <w:p w:rsidR="002F2C21" w:rsidRDefault="002F2C21" w:rsidP="00F90946">
            <w:pPr>
              <w:widowControl/>
              <w:autoSpaceDN w:val="0"/>
              <w:spacing w:before="100" w:beforeAutospacing="1" w:after="100" w:afterAutospacing="1" w:line="400" w:lineRule="exact"/>
              <w:jc w:val="center"/>
              <w:rPr>
                <w:rFonts w:ascii="仿宋" w:eastAsia="仿宋" w:hAnsi="仿宋"/>
                <w:kern w:val="0"/>
                <w:sz w:val="24"/>
              </w:rPr>
            </w:pPr>
            <w:r>
              <w:rPr>
                <w:rFonts w:ascii="仿宋" w:eastAsia="仿宋" w:hAnsi="仿宋" w:hint="eastAsia"/>
                <w:kern w:val="0"/>
                <w:sz w:val="24"/>
              </w:rPr>
              <w:lastRenderedPageBreak/>
              <w:t>3</w:t>
            </w:r>
          </w:p>
        </w:tc>
        <w:tc>
          <w:tcPr>
            <w:tcW w:w="2775"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before="100" w:beforeAutospacing="1" w:after="100" w:afterAutospacing="1" w:line="400" w:lineRule="exact"/>
              <w:rPr>
                <w:rFonts w:ascii="仿宋" w:eastAsia="仿宋" w:hAnsi="仿宋"/>
                <w:kern w:val="0"/>
                <w:sz w:val="24"/>
              </w:rPr>
            </w:pPr>
            <w:r>
              <w:rPr>
                <w:rFonts w:ascii="仿宋" w:eastAsia="仿宋" w:hAnsi="仿宋" w:hint="eastAsia"/>
                <w:kern w:val="0"/>
                <w:sz w:val="24"/>
              </w:rPr>
              <w:t>有关执法工作量大增</w:t>
            </w:r>
          </w:p>
        </w:tc>
        <w:tc>
          <w:tcPr>
            <w:tcW w:w="5370" w:type="dxa"/>
            <w:tcBorders>
              <w:top w:val="single" w:sz="4" w:space="0" w:color="auto"/>
              <w:left w:val="nil"/>
              <w:bottom w:val="single" w:sz="4" w:space="0" w:color="auto"/>
              <w:right w:val="single" w:sz="4" w:space="0" w:color="auto"/>
            </w:tcBorders>
          </w:tcPr>
          <w:p w:rsidR="002F2C21" w:rsidRDefault="002F2C21" w:rsidP="00F90946">
            <w:pPr>
              <w:widowControl/>
              <w:autoSpaceDN w:val="0"/>
              <w:spacing w:before="100" w:beforeAutospacing="1" w:after="100" w:afterAutospacing="1" w:line="400" w:lineRule="exact"/>
              <w:jc w:val="left"/>
              <w:rPr>
                <w:rFonts w:ascii="仿宋" w:eastAsia="仿宋" w:hAnsi="仿宋"/>
                <w:kern w:val="0"/>
                <w:sz w:val="24"/>
              </w:rPr>
            </w:pPr>
            <w:r>
              <w:rPr>
                <w:rFonts w:ascii="仿宋" w:eastAsia="仿宋" w:hAnsi="仿宋" w:hint="eastAsia"/>
                <w:kern w:val="0"/>
                <w:sz w:val="24"/>
              </w:rPr>
              <w:t>（1）按照本办法可以采购第三</w:t>
            </w:r>
            <w:proofErr w:type="gramStart"/>
            <w:r>
              <w:rPr>
                <w:rFonts w:ascii="仿宋" w:eastAsia="仿宋" w:hAnsi="仿宋" w:hint="eastAsia"/>
                <w:kern w:val="0"/>
                <w:sz w:val="24"/>
              </w:rPr>
              <w:t>方专业</w:t>
            </w:r>
            <w:proofErr w:type="gramEnd"/>
            <w:r>
              <w:rPr>
                <w:rFonts w:ascii="仿宋" w:eastAsia="仿宋" w:hAnsi="仿宋" w:hint="eastAsia"/>
                <w:kern w:val="0"/>
                <w:sz w:val="24"/>
              </w:rPr>
              <w:t>机构承担有关的记分后通知、培训、评估申请、信息公示等有关服务业务管理工作；（2）采用信息化手段，提高执法记分的录入及管理效率</w:t>
            </w:r>
          </w:p>
        </w:tc>
      </w:tr>
      <w:tr w:rsidR="002F2C21" w:rsidTr="00F90946">
        <w:tc>
          <w:tcPr>
            <w:tcW w:w="789" w:type="dxa"/>
            <w:tcBorders>
              <w:top w:val="single" w:sz="4" w:space="0" w:color="auto"/>
              <w:left w:val="single" w:sz="4" w:space="0" w:color="auto"/>
              <w:bottom w:val="single" w:sz="4" w:space="0" w:color="auto"/>
              <w:right w:val="single" w:sz="4" w:space="0" w:color="auto"/>
            </w:tcBorders>
            <w:vAlign w:val="center"/>
          </w:tcPr>
          <w:p w:rsidR="002F2C21" w:rsidRDefault="002F2C21" w:rsidP="00F90946">
            <w:pPr>
              <w:widowControl/>
              <w:autoSpaceDN w:val="0"/>
              <w:spacing w:before="100" w:beforeAutospacing="1" w:after="100" w:afterAutospacing="1" w:line="400" w:lineRule="exact"/>
              <w:jc w:val="center"/>
              <w:rPr>
                <w:rFonts w:ascii="仿宋" w:eastAsia="仿宋" w:hAnsi="仿宋"/>
                <w:kern w:val="0"/>
                <w:sz w:val="24"/>
              </w:rPr>
            </w:pPr>
            <w:r>
              <w:rPr>
                <w:rFonts w:ascii="仿宋" w:eastAsia="仿宋" w:hAnsi="仿宋" w:hint="eastAsia"/>
                <w:kern w:val="0"/>
                <w:sz w:val="24"/>
              </w:rPr>
              <w:t>4</w:t>
            </w:r>
          </w:p>
        </w:tc>
        <w:tc>
          <w:tcPr>
            <w:tcW w:w="2775"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before="100" w:beforeAutospacing="1" w:after="100" w:afterAutospacing="1" w:line="400" w:lineRule="exact"/>
              <w:rPr>
                <w:rFonts w:ascii="仿宋" w:eastAsia="仿宋" w:hAnsi="仿宋"/>
                <w:kern w:val="0"/>
                <w:sz w:val="24"/>
              </w:rPr>
            </w:pPr>
            <w:r>
              <w:rPr>
                <w:rFonts w:ascii="仿宋" w:eastAsia="仿宋" w:hAnsi="仿宋" w:hint="eastAsia"/>
                <w:kern w:val="0"/>
                <w:sz w:val="24"/>
              </w:rPr>
              <w:t>将面临“查封”复议和申请重新开业的数量较多并且时效要快的困难</w:t>
            </w:r>
          </w:p>
        </w:tc>
        <w:tc>
          <w:tcPr>
            <w:tcW w:w="5370" w:type="dxa"/>
            <w:tcBorders>
              <w:top w:val="single" w:sz="4" w:space="0" w:color="auto"/>
              <w:left w:val="nil"/>
              <w:bottom w:val="single" w:sz="4" w:space="0" w:color="auto"/>
              <w:right w:val="single" w:sz="4" w:space="0" w:color="auto"/>
            </w:tcBorders>
          </w:tcPr>
          <w:p w:rsidR="002F2C21" w:rsidRDefault="002F2C21" w:rsidP="00F90946">
            <w:pPr>
              <w:widowControl/>
              <w:autoSpaceDN w:val="0"/>
              <w:spacing w:before="100" w:beforeAutospacing="1" w:after="100" w:afterAutospacing="1" w:line="400" w:lineRule="exact"/>
              <w:jc w:val="left"/>
              <w:rPr>
                <w:rFonts w:ascii="仿宋" w:eastAsia="仿宋" w:hAnsi="仿宋"/>
                <w:kern w:val="0"/>
                <w:sz w:val="24"/>
              </w:rPr>
            </w:pPr>
            <w:r>
              <w:rPr>
                <w:rFonts w:ascii="仿宋" w:eastAsia="仿宋" w:hAnsi="仿宋" w:hint="eastAsia"/>
                <w:kern w:val="0"/>
                <w:sz w:val="24"/>
              </w:rPr>
              <w:t>（1）按照本办法采购第三</w:t>
            </w:r>
            <w:proofErr w:type="gramStart"/>
            <w:r>
              <w:rPr>
                <w:rFonts w:ascii="仿宋" w:eastAsia="仿宋" w:hAnsi="仿宋" w:hint="eastAsia"/>
                <w:kern w:val="0"/>
                <w:sz w:val="24"/>
              </w:rPr>
              <w:t>方专业</w:t>
            </w:r>
            <w:proofErr w:type="gramEnd"/>
            <w:r>
              <w:rPr>
                <w:rFonts w:ascii="仿宋" w:eastAsia="仿宋" w:hAnsi="仿宋" w:hint="eastAsia"/>
                <w:kern w:val="0"/>
                <w:sz w:val="24"/>
              </w:rPr>
              <w:t>机构承担有关快速服务事项，并加强社会监督和行政监督，参照机动车和香港的管理做法，做好便民服务与监督。（2）结合采用智慧餐饮信息化手段，可结合使用远程监控等明确违法记录进行取证，提高复审效率。</w:t>
            </w:r>
          </w:p>
        </w:tc>
      </w:tr>
      <w:tr w:rsidR="002F2C21" w:rsidTr="00F90946">
        <w:tc>
          <w:tcPr>
            <w:tcW w:w="789" w:type="dxa"/>
            <w:tcBorders>
              <w:top w:val="single" w:sz="4" w:space="0" w:color="auto"/>
              <w:left w:val="single" w:sz="4" w:space="0" w:color="auto"/>
              <w:bottom w:val="single" w:sz="4" w:space="0" w:color="auto"/>
              <w:right w:val="single" w:sz="4" w:space="0" w:color="auto"/>
            </w:tcBorders>
            <w:vAlign w:val="center"/>
          </w:tcPr>
          <w:p w:rsidR="002F2C21" w:rsidRDefault="002F2C21" w:rsidP="00F90946">
            <w:pPr>
              <w:widowControl/>
              <w:autoSpaceDN w:val="0"/>
              <w:spacing w:before="100" w:beforeAutospacing="1" w:after="100" w:afterAutospacing="1" w:line="400" w:lineRule="exact"/>
              <w:jc w:val="center"/>
              <w:rPr>
                <w:rFonts w:ascii="仿宋" w:eastAsia="仿宋" w:hAnsi="仿宋"/>
                <w:kern w:val="0"/>
                <w:sz w:val="24"/>
              </w:rPr>
            </w:pPr>
            <w:r>
              <w:rPr>
                <w:rFonts w:ascii="仿宋" w:eastAsia="仿宋" w:hAnsi="仿宋" w:hint="eastAsia"/>
                <w:kern w:val="0"/>
                <w:sz w:val="24"/>
              </w:rPr>
              <w:t>5</w:t>
            </w:r>
          </w:p>
        </w:tc>
        <w:tc>
          <w:tcPr>
            <w:tcW w:w="2775"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before="100" w:beforeAutospacing="1" w:after="100" w:afterAutospacing="1" w:line="400" w:lineRule="exact"/>
              <w:rPr>
                <w:rFonts w:ascii="仿宋" w:eastAsia="仿宋" w:hAnsi="仿宋"/>
                <w:kern w:val="0"/>
                <w:sz w:val="24"/>
              </w:rPr>
            </w:pPr>
            <w:r>
              <w:rPr>
                <w:rFonts w:ascii="仿宋" w:eastAsia="仿宋" w:hAnsi="仿宋" w:hint="eastAsia"/>
                <w:kern w:val="0"/>
                <w:sz w:val="24"/>
              </w:rPr>
              <w:t>是否要与餐饮日常检查结合的问题</w:t>
            </w:r>
          </w:p>
        </w:tc>
        <w:tc>
          <w:tcPr>
            <w:tcW w:w="5370" w:type="dxa"/>
            <w:tcBorders>
              <w:top w:val="single" w:sz="4" w:space="0" w:color="auto"/>
              <w:left w:val="nil"/>
              <w:bottom w:val="single" w:sz="4" w:space="0" w:color="auto"/>
              <w:right w:val="single" w:sz="4" w:space="0" w:color="auto"/>
            </w:tcBorders>
          </w:tcPr>
          <w:p w:rsidR="002F2C21" w:rsidRDefault="002F2C21" w:rsidP="00F90946">
            <w:pPr>
              <w:widowControl/>
              <w:autoSpaceDN w:val="0"/>
              <w:spacing w:before="100" w:beforeAutospacing="1" w:after="100" w:afterAutospacing="1" w:line="400" w:lineRule="exact"/>
              <w:jc w:val="left"/>
              <w:rPr>
                <w:rFonts w:ascii="仿宋" w:eastAsia="仿宋" w:hAnsi="仿宋"/>
                <w:kern w:val="0"/>
                <w:sz w:val="24"/>
              </w:rPr>
            </w:pPr>
            <w:r>
              <w:rPr>
                <w:rFonts w:ascii="仿宋" w:eastAsia="仿宋" w:hAnsi="仿宋" w:hint="eastAsia"/>
                <w:kern w:val="0"/>
                <w:sz w:val="24"/>
              </w:rPr>
              <w:t>办法中已明确餐饮单位记分将结合食品安全量化等级检查和省局日常检查表等一起进行，2018年将重新</w:t>
            </w:r>
            <w:proofErr w:type="gramStart"/>
            <w:r>
              <w:rPr>
                <w:rFonts w:ascii="仿宋" w:eastAsia="仿宋" w:hAnsi="仿宋" w:hint="eastAsia"/>
                <w:kern w:val="0"/>
                <w:sz w:val="24"/>
              </w:rPr>
              <w:t>修定</w:t>
            </w:r>
            <w:proofErr w:type="gramEnd"/>
            <w:r>
              <w:rPr>
                <w:rFonts w:ascii="仿宋" w:eastAsia="仿宋" w:hAnsi="仿宋" w:hint="eastAsia"/>
                <w:kern w:val="0"/>
                <w:sz w:val="24"/>
              </w:rPr>
              <w:t>我市的餐饮服务量化分级管理办法，以简便操作。</w:t>
            </w:r>
          </w:p>
        </w:tc>
      </w:tr>
    </w:tbl>
    <w:p w:rsidR="002F2C21" w:rsidRDefault="002F2C21" w:rsidP="002F2C21">
      <w:pPr>
        <w:ind w:firstLineChars="200" w:firstLine="600"/>
        <w:rPr>
          <w:rFonts w:ascii="黑体" w:eastAsia="黑体" w:hAnsi="黑体" w:hint="eastAsia"/>
          <w:sz w:val="30"/>
          <w:szCs w:val="30"/>
        </w:rPr>
      </w:pPr>
      <w:r>
        <w:rPr>
          <w:rFonts w:ascii="黑体" w:eastAsia="黑体" w:hAnsi="黑体" w:hint="eastAsia"/>
          <w:sz w:val="30"/>
          <w:szCs w:val="30"/>
        </w:rPr>
        <w:t>四、“记分制”创新点</w:t>
      </w:r>
    </w:p>
    <w:p w:rsidR="002F2C21" w:rsidRDefault="002F2C21" w:rsidP="002F2C21">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创新实现监管方式的“四个转变”和“四个特点”。</w:t>
      </w:r>
    </w:p>
    <w:p w:rsidR="002F2C21" w:rsidRDefault="002F2C21" w:rsidP="002F2C21">
      <w:pPr>
        <w:spacing w:line="600" w:lineRule="exact"/>
        <w:ind w:firstLine="435"/>
        <w:rPr>
          <w:rFonts w:ascii="仿宋_GB2312" w:eastAsia="仿宋_GB2312" w:hint="eastAsia"/>
          <w:color w:val="000000"/>
          <w:sz w:val="32"/>
          <w:szCs w:val="32"/>
        </w:rPr>
      </w:pPr>
      <w:r>
        <w:rPr>
          <w:rFonts w:ascii="仿宋_GB2312" w:eastAsia="仿宋_GB2312" w:hint="eastAsia"/>
          <w:b/>
          <w:bCs/>
          <w:color w:val="000000"/>
          <w:sz w:val="32"/>
          <w:szCs w:val="32"/>
        </w:rPr>
        <w:t xml:space="preserve"> （一）由传统“限期整改为主”的监管方式转变为实施“查封”监管方式，大幅提高违法成本，体现“违法从严”的监管特点。</w:t>
      </w:r>
      <w:r>
        <w:rPr>
          <w:rFonts w:ascii="仿宋_GB2312" w:eastAsia="仿宋_GB2312" w:hint="eastAsia"/>
          <w:color w:val="000000"/>
          <w:sz w:val="32"/>
          <w:szCs w:val="32"/>
        </w:rPr>
        <w:t>结合实际对现有食品安全法规不完善的内容进行了重点突破，明确设置记分年度内分值到查封的标准。通过国内机动车和香港、新加坡的有关实践证明：对生产经营单位的守法经营将起到重大威慑力！有效弥补了目前国内有关食品安全法规的不足。</w:t>
      </w:r>
    </w:p>
    <w:p w:rsidR="002F2C21" w:rsidRDefault="002F2C21" w:rsidP="002F2C21">
      <w:pPr>
        <w:spacing w:line="600" w:lineRule="exact"/>
        <w:ind w:firstLineChars="200" w:firstLine="643"/>
        <w:rPr>
          <w:rFonts w:ascii="仿宋_GB2312" w:eastAsia="仿宋_GB2312" w:hint="eastAsia"/>
          <w:color w:val="000000"/>
          <w:sz w:val="32"/>
          <w:szCs w:val="32"/>
        </w:rPr>
      </w:pPr>
      <w:r>
        <w:rPr>
          <w:rFonts w:ascii="仿宋_GB2312" w:eastAsia="仿宋_GB2312" w:hint="eastAsia"/>
          <w:b/>
          <w:bCs/>
          <w:color w:val="000000"/>
          <w:sz w:val="32"/>
          <w:szCs w:val="32"/>
        </w:rPr>
        <w:t>（二）由餐饮单位“被动配合”转变为“自觉学习遵守”的习惯，突出企业为“主体责任”的监管重点</w:t>
      </w:r>
      <w:r>
        <w:rPr>
          <w:rFonts w:ascii="仿宋_GB2312" w:eastAsia="仿宋_GB2312" w:hint="eastAsia"/>
          <w:color w:val="000000"/>
          <w:sz w:val="32"/>
          <w:szCs w:val="32"/>
        </w:rPr>
        <w:t>。在记分分值</w:t>
      </w:r>
      <w:r>
        <w:rPr>
          <w:rFonts w:ascii="仿宋_GB2312" w:eastAsia="仿宋_GB2312" w:hint="eastAsia"/>
          <w:color w:val="000000"/>
          <w:sz w:val="32"/>
          <w:szCs w:val="32"/>
        </w:rPr>
        <w:lastRenderedPageBreak/>
        <w:t>中，食品安全管理是否在场管理、是否</w:t>
      </w:r>
      <w:proofErr w:type="gramStart"/>
      <w:r>
        <w:rPr>
          <w:rFonts w:ascii="仿宋_GB2312" w:eastAsia="仿宋_GB2312" w:hint="eastAsia"/>
          <w:color w:val="000000"/>
          <w:sz w:val="32"/>
          <w:szCs w:val="32"/>
        </w:rPr>
        <w:t>持培训</w:t>
      </w:r>
      <w:proofErr w:type="gramEnd"/>
      <w:r>
        <w:rPr>
          <w:rFonts w:ascii="仿宋_GB2312" w:eastAsia="仿宋_GB2312" w:hint="eastAsia"/>
          <w:color w:val="000000"/>
          <w:sz w:val="32"/>
          <w:szCs w:val="32"/>
        </w:rPr>
        <w:t xml:space="preserve">合格证、是否依法履行管理职责作为记分的内容之一。结合（一）的措施，将彻底转变借鉴机动车违法记分的成功先例，加大宣传与执行公开的“蝴蝶效应”，将有利于加快形成我市食品生产经营行业规范管理的轰动效应。 </w:t>
      </w:r>
    </w:p>
    <w:p w:rsidR="002F2C21" w:rsidRDefault="002F2C21" w:rsidP="002F2C21">
      <w:pPr>
        <w:spacing w:line="600" w:lineRule="exact"/>
        <w:ind w:firstLineChars="200" w:firstLine="643"/>
        <w:rPr>
          <w:rFonts w:ascii="仿宋_GB2312" w:eastAsia="仿宋_GB2312" w:hint="eastAsia"/>
          <w:color w:val="000000"/>
          <w:sz w:val="32"/>
          <w:szCs w:val="32"/>
        </w:rPr>
      </w:pPr>
      <w:r>
        <w:rPr>
          <w:rFonts w:ascii="仿宋_GB2312" w:eastAsia="仿宋_GB2312" w:hint="eastAsia"/>
          <w:b/>
          <w:bCs/>
          <w:color w:val="000000"/>
          <w:sz w:val="32"/>
          <w:szCs w:val="32"/>
        </w:rPr>
        <w:t>（三）由“结果监管”模式转变为“侧重过程监管”，体现“风险预防”的监管理念。</w:t>
      </w:r>
      <w:r>
        <w:rPr>
          <w:rFonts w:ascii="仿宋_GB2312" w:eastAsia="仿宋_GB2312" w:hint="eastAsia"/>
          <w:color w:val="000000"/>
          <w:sz w:val="32"/>
          <w:szCs w:val="32"/>
        </w:rPr>
        <w:t>记分内容侧重于我市检查中最常见的、而执法中难以解决有效的问题，并已经与香港食品安全监管与风险专家共同商议风险评级后，以方便食品生产经营者易学习、监管人员易操作。</w:t>
      </w:r>
    </w:p>
    <w:p w:rsidR="002F2C21" w:rsidRDefault="002F2C21" w:rsidP="002F2C21">
      <w:pPr>
        <w:spacing w:line="600" w:lineRule="exact"/>
        <w:ind w:firstLine="435"/>
        <w:rPr>
          <w:rFonts w:ascii="仿宋_GB2312" w:eastAsia="仿宋_GB2312" w:hint="eastAsia"/>
          <w:color w:val="000000"/>
          <w:sz w:val="32"/>
          <w:szCs w:val="32"/>
        </w:rPr>
      </w:pPr>
      <w:r>
        <w:rPr>
          <w:rFonts w:ascii="仿宋_GB2312" w:eastAsia="仿宋_GB2312" w:hint="eastAsia"/>
          <w:color w:val="000000"/>
          <w:sz w:val="32"/>
          <w:szCs w:val="32"/>
        </w:rPr>
        <w:t>（四）由传统的</w:t>
      </w:r>
      <w:r>
        <w:rPr>
          <w:rFonts w:ascii="仿宋_GB2312" w:eastAsia="仿宋_GB2312" w:hint="eastAsia"/>
          <w:b/>
          <w:bCs/>
          <w:color w:val="000000"/>
          <w:sz w:val="32"/>
          <w:szCs w:val="32"/>
        </w:rPr>
        <w:t>“现场检查”</w:t>
      </w:r>
      <w:r>
        <w:rPr>
          <w:rFonts w:ascii="仿宋_GB2312" w:eastAsia="仿宋_GB2312" w:hint="eastAsia"/>
          <w:color w:val="000000"/>
          <w:sz w:val="32"/>
          <w:szCs w:val="32"/>
        </w:rPr>
        <w:t>方式，转变为结合</w:t>
      </w:r>
      <w:r>
        <w:rPr>
          <w:rFonts w:ascii="仿宋_GB2312" w:eastAsia="仿宋_GB2312" w:hint="eastAsia"/>
          <w:b/>
          <w:bCs/>
          <w:color w:val="000000"/>
          <w:sz w:val="32"/>
          <w:szCs w:val="32"/>
        </w:rPr>
        <w:t>“信息智慧化监督手段”</w:t>
      </w:r>
      <w:r>
        <w:rPr>
          <w:rFonts w:ascii="仿宋_GB2312" w:eastAsia="仿宋_GB2312" w:hint="eastAsia"/>
          <w:color w:val="000000"/>
          <w:sz w:val="32"/>
          <w:szCs w:val="32"/>
        </w:rPr>
        <w:t>，体现</w:t>
      </w:r>
      <w:r>
        <w:rPr>
          <w:rFonts w:ascii="仿宋_GB2312" w:eastAsia="仿宋_GB2312" w:hint="eastAsia"/>
          <w:b/>
          <w:color w:val="000000"/>
          <w:sz w:val="32"/>
          <w:szCs w:val="32"/>
        </w:rPr>
        <w:t>“食品安全+互联网”</w:t>
      </w:r>
      <w:r>
        <w:rPr>
          <w:rFonts w:ascii="仿宋_GB2312" w:eastAsia="仿宋_GB2312" w:hint="eastAsia"/>
          <w:color w:val="000000"/>
          <w:sz w:val="32"/>
          <w:szCs w:val="32"/>
        </w:rPr>
        <w:t>的监管特点。1.</w:t>
      </w:r>
      <w:r>
        <w:rPr>
          <w:rFonts w:ascii="仿宋_GB2312" w:eastAsia="仿宋_GB2312" w:hAnsi="宋体" w:cs="宋体" w:hint="eastAsia"/>
          <w:kern w:val="0"/>
          <w:sz w:val="32"/>
          <w:szCs w:val="32"/>
        </w:rPr>
        <w:t>食</w:t>
      </w:r>
      <w:r>
        <w:rPr>
          <w:rFonts w:ascii="仿宋_GB2312" w:eastAsia="仿宋_GB2312" w:hint="eastAsia"/>
          <w:color w:val="000000"/>
          <w:kern w:val="0"/>
          <w:sz w:val="32"/>
          <w:szCs w:val="32"/>
        </w:rPr>
        <w:t>品安全监管人员对</w:t>
      </w:r>
      <w:r>
        <w:rPr>
          <w:rFonts w:ascii="仿宋_GB2312" w:eastAsia="仿宋_GB2312" w:hAnsi="宋体" w:cs="宋体" w:hint="eastAsia"/>
          <w:kern w:val="0"/>
          <w:sz w:val="32"/>
          <w:szCs w:val="32"/>
        </w:rPr>
        <w:t>食品生产经营者实施</w:t>
      </w:r>
      <w:r>
        <w:rPr>
          <w:rFonts w:ascii="仿宋_GB2312" w:eastAsia="仿宋_GB2312" w:cs="宋体" w:hint="eastAsia"/>
          <w:kern w:val="0"/>
          <w:sz w:val="32"/>
          <w:szCs w:val="32"/>
        </w:rPr>
        <w:t>记分</w:t>
      </w:r>
      <w:r>
        <w:rPr>
          <w:rFonts w:ascii="仿宋_GB2312" w:eastAsia="仿宋_GB2312" w:hAnsi="宋体" w:cs="宋体" w:hint="eastAsia"/>
          <w:kern w:val="0"/>
          <w:sz w:val="32"/>
          <w:szCs w:val="32"/>
        </w:rPr>
        <w:t>监督检查，可以采取视频监控</w:t>
      </w:r>
      <w:r>
        <w:rPr>
          <w:rFonts w:ascii="仿宋_GB2312" w:eastAsia="仿宋_GB2312" w:cs="宋体" w:hint="eastAsia"/>
          <w:kern w:val="0"/>
          <w:sz w:val="32"/>
          <w:szCs w:val="32"/>
        </w:rPr>
        <w:t>抓拍</w:t>
      </w:r>
      <w:r>
        <w:rPr>
          <w:rFonts w:ascii="仿宋_GB2312" w:eastAsia="仿宋_GB2312" w:hAnsi="宋体" w:cs="宋体" w:hint="eastAsia"/>
          <w:kern w:val="0"/>
          <w:sz w:val="32"/>
          <w:szCs w:val="32"/>
        </w:rPr>
        <w:t>违法行为记录等形式，突破传统以现场检查为主的违法取证形式。2.结合我市即将实施的“阳光智慧餐饮信息”平台，可以将记分量化监督结果的公示和送达创新为 “网络专店告知”+“书面告知”多形式结合的方式，改变原有在经营场所公示的单一形式，将监督结果公示在我市“阳光智慧餐饮工程”的统一信息化平台，扩大监管公示的影响力、方便企业通知。3.对被“查封”的食品生产经营者的法人或负责人、食品安全管理员、厨师长的培训考核结合采用“食品安全网络课堂”的形式，可以方便从业人员随时随地的快速进行专业培训指引，体现监管部门便民服务引</w:t>
      </w:r>
      <w:r>
        <w:rPr>
          <w:rFonts w:ascii="仿宋_GB2312" w:eastAsia="仿宋_GB2312" w:hAnsi="宋体" w:cs="宋体" w:hint="eastAsia"/>
          <w:kern w:val="0"/>
          <w:sz w:val="32"/>
          <w:szCs w:val="32"/>
        </w:rPr>
        <w:lastRenderedPageBreak/>
        <w:t>导行业自律提升的最终监管方向。</w:t>
      </w:r>
    </w:p>
    <w:p w:rsidR="002F2C21" w:rsidRDefault="002F2C21" w:rsidP="002F2C21">
      <w:pPr>
        <w:snapToGrid w:val="0"/>
        <w:spacing w:line="600" w:lineRule="exact"/>
        <w:ind w:left="595" w:rightChars="12" w:right="25"/>
        <w:rPr>
          <w:rFonts w:ascii="黑体" w:eastAsia="黑体" w:hAnsi="华文仿宋" w:hint="eastAsia"/>
          <w:sz w:val="32"/>
          <w:szCs w:val="32"/>
        </w:rPr>
      </w:pPr>
      <w:r>
        <w:rPr>
          <w:rFonts w:ascii="黑体" w:eastAsia="黑体" w:hAnsi="黑体" w:hint="eastAsia"/>
          <w:sz w:val="32"/>
          <w:szCs w:val="32"/>
        </w:rPr>
        <w:t>五、</w:t>
      </w:r>
      <w:proofErr w:type="gramStart"/>
      <w:r>
        <w:rPr>
          <w:rFonts w:ascii="黑体" w:eastAsia="黑体" w:hAnsi="黑体" w:hint="eastAsia"/>
          <w:sz w:val="32"/>
          <w:szCs w:val="32"/>
        </w:rPr>
        <w:t>审修过程</w:t>
      </w:r>
      <w:proofErr w:type="gramEnd"/>
    </w:p>
    <w:p w:rsidR="002F2C21" w:rsidRDefault="002F2C21" w:rsidP="002F2C21">
      <w:pPr>
        <w:snapToGrid w:val="0"/>
        <w:spacing w:line="600" w:lineRule="exact"/>
        <w:ind w:leftChars="203" w:left="426" w:rightChars="12" w:right="25" w:firstLineChars="50" w:firstLine="160"/>
        <w:rPr>
          <w:rFonts w:ascii="仿宋_GB2312" w:eastAsia="仿宋_GB2312" w:hint="eastAsia"/>
          <w:sz w:val="32"/>
          <w:szCs w:val="32"/>
        </w:rPr>
      </w:pPr>
      <w:r>
        <w:rPr>
          <w:rFonts w:ascii="仿宋_GB2312" w:eastAsia="仿宋_GB2312" w:hint="eastAsia"/>
          <w:color w:val="000000"/>
          <w:sz w:val="32"/>
          <w:szCs w:val="32"/>
        </w:rPr>
        <w:t>自2013年起，已经本委系统内进行了3次征求意见，</w:t>
      </w:r>
      <w:r>
        <w:rPr>
          <w:rFonts w:ascii="仿宋_GB2312" w:eastAsia="仿宋_GB2312" w:hint="eastAsia"/>
          <w:sz w:val="32"/>
          <w:szCs w:val="32"/>
        </w:rPr>
        <w:t>并组织</w:t>
      </w:r>
    </w:p>
    <w:p w:rsidR="002F2C21" w:rsidRDefault="002F2C21" w:rsidP="002F2C21">
      <w:pPr>
        <w:snapToGrid w:val="0"/>
        <w:spacing w:line="600" w:lineRule="exact"/>
        <w:ind w:rightChars="12" w:right="25"/>
        <w:rPr>
          <w:rFonts w:ascii="仿宋_GB2312" w:eastAsia="仿宋_GB2312" w:hint="eastAsia"/>
          <w:color w:val="000000"/>
          <w:sz w:val="32"/>
          <w:szCs w:val="32"/>
        </w:rPr>
      </w:pPr>
      <w:r>
        <w:rPr>
          <w:rFonts w:ascii="仿宋_GB2312" w:eastAsia="仿宋_GB2312" w:hint="eastAsia"/>
          <w:sz w:val="32"/>
          <w:szCs w:val="32"/>
        </w:rPr>
        <w:t>过两次</w:t>
      </w:r>
      <w:r>
        <w:rPr>
          <w:rFonts w:ascii="仿宋_GB2312" w:eastAsia="仿宋_GB2312" w:hint="eastAsia"/>
          <w:color w:val="000000"/>
          <w:sz w:val="32"/>
          <w:szCs w:val="32"/>
        </w:rPr>
        <w:t>讨论会，并</w:t>
      </w:r>
      <w:r>
        <w:rPr>
          <w:rFonts w:ascii="仿宋_GB2312" w:eastAsia="仿宋_GB2312" w:hint="eastAsia"/>
          <w:sz w:val="32"/>
          <w:szCs w:val="32"/>
        </w:rPr>
        <w:t>专门征求了原香港</w:t>
      </w:r>
      <w:proofErr w:type="gramStart"/>
      <w:r>
        <w:rPr>
          <w:rFonts w:ascii="仿宋_GB2312" w:eastAsia="仿宋_GB2312" w:hint="eastAsia"/>
          <w:sz w:val="32"/>
          <w:szCs w:val="32"/>
        </w:rPr>
        <w:t>食环署专家</w:t>
      </w:r>
      <w:proofErr w:type="gramEnd"/>
      <w:r>
        <w:rPr>
          <w:rFonts w:ascii="仿宋_GB2312" w:eastAsia="仿宋_GB2312" w:hint="eastAsia"/>
          <w:sz w:val="32"/>
          <w:szCs w:val="32"/>
        </w:rPr>
        <w:t>的实施意见，有关修改意见基本都已采纳。</w:t>
      </w:r>
    </w:p>
    <w:p w:rsidR="002F2C21" w:rsidRDefault="002F2C21" w:rsidP="002F2C21">
      <w:pPr>
        <w:rPr>
          <w:rFonts w:ascii="宋体" w:hAnsi="宋体" w:hint="eastAsia"/>
          <w:szCs w:val="21"/>
        </w:rPr>
      </w:pPr>
      <w:r>
        <w:rPr>
          <w:rFonts w:ascii="宋体" w:hAnsi="宋体" w:hint="eastAsia"/>
        </w:rPr>
        <w:t xml:space="preserve"> </w:t>
      </w:r>
    </w:p>
    <w:p w:rsidR="002F2C21" w:rsidRDefault="002F2C21" w:rsidP="002F2C21">
      <w:pPr>
        <w:spacing w:line="540" w:lineRule="exact"/>
        <w:jc w:val="center"/>
        <w:rPr>
          <w:rFonts w:ascii="仿宋" w:eastAsia="仿宋" w:hAnsi="仿宋" w:hint="eastAsia"/>
          <w:b/>
          <w:bCs/>
          <w:sz w:val="28"/>
          <w:szCs w:val="28"/>
        </w:rPr>
      </w:pPr>
      <w:r>
        <w:rPr>
          <w:rFonts w:ascii="仿宋" w:eastAsia="仿宋" w:hAnsi="仿宋" w:hint="eastAsia"/>
          <w:b/>
          <w:bCs/>
          <w:sz w:val="28"/>
          <w:szCs w:val="28"/>
        </w:rPr>
        <w:t>表4：（征求意见稿）系统内采纳意见表</w:t>
      </w:r>
    </w:p>
    <w:tbl>
      <w:tblPr>
        <w:tblW w:w="0" w:type="auto"/>
        <w:tblInd w:w="108" w:type="dxa"/>
        <w:tblLayout w:type="fixed"/>
        <w:tblLook w:val="0000"/>
      </w:tblPr>
      <w:tblGrid>
        <w:gridCol w:w="567"/>
        <w:gridCol w:w="2941"/>
        <w:gridCol w:w="2460"/>
        <w:gridCol w:w="735"/>
        <w:gridCol w:w="1710"/>
        <w:gridCol w:w="1710"/>
      </w:tblGrid>
      <w:tr w:rsidR="002F2C21" w:rsidTr="00F90946">
        <w:trPr>
          <w:gridAfter w:val="1"/>
          <w:wAfter w:w="1710" w:type="dxa"/>
          <w:trHeight w:val="615"/>
        </w:trPr>
        <w:tc>
          <w:tcPr>
            <w:tcW w:w="567" w:type="dxa"/>
            <w:tcBorders>
              <w:top w:val="single" w:sz="4" w:space="0" w:color="auto"/>
              <w:left w:val="single" w:sz="4" w:space="0" w:color="auto"/>
              <w:bottom w:val="single" w:sz="4" w:space="0" w:color="auto"/>
              <w:right w:val="single" w:sz="4" w:space="0" w:color="auto"/>
            </w:tcBorders>
            <w:vAlign w:val="center"/>
          </w:tcPr>
          <w:p w:rsidR="002F2C21" w:rsidRDefault="002F2C21" w:rsidP="00F90946">
            <w:pPr>
              <w:jc w:val="center"/>
              <w:rPr>
                <w:rFonts w:ascii="宋体" w:hAnsi="宋体"/>
                <w:b/>
                <w:bCs/>
                <w:szCs w:val="21"/>
              </w:rPr>
            </w:pPr>
            <w:r>
              <w:rPr>
                <w:rFonts w:ascii="宋体" w:hAnsi="宋体" w:hint="eastAsia"/>
                <w:b/>
                <w:bCs/>
              </w:rPr>
              <w:t>单位</w:t>
            </w:r>
          </w:p>
        </w:tc>
        <w:tc>
          <w:tcPr>
            <w:tcW w:w="2941" w:type="dxa"/>
            <w:tcBorders>
              <w:top w:val="single" w:sz="4" w:space="0" w:color="auto"/>
              <w:left w:val="nil"/>
              <w:bottom w:val="single" w:sz="4" w:space="0" w:color="auto"/>
              <w:right w:val="single" w:sz="4" w:space="0" w:color="auto"/>
            </w:tcBorders>
            <w:vAlign w:val="center"/>
          </w:tcPr>
          <w:p w:rsidR="002F2C21" w:rsidRDefault="002F2C21" w:rsidP="00F90946">
            <w:pPr>
              <w:jc w:val="center"/>
              <w:rPr>
                <w:rFonts w:ascii="宋体" w:hAnsi="宋体"/>
                <w:b/>
                <w:bCs/>
                <w:szCs w:val="21"/>
              </w:rPr>
            </w:pPr>
            <w:r>
              <w:rPr>
                <w:rFonts w:ascii="宋体" w:hAnsi="宋体" w:hint="eastAsia"/>
                <w:b/>
                <w:bCs/>
              </w:rPr>
              <w:t>反馈意见</w:t>
            </w:r>
          </w:p>
        </w:tc>
        <w:tc>
          <w:tcPr>
            <w:tcW w:w="2460" w:type="dxa"/>
            <w:tcBorders>
              <w:top w:val="single" w:sz="4" w:space="0" w:color="auto"/>
              <w:left w:val="nil"/>
              <w:bottom w:val="single" w:sz="4" w:space="0" w:color="auto"/>
              <w:right w:val="single" w:sz="4" w:space="0" w:color="auto"/>
            </w:tcBorders>
            <w:vAlign w:val="center"/>
          </w:tcPr>
          <w:p w:rsidR="002F2C21" w:rsidRDefault="002F2C21" w:rsidP="00F90946">
            <w:pPr>
              <w:ind w:firstLineChars="100" w:firstLine="211"/>
              <w:rPr>
                <w:rFonts w:ascii="宋体" w:hAnsi="宋体"/>
                <w:b/>
                <w:bCs/>
                <w:szCs w:val="21"/>
              </w:rPr>
            </w:pPr>
            <w:r>
              <w:rPr>
                <w:rFonts w:ascii="宋体" w:hAnsi="宋体" w:hint="eastAsia"/>
                <w:b/>
                <w:bCs/>
              </w:rPr>
              <w:t>建议原由</w:t>
            </w:r>
          </w:p>
        </w:tc>
        <w:tc>
          <w:tcPr>
            <w:tcW w:w="735" w:type="dxa"/>
            <w:tcBorders>
              <w:top w:val="single" w:sz="4" w:space="0" w:color="auto"/>
              <w:left w:val="nil"/>
              <w:bottom w:val="single" w:sz="4" w:space="0" w:color="auto"/>
              <w:right w:val="single" w:sz="4" w:space="0" w:color="auto"/>
            </w:tcBorders>
            <w:vAlign w:val="center"/>
          </w:tcPr>
          <w:p w:rsidR="002F2C21" w:rsidRDefault="002F2C21" w:rsidP="00F90946">
            <w:pPr>
              <w:jc w:val="center"/>
              <w:rPr>
                <w:rFonts w:ascii="宋体" w:hAnsi="宋体"/>
                <w:b/>
                <w:bCs/>
                <w:szCs w:val="21"/>
              </w:rPr>
            </w:pPr>
            <w:r>
              <w:rPr>
                <w:rFonts w:ascii="宋体" w:hAnsi="宋体" w:hint="eastAsia"/>
                <w:b/>
                <w:bCs/>
              </w:rPr>
              <w:t>采纳</w:t>
            </w:r>
          </w:p>
          <w:p w:rsidR="002F2C21" w:rsidRDefault="002F2C21" w:rsidP="00F90946">
            <w:pPr>
              <w:jc w:val="center"/>
              <w:rPr>
                <w:rFonts w:ascii="宋体" w:hAnsi="宋体"/>
                <w:b/>
                <w:bCs/>
                <w:szCs w:val="21"/>
              </w:rPr>
            </w:pPr>
            <w:r>
              <w:rPr>
                <w:rFonts w:ascii="宋体" w:hAnsi="宋体" w:hint="eastAsia"/>
                <w:b/>
                <w:bCs/>
              </w:rPr>
              <w:t>情况</w:t>
            </w:r>
          </w:p>
        </w:tc>
        <w:tc>
          <w:tcPr>
            <w:tcW w:w="1710" w:type="dxa"/>
            <w:tcBorders>
              <w:top w:val="single" w:sz="4" w:space="0" w:color="auto"/>
              <w:left w:val="nil"/>
              <w:bottom w:val="single" w:sz="4" w:space="0" w:color="auto"/>
              <w:right w:val="single" w:sz="4" w:space="0" w:color="auto"/>
            </w:tcBorders>
            <w:vAlign w:val="center"/>
          </w:tcPr>
          <w:p w:rsidR="002F2C21" w:rsidRDefault="002F2C21" w:rsidP="00F90946">
            <w:pPr>
              <w:widowControl/>
              <w:jc w:val="center"/>
              <w:rPr>
                <w:rFonts w:ascii="宋体" w:hAnsi="宋体"/>
                <w:b/>
                <w:bCs/>
                <w:szCs w:val="21"/>
              </w:rPr>
            </w:pPr>
          </w:p>
          <w:p w:rsidR="002F2C21" w:rsidRDefault="002F2C21" w:rsidP="00F90946">
            <w:pPr>
              <w:widowControl/>
              <w:jc w:val="center"/>
              <w:rPr>
                <w:rFonts w:ascii="宋体" w:hAnsi="宋体" w:hint="eastAsia"/>
                <w:b/>
                <w:bCs/>
              </w:rPr>
            </w:pPr>
            <w:r>
              <w:rPr>
                <w:rFonts w:ascii="宋体" w:hAnsi="宋体" w:hint="eastAsia"/>
                <w:b/>
                <w:bCs/>
              </w:rPr>
              <w:t>说明</w:t>
            </w:r>
          </w:p>
          <w:p w:rsidR="002F2C21" w:rsidRDefault="002F2C21" w:rsidP="00F90946">
            <w:pPr>
              <w:jc w:val="center"/>
              <w:rPr>
                <w:rFonts w:ascii="宋体" w:hAnsi="宋体"/>
                <w:b/>
                <w:bCs/>
                <w:szCs w:val="21"/>
              </w:rPr>
            </w:pPr>
          </w:p>
        </w:tc>
      </w:tr>
      <w:tr w:rsidR="002F2C21" w:rsidTr="00F90946">
        <w:trPr>
          <w:gridAfter w:val="1"/>
          <w:wAfter w:w="1710" w:type="dxa"/>
          <w:trHeight w:val="761"/>
        </w:trPr>
        <w:tc>
          <w:tcPr>
            <w:tcW w:w="567" w:type="dxa"/>
            <w:tcBorders>
              <w:top w:val="nil"/>
              <w:left w:val="single" w:sz="4" w:space="0" w:color="auto"/>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hint="eastAsia"/>
                <w:kern w:val="0"/>
                <w:sz w:val="24"/>
              </w:rPr>
            </w:pPr>
            <w:r>
              <w:rPr>
                <w:rFonts w:ascii="仿宋" w:eastAsia="仿宋" w:hAnsi="仿宋" w:hint="eastAsia"/>
                <w:kern w:val="0"/>
                <w:sz w:val="24"/>
              </w:rPr>
              <w:t>法规处</w:t>
            </w:r>
          </w:p>
        </w:tc>
        <w:tc>
          <w:tcPr>
            <w:tcW w:w="5401" w:type="dxa"/>
            <w:gridSpan w:val="2"/>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hint="eastAsia"/>
                <w:kern w:val="0"/>
                <w:sz w:val="24"/>
              </w:rPr>
            </w:pPr>
            <w:r>
              <w:rPr>
                <w:rFonts w:ascii="仿宋" w:eastAsia="仿宋" w:hAnsi="仿宋" w:hint="eastAsia"/>
                <w:kern w:val="0"/>
                <w:sz w:val="24"/>
              </w:rPr>
              <w:t>将文件名称“深圳市食品安全违法记分制度实施办法”改为“深圳市食品安全违法记分行为管理办法”</w:t>
            </w:r>
          </w:p>
        </w:tc>
        <w:tc>
          <w:tcPr>
            <w:tcW w:w="735"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hint="eastAsia"/>
                <w:kern w:val="0"/>
                <w:sz w:val="24"/>
              </w:rPr>
            </w:pPr>
            <w:r>
              <w:rPr>
                <w:rFonts w:ascii="仿宋" w:eastAsia="仿宋" w:hAnsi="仿宋" w:hint="eastAsia"/>
                <w:kern w:val="0"/>
                <w:sz w:val="24"/>
              </w:rPr>
              <w:t>采纳</w:t>
            </w:r>
          </w:p>
        </w:tc>
        <w:tc>
          <w:tcPr>
            <w:tcW w:w="1710" w:type="dxa"/>
            <w:tcBorders>
              <w:top w:val="single" w:sz="4" w:space="0" w:color="auto"/>
              <w:left w:val="nil"/>
              <w:bottom w:val="single" w:sz="4" w:space="0" w:color="auto"/>
              <w:right w:val="single" w:sz="4" w:space="0" w:color="auto"/>
            </w:tcBorders>
          </w:tcPr>
          <w:p w:rsidR="002F2C21" w:rsidRDefault="002F2C21" w:rsidP="00F90946">
            <w:pPr>
              <w:widowControl/>
              <w:autoSpaceDN w:val="0"/>
              <w:spacing w:line="320" w:lineRule="exact"/>
              <w:jc w:val="left"/>
              <w:rPr>
                <w:rFonts w:ascii="仿宋" w:eastAsia="仿宋" w:hAnsi="仿宋"/>
                <w:kern w:val="0"/>
                <w:sz w:val="24"/>
              </w:rPr>
            </w:pPr>
          </w:p>
        </w:tc>
      </w:tr>
      <w:tr w:rsidR="002F2C21" w:rsidTr="00F90946">
        <w:trPr>
          <w:gridAfter w:val="1"/>
          <w:wAfter w:w="1710" w:type="dxa"/>
          <w:trHeight w:val="761"/>
        </w:trPr>
        <w:tc>
          <w:tcPr>
            <w:tcW w:w="567" w:type="dxa"/>
            <w:vMerge w:val="restart"/>
            <w:tcBorders>
              <w:top w:val="nil"/>
              <w:left w:val="single" w:sz="4" w:space="0" w:color="auto"/>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食品生产处</w:t>
            </w:r>
          </w:p>
        </w:tc>
        <w:tc>
          <w:tcPr>
            <w:tcW w:w="2941"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（第二条）增加“小作坊”将在记分制度探索推广的基础上，总结评估食品流通单位食品安全违法行为记分制度的科学性和可行性后适时推行</w:t>
            </w:r>
            <w:proofErr w:type="gramStart"/>
            <w:r>
              <w:rPr>
                <w:rFonts w:ascii="仿宋" w:eastAsia="仿宋" w:hAnsi="仿宋" w:hint="eastAsia"/>
                <w:kern w:val="0"/>
                <w:sz w:val="24"/>
              </w:rPr>
              <w:t>”</w:t>
            </w:r>
            <w:proofErr w:type="gramEnd"/>
          </w:p>
        </w:tc>
        <w:tc>
          <w:tcPr>
            <w:tcW w:w="2460"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我市2017年才开展食品小作坊登记工作，目前仅有39家（其中38家生鲜面制品），主体不多且品种单一，《食品生产单位违法违规行为记分标准》暂不适用于食品生产加工小作坊。</w:t>
            </w:r>
          </w:p>
        </w:tc>
        <w:tc>
          <w:tcPr>
            <w:tcW w:w="735"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采纳</w:t>
            </w:r>
          </w:p>
        </w:tc>
        <w:tc>
          <w:tcPr>
            <w:tcW w:w="1710" w:type="dxa"/>
            <w:tcBorders>
              <w:top w:val="single" w:sz="4" w:space="0" w:color="auto"/>
              <w:left w:val="nil"/>
              <w:bottom w:val="single" w:sz="4" w:space="0" w:color="auto"/>
              <w:right w:val="single" w:sz="4" w:space="0" w:color="auto"/>
            </w:tcBorders>
          </w:tcPr>
          <w:p w:rsidR="002F2C21" w:rsidRDefault="002F2C21" w:rsidP="00F90946">
            <w:pPr>
              <w:widowControl/>
              <w:autoSpaceDN w:val="0"/>
              <w:spacing w:line="320" w:lineRule="exact"/>
              <w:jc w:val="left"/>
              <w:rPr>
                <w:rFonts w:ascii="仿宋" w:eastAsia="仿宋" w:hAnsi="仿宋"/>
                <w:kern w:val="0"/>
                <w:sz w:val="24"/>
              </w:rPr>
            </w:pPr>
          </w:p>
        </w:tc>
      </w:tr>
      <w:tr w:rsidR="002F2C21" w:rsidTr="00F90946">
        <w:trPr>
          <w:gridAfter w:val="1"/>
          <w:wAfter w:w="1710" w:type="dxa"/>
          <w:trHeight w:val="761"/>
        </w:trPr>
        <w:tc>
          <w:tcPr>
            <w:tcW w:w="567" w:type="dxa"/>
            <w:vMerge/>
            <w:tcBorders>
              <w:top w:val="nil"/>
              <w:left w:val="single" w:sz="4" w:space="0" w:color="auto"/>
              <w:bottom w:val="single" w:sz="4" w:space="0" w:color="auto"/>
              <w:right w:val="single" w:sz="4" w:space="0" w:color="auto"/>
            </w:tcBorders>
            <w:vAlign w:val="center"/>
          </w:tcPr>
          <w:p w:rsidR="002F2C21" w:rsidRDefault="002F2C21" w:rsidP="00F90946">
            <w:pPr>
              <w:widowControl/>
              <w:jc w:val="left"/>
              <w:rPr>
                <w:rFonts w:ascii="仿宋" w:eastAsia="仿宋" w:hAnsi="仿宋"/>
                <w:kern w:val="0"/>
                <w:sz w:val="24"/>
              </w:rPr>
            </w:pPr>
          </w:p>
        </w:tc>
        <w:tc>
          <w:tcPr>
            <w:tcW w:w="2941"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第九条）食品生产企业在一个记分周期内记分达到20分、30分的，记分等级降为C级，食品安全监管部门对企业生产场所进行查封，且查封时间不少于3天或10天，待整改符合要求方可恢复生产。改为“食品生产单位在一个记分周期内记分达到20分的，记分等级降为C级，食品安全监管部门对企业生产场所查封3-7天。</w:t>
            </w:r>
          </w:p>
          <w:p w:rsidR="002F2C21" w:rsidRDefault="002F2C21" w:rsidP="00F90946">
            <w:pPr>
              <w:widowControl/>
              <w:autoSpaceDN w:val="0"/>
              <w:spacing w:line="320" w:lineRule="exact"/>
              <w:jc w:val="left"/>
              <w:rPr>
                <w:rFonts w:ascii="仿宋" w:eastAsia="仿宋" w:hAnsi="仿宋"/>
                <w:kern w:val="0"/>
                <w:sz w:val="24"/>
              </w:rPr>
            </w:pPr>
          </w:p>
        </w:tc>
        <w:tc>
          <w:tcPr>
            <w:tcW w:w="2460"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1、《条例》要求“被评定为最低等级的，查封其生产经营场所”，因此记分等级降为C级就可查封，具体查封天数在《食品生产单位违法违规行为记分标准》中予以明确；2、《食品生产单位违法违规行为记分标准》中部分扣分项目整改时间较长（如重大事项变更未申报），食品生产单</w:t>
            </w:r>
            <w:r>
              <w:rPr>
                <w:rFonts w:ascii="仿宋" w:eastAsia="仿宋" w:hAnsi="仿宋" w:hint="eastAsia"/>
                <w:kern w:val="0"/>
                <w:sz w:val="24"/>
              </w:rPr>
              <w:lastRenderedPageBreak/>
              <w:t>位查封后恢复生产不以“整改符合要求”为前提。恢复生产后依然存在严重食品安全隐患的，可依照第十条处理。</w:t>
            </w:r>
          </w:p>
        </w:tc>
        <w:tc>
          <w:tcPr>
            <w:tcW w:w="735"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lastRenderedPageBreak/>
              <w:t>采纳</w:t>
            </w:r>
          </w:p>
        </w:tc>
        <w:tc>
          <w:tcPr>
            <w:tcW w:w="1710" w:type="dxa"/>
            <w:tcBorders>
              <w:top w:val="single" w:sz="4" w:space="0" w:color="auto"/>
              <w:left w:val="nil"/>
              <w:bottom w:val="single" w:sz="4" w:space="0" w:color="auto"/>
              <w:right w:val="single" w:sz="4" w:space="0" w:color="auto"/>
            </w:tcBorders>
          </w:tcPr>
          <w:p w:rsidR="002F2C21" w:rsidRDefault="002F2C21" w:rsidP="00F90946">
            <w:pPr>
              <w:widowControl/>
              <w:autoSpaceDN w:val="0"/>
              <w:spacing w:line="320" w:lineRule="exact"/>
              <w:jc w:val="left"/>
              <w:rPr>
                <w:rFonts w:ascii="仿宋" w:eastAsia="仿宋" w:hAnsi="仿宋"/>
                <w:kern w:val="0"/>
                <w:sz w:val="24"/>
              </w:rPr>
            </w:pPr>
          </w:p>
        </w:tc>
      </w:tr>
      <w:tr w:rsidR="002F2C21" w:rsidTr="00F90946">
        <w:trPr>
          <w:gridAfter w:val="1"/>
          <w:wAfter w:w="1710" w:type="dxa"/>
          <w:trHeight w:val="761"/>
        </w:trPr>
        <w:tc>
          <w:tcPr>
            <w:tcW w:w="567" w:type="dxa"/>
            <w:vMerge/>
            <w:tcBorders>
              <w:top w:val="nil"/>
              <w:left w:val="single" w:sz="4" w:space="0" w:color="auto"/>
              <w:bottom w:val="single" w:sz="4" w:space="0" w:color="auto"/>
              <w:right w:val="single" w:sz="4" w:space="0" w:color="auto"/>
            </w:tcBorders>
            <w:vAlign w:val="center"/>
          </w:tcPr>
          <w:p w:rsidR="002F2C21" w:rsidRDefault="002F2C21" w:rsidP="00F90946">
            <w:pPr>
              <w:widowControl/>
              <w:jc w:val="left"/>
              <w:rPr>
                <w:rFonts w:ascii="仿宋" w:eastAsia="仿宋" w:hAnsi="仿宋"/>
                <w:kern w:val="0"/>
                <w:sz w:val="24"/>
              </w:rPr>
            </w:pPr>
          </w:p>
        </w:tc>
        <w:tc>
          <w:tcPr>
            <w:tcW w:w="2941"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第十三条、第十五条“食品生产经营者…”改为“餐饮服务提供者…”</w:t>
            </w:r>
          </w:p>
        </w:tc>
        <w:tc>
          <w:tcPr>
            <w:tcW w:w="2460"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食品生产单位不适用</w:t>
            </w:r>
          </w:p>
        </w:tc>
        <w:tc>
          <w:tcPr>
            <w:tcW w:w="735"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采纳</w:t>
            </w:r>
          </w:p>
        </w:tc>
        <w:tc>
          <w:tcPr>
            <w:tcW w:w="1710" w:type="dxa"/>
            <w:tcBorders>
              <w:top w:val="single" w:sz="4" w:space="0" w:color="auto"/>
              <w:left w:val="nil"/>
              <w:bottom w:val="single" w:sz="4" w:space="0" w:color="auto"/>
              <w:right w:val="single" w:sz="4" w:space="0" w:color="auto"/>
            </w:tcBorders>
          </w:tcPr>
          <w:p w:rsidR="002F2C21" w:rsidRDefault="002F2C21" w:rsidP="00F90946">
            <w:pPr>
              <w:widowControl/>
              <w:autoSpaceDN w:val="0"/>
              <w:spacing w:line="320" w:lineRule="exact"/>
              <w:jc w:val="left"/>
              <w:rPr>
                <w:rFonts w:ascii="仿宋" w:eastAsia="仿宋" w:hAnsi="仿宋"/>
                <w:kern w:val="0"/>
                <w:sz w:val="24"/>
              </w:rPr>
            </w:pPr>
          </w:p>
        </w:tc>
      </w:tr>
      <w:tr w:rsidR="002F2C21" w:rsidTr="00F90946">
        <w:trPr>
          <w:gridAfter w:val="1"/>
          <w:wAfter w:w="1710" w:type="dxa"/>
          <w:trHeight w:val="824"/>
        </w:trPr>
        <w:tc>
          <w:tcPr>
            <w:tcW w:w="567" w:type="dxa"/>
            <w:vMerge/>
            <w:tcBorders>
              <w:top w:val="nil"/>
              <w:left w:val="single" w:sz="4" w:space="0" w:color="auto"/>
              <w:bottom w:val="single" w:sz="4" w:space="0" w:color="auto"/>
              <w:right w:val="single" w:sz="4" w:space="0" w:color="auto"/>
            </w:tcBorders>
            <w:vAlign w:val="center"/>
          </w:tcPr>
          <w:p w:rsidR="002F2C21" w:rsidRDefault="002F2C21" w:rsidP="00F90946">
            <w:pPr>
              <w:widowControl/>
              <w:jc w:val="left"/>
              <w:rPr>
                <w:rFonts w:ascii="仿宋" w:eastAsia="仿宋" w:hAnsi="仿宋"/>
                <w:kern w:val="0"/>
                <w:sz w:val="24"/>
              </w:rPr>
            </w:pPr>
          </w:p>
        </w:tc>
        <w:tc>
          <w:tcPr>
            <w:tcW w:w="2941"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第十六条</w:t>
            </w:r>
            <w:proofErr w:type="gramStart"/>
            <w:r>
              <w:rPr>
                <w:rFonts w:ascii="仿宋" w:eastAsia="仿宋" w:hAnsi="仿宋" w:hint="eastAsia"/>
                <w:kern w:val="0"/>
                <w:sz w:val="24"/>
              </w:rPr>
              <w:t>“</w:t>
            </w:r>
            <w:proofErr w:type="gramEnd"/>
            <w:r>
              <w:rPr>
                <w:rFonts w:ascii="仿宋" w:eastAsia="仿宋" w:hAnsi="仿宋" w:hint="eastAsia"/>
                <w:kern w:val="0"/>
                <w:sz w:val="24"/>
              </w:rPr>
              <w:t>食品生产企业被查封后，该企业法人或负责人、食品安全管理人员应在一</w:t>
            </w:r>
            <w:proofErr w:type="gramStart"/>
            <w:r>
              <w:rPr>
                <w:rFonts w:ascii="仿宋" w:eastAsia="仿宋" w:hAnsi="仿宋" w:hint="eastAsia"/>
                <w:kern w:val="0"/>
                <w:sz w:val="24"/>
              </w:rPr>
              <w:t>个</w:t>
            </w:r>
            <w:proofErr w:type="gramEnd"/>
            <w:r>
              <w:rPr>
                <w:rFonts w:ascii="仿宋" w:eastAsia="仿宋" w:hAnsi="仿宋" w:hint="eastAsia"/>
                <w:kern w:val="0"/>
                <w:sz w:val="24"/>
              </w:rPr>
              <w:t>月内通过食品安全监管部门规定的食品安全培训和考核，改为“应参加食品安全监管部门规定的相应岗位食品安全培训和考核，具体培训考核办法另行制定”</w:t>
            </w:r>
          </w:p>
        </w:tc>
        <w:tc>
          <w:tcPr>
            <w:tcW w:w="2460"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食品生产单位具体培训考核办法另行制定</w:t>
            </w:r>
          </w:p>
        </w:tc>
        <w:tc>
          <w:tcPr>
            <w:tcW w:w="735"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采纳</w:t>
            </w:r>
          </w:p>
        </w:tc>
        <w:tc>
          <w:tcPr>
            <w:tcW w:w="1710" w:type="dxa"/>
            <w:tcBorders>
              <w:top w:val="single" w:sz="4" w:space="0" w:color="auto"/>
              <w:left w:val="nil"/>
              <w:bottom w:val="single" w:sz="4" w:space="0" w:color="auto"/>
              <w:right w:val="single" w:sz="4" w:space="0" w:color="auto"/>
            </w:tcBorders>
          </w:tcPr>
          <w:p w:rsidR="002F2C21" w:rsidRDefault="002F2C21" w:rsidP="00F90946">
            <w:pPr>
              <w:widowControl/>
              <w:autoSpaceDN w:val="0"/>
              <w:spacing w:line="320" w:lineRule="exact"/>
              <w:jc w:val="left"/>
              <w:rPr>
                <w:rFonts w:ascii="仿宋" w:eastAsia="仿宋" w:hAnsi="仿宋"/>
                <w:kern w:val="0"/>
                <w:sz w:val="24"/>
              </w:rPr>
            </w:pPr>
          </w:p>
        </w:tc>
      </w:tr>
      <w:tr w:rsidR="002F2C21" w:rsidTr="00F90946">
        <w:trPr>
          <w:gridAfter w:val="1"/>
          <w:wAfter w:w="1710" w:type="dxa"/>
          <w:trHeight w:val="794"/>
        </w:trPr>
        <w:tc>
          <w:tcPr>
            <w:tcW w:w="567" w:type="dxa"/>
            <w:vMerge/>
            <w:tcBorders>
              <w:top w:val="nil"/>
              <w:left w:val="single" w:sz="4" w:space="0" w:color="auto"/>
              <w:bottom w:val="single" w:sz="4" w:space="0" w:color="auto"/>
              <w:right w:val="single" w:sz="4" w:space="0" w:color="auto"/>
            </w:tcBorders>
            <w:vAlign w:val="center"/>
          </w:tcPr>
          <w:p w:rsidR="002F2C21" w:rsidRDefault="002F2C21" w:rsidP="00F90946">
            <w:pPr>
              <w:widowControl/>
              <w:jc w:val="left"/>
              <w:rPr>
                <w:rFonts w:ascii="仿宋" w:eastAsia="仿宋" w:hAnsi="仿宋"/>
                <w:kern w:val="0"/>
                <w:sz w:val="24"/>
              </w:rPr>
            </w:pPr>
          </w:p>
        </w:tc>
        <w:tc>
          <w:tcPr>
            <w:tcW w:w="2941"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第二十条“如同一个食品生产经营许可证存在不同法人或负责人的转让但许可证照有关法人信息未变的情况下，前任法人被记的违法分数会全数转給接任持证人，用以计算是否查封的分数”存在矛盾，建议更改表述方式</w:t>
            </w:r>
          </w:p>
        </w:tc>
        <w:tc>
          <w:tcPr>
            <w:tcW w:w="2460"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食品生产经营单位无论法人、实际控制者是否变化，只要生产经营许可证不变，累计记分的主体不变。</w:t>
            </w:r>
          </w:p>
        </w:tc>
        <w:tc>
          <w:tcPr>
            <w:tcW w:w="735"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采纳</w:t>
            </w:r>
          </w:p>
        </w:tc>
        <w:tc>
          <w:tcPr>
            <w:tcW w:w="1710" w:type="dxa"/>
            <w:tcBorders>
              <w:top w:val="single" w:sz="4" w:space="0" w:color="auto"/>
              <w:left w:val="nil"/>
              <w:bottom w:val="single" w:sz="4" w:space="0" w:color="auto"/>
              <w:right w:val="single" w:sz="4" w:space="0" w:color="auto"/>
            </w:tcBorders>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改为“使用同一个食品生产经营</w:t>
            </w:r>
          </w:p>
          <w:p w:rsidR="002F2C21" w:rsidRDefault="002F2C21" w:rsidP="00F90946">
            <w:pPr>
              <w:widowControl/>
              <w:autoSpaceDN w:val="0"/>
              <w:spacing w:line="320" w:lineRule="exact"/>
              <w:jc w:val="left"/>
              <w:rPr>
                <w:rFonts w:ascii="仿宋" w:eastAsia="仿宋" w:hAnsi="仿宋" w:hint="eastAsia"/>
                <w:kern w:val="0"/>
                <w:sz w:val="24"/>
              </w:rPr>
            </w:pPr>
            <w:r>
              <w:rPr>
                <w:rFonts w:ascii="仿宋" w:eastAsia="仿宋" w:hAnsi="仿宋" w:hint="eastAsia"/>
                <w:kern w:val="0"/>
                <w:sz w:val="24"/>
              </w:rPr>
              <w:t>许可证经营，累计记分的主体不变，包括存在转让的情形”</w:t>
            </w:r>
          </w:p>
          <w:p w:rsidR="002F2C21" w:rsidRDefault="002F2C21" w:rsidP="00F90946">
            <w:pPr>
              <w:widowControl/>
              <w:autoSpaceDN w:val="0"/>
              <w:spacing w:line="320" w:lineRule="exact"/>
              <w:jc w:val="left"/>
              <w:rPr>
                <w:rFonts w:ascii="仿宋" w:eastAsia="仿宋" w:hAnsi="仿宋"/>
                <w:kern w:val="0"/>
                <w:sz w:val="24"/>
              </w:rPr>
            </w:pPr>
          </w:p>
        </w:tc>
      </w:tr>
      <w:tr w:rsidR="002F2C21" w:rsidTr="00F90946">
        <w:trPr>
          <w:gridAfter w:val="1"/>
          <w:wAfter w:w="1710" w:type="dxa"/>
          <w:trHeight w:val="794"/>
        </w:trPr>
        <w:tc>
          <w:tcPr>
            <w:tcW w:w="567" w:type="dxa"/>
            <w:vMerge/>
            <w:tcBorders>
              <w:top w:val="nil"/>
              <w:left w:val="single" w:sz="4" w:space="0" w:color="auto"/>
              <w:bottom w:val="single" w:sz="4" w:space="0" w:color="auto"/>
              <w:right w:val="single" w:sz="4" w:space="0" w:color="auto"/>
            </w:tcBorders>
            <w:vAlign w:val="center"/>
          </w:tcPr>
          <w:p w:rsidR="002F2C21" w:rsidRDefault="002F2C21" w:rsidP="00F90946">
            <w:pPr>
              <w:widowControl/>
              <w:jc w:val="left"/>
              <w:rPr>
                <w:rFonts w:ascii="仿宋" w:eastAsia="仿宋" w:hAnsi="仿宋"/>
                <w:kern w:val="0"/>
                <w:sz w:val="24"/>
              </w:rPr>
            </w:pPr>
          </w:p>
        </w:tc>
        <w:tc>
          <w:tcPr>
            <w:tcW w:w="5401" w:type="dxa"/>
            <w:gridSpan w:val="2"/>
            <w:tcBorders>
              <w:top w:val="single" w:sz="4" w:space="0" w:color="auto"/>
              <w:left w:val="nil"/>
              <w:bottom w:val="single" w:sz="4" w:space="0" w:color="auto"/>
              <w:right w:val="single" w:sz="4" w:space="0" w:color="auto"/>
            </w:tcBorders>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建议增加一条“记分管理与对违法违规行为进行警示、纠正或处罚可同步执行”</w:t>
            </w:r>
          </w:p>
        </w:tc>
        <w:tc>
          <w:tcPr>
            <w:tcW w:w="735"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采纳</w:t>
            </w:r>
          </w:p>
        </w:tc>
        <w:tc>
          <w:tcPr>
            <w:tcW w:w="1710" w:type="dxa"/>
            <w:tcBorders>
              <w:top w:val="single" w:sz="4" w:space="0" w:color="auto"/>
              <w:left w:val="nil"/>
              <w:bottom w:val="single" w:sz="4" w:space="0" w:color="auto"/>
              <w:right w:val="single" w:sz="4" w:space="0" w:color="auto"/>
            </w:tcBorders>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增加在第二条第二款</w:t>
            </w:r>
          </w:p>
        </w:tc>
      </w:tr>
      <w:tr w:rsidR="002F2C21" w:rsidTr="00F90946">
        <w:trPr>
          <w:gridAfter w:val="1"/>
          <w:wAfter w:w="1710" w:type="dxa"/>
          <w:trHeight w:val="794"/>
        </w:trPr>
        <w:tc>
          <w:tcPr>
            <w:tcW w:w="567" w:type="dxa"/>
            <w:vMerge/>
            <w:tcBorders>
              <w:top w:val="nil"/>
              <w:left w:val="single" w:sz="4" w:space="0" w:color="auto"/>
              <w:bottom w:val="single" w:sz="4" w:space="0" w:color="auto"/>
              <w:right w:val="single" w:sz="4" w:space="0" w:color="auto"/>
            </w:tcBorders>
            <w:vAlign w:val="center"/>
          </w:tcPr>
          <w:p w:rsidR="002F2C21" w:rsidRDefault="002F2C21" w:rsidP="00F90946">
            <w:pPr>
              <w:widowControl/>
              <w:jc w:val="left"/>
              <w:rPr>
                <w:rFonts w:ascii="仿宋" w:eastAsia="仿宋" w:hAnsi="仿宋"/>
                <w:kern w:val="0"/>
                <w:sz w:val="24"/>
              </w:rPr>
            </w:pPr>
          </w:p>
        </w:tc>
        <w:tc>
          <w:tcPr>
            <w:tcW w:w="5401" w:type="dxa"/>
            <w:gridSpan w:val="2"/>
            <w:tcBorders>
              <w:top w:val="single" w:sz="4" w:space="0" w:color="auto"/>
              <w:left w:val="nil"/>
              <w:bottom w:val="single" w:sz="4" w:space="0" w:color="auto"/>
              <w:right w:val="single" w:sz="4" w:space="0" w:color="auto"/>
            </w:tcBorders>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建议全文统一名称，如“企业”改为“单位”、“计分”改为“记分”</w:t>
            </w:r>
          </w:p>
        </w:tc>
        <w:tc>
          <w:tcPr>
            <w:tcW w:w="735"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采纳</w:t>
            </w:r>
          </w:p>
        </w:tc>
        <w:tc>
          <w:tcPr>
            <w:tcW w:w="1710" w:type="dxa"/>
            <w:tcBorders>
              <w:top w:val="single" w:sz="4" w:space="0" w:color="auto"/>
              <w:left w:val="nil"/>
              <w:bottom w:val="single" w:sz="4" w:space="0" w:color="auto"/>
              <w:right w:val="single" w:sz="4" w:space="0" w:color="auto"/>
            </w:tcBorders>
          </w:tcPr>
          <w:p w:rsidR="002F2C21" w:rsidRDefault="002F2C21" w:rsidP="00F90946">
            <w:pPr>
              <w:widowControl/>
              <w:autoSpaceDN w:val="0"/>
              <w:spacing w:line="320" w:lineRule="exact"/>
              <w:jc w:val="left"/>
              <w:rPr>
                <w:rFonts w:ascii="仿宋" w:eastAsia="仿宋" w:hAnsi="仿宋"/>
                <w:kern w:val="0"/>
                <w:sz w:val="24"/>
              </w:rPr>
            </w:pPr>
          </w:p>
        </w:tc>
      </w:tr>
      <w:tr w:rsidR="002F2C21" w:rsidTr="00F90946">
        <w:trPr>
          <w:gridAfter w:val="1"/>
          <w:wAfter w:w="1710" w:type="dxa"/>
          <w:trHeight w:val="794"/>
        </w:trPr>
        <w:tc>
          <w:tcPr>
            <w:tcW w:w="567" w:type="dxa"/>
            <w:vMerge/>
            <w:tcBorders>
              <w:top w:val="nil"/>
              <w:left w:val="single" w:sz="4" w:space="0" w:color="auto"/>
              <w:bottom w:val="single" w:sz="4" w:space="0" w:color="auto"/>
              <w:right w:val="single" w:sz="4" w:space="0" w:color="auto"/>
            </w:tcBorders>
            <w:vAlign w:val="center"/>
          </w:tcPr>
          <w:p w:rsidR="002F2C21" w:rsidRDefault="002F2C21" w:rsidP="00F90946">
            <w:pPr>
              <w:widowControl/>
              <w:jc w:val="left"/>
              <w:rPr>
                <w:rFonts w:ascii="仿宋" w:eastAsia="仿宋" w:hAnsi="仿宋"/>
                <w:kern w:val="0"/>
                <w:sz w:val="24"/>
              </w:rPr>
            </w:pPr>
          </w:p>
        </w:tc>
        <w:tc>
          <w:tcPr>
            <w:tcW w:w="5401" w:type="dxa"/>
            <w:gridSpan w:val="2"/>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 xml:space="preserve">建议将“记分年度”、“”统一调整为“一个记分周期内” </w:t>
            </w:r>
          </w:p>
        </w:tc>
        <w:tc>
          <w:tcPr>
            <w:tcW w:w="735"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采纳</w:t>
            </w:r>
          </w:p>
        </w:tc>
        <w:tc>
          <w:tcPr>
            <w:tcW w:w="1710" w:type="dxa"/>
            <w:tcBorders>
              <w:top w:val="single" w:sz="4" w:space="0" w:color="auto"/>
              <w:left w:val="nil"/>
              <w:bottom w:val="single" w:sz="4" w:space="0" w:color="auto"/>
              <w:right w:val="single" w:sz="4" w:space="0" w:color="auto"/>
            </w:tcBorders>
          </w:tcPr>
          <w:p w:rsidR="002F2C21" w:rsidRDefault="002F2C21" w:rsidP="00F90946">
            <w:pPr>
              <w:widowControl/>
              <w:autoSpaceDN w:val="0"/>
              <w:spacing w:line="320" w:lineRule="exact"/>
              <w:jc w:val="left"/>
              <w:rPr>
                <w:rFonts w:ascii="仿宋" w:eastAsia="仿宋" w:hAnsi="仿宋"/>
                <w:kern w:val="0"/>
                <w:sz w:val="24"/>
              </w:rPr>
            </w:pPr>
          </w:p>
        </w:tc>
      </w:tr>
      <w:tr w:rsidR="002F2C21" w:rsidTr="00F90946">
        <w:trPr>
          <w:gridAfter w:val="1"/>
          <w:wAfter w:w="1710" w:type="dxa"/>
          <w:trHeight w:val="794"/>
        </w:trPr>
        <w:tc>
          <w:tcPr>
            <w:tcW w:w="567" w:type="dxa"/>
            <w:vMerge w:val="restart"/>
            <w:tcBorders>
              <w:top w:val="nil"/>
              <w:left w:val="single" w:sz="4" w:space="0" w:color="auto"/>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南山局</w:t>
            </w:r>
          </w:p>
        </w:tc>
        <w:tc>
          <w:tcPr>
            <w:tcW w:w="5401" w:type="dxa"/>
            <w:gridSpan w:val="2"/>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一、建议制订相配套的《深圳市食品安全违法记分行为工作指南》，配合《违法记分行为实施办法》一起使用，《办法》侧重条款和工作流程设置，《工作指南》侧重记分具体操作。</w:t>
            </w:r>
          </w:p>
        </w:tc>
        <w:tc>
          <w:tcPr>
            <w:tcW w:w="735"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采纳</w:t>
            </w:r>
          </w:p>
        </w:tc>
        <w:tc>
          <w:tcPr>
            <w:tcW w:w="1710" w:type="dxa"/>
            <w:tcBorders>
              <w:top w:val="single" w:sz="4" w:space="0" w:color="auto"/>
              <w:left w:val="nil"/>
              <w:bottom w:val="single" w:sz="4" w:space="0" w:color="auto"/>
              <w:right w:val="single" w:sz="4" w:space="0" w:color="auto"/>
            </w:tcBorders>
          </w:tcPr>
          <w:p w:rsidR="002F2C21" w:rsidRDefault="002F2C21" w:rsidP="00F90946">
            <w:pPr>
              <w:widowControl/>
              <w:autoSpaceDN w:val="0"/>
              <w:spacing w:line="320" w:lineRule="exact"/>
              <w:jc w:val="left"/>
              <w:rPr>
                <w:rFonts w:ascii="仿宋" w:eastAsia="仿宋" w:hAnsi="仿宋"/>
                <w:kern w:val="0"/>
                <w:sz w:val="24"/>
              </w:rPr>
            </w:pPr>
          </w:p>
        </w:tc>
      </w:tr>
      <w:tr w:rsidR="002F2C21" w:rsidTr="00F90946">
        <w:trPr>
          <w:gridAfter w:val="1"/>
          <w:wAfter w:w="1710" w:type="dxa"/>
          <w:trHeight w:val="794"/>
        </w:trPr>
        <w:tc>
          <w:tcPr>
            <w:tcW w:w="567" w:type="dxa"/>
            <w:vMerge/>
            <w:tcBorders>
              <w:top w:val="nil"/>
              <w:left w:val="single" w:sz="4" w:space="0" w:color="auto"/>
              <w:bottom w:val="single" w:sz="4" w:space="0" w:color="auto"/>
              <w:right w:val="single" w:sz="4" w:space="0" w:color="auto"/>
            </w:tcBorders>
            <w:vAlign w:val="center"/>
          </w:tcPr>
          <w:p w:rsidR="002F2C21" w:rsidRDefault="002F2C21" w:rsidP="00F90946">
            <w:pPr>
              <w:widowControl/>
              <w:jc w:val="left"/>
              <w:rPr>
                <w:rFonts w:ascii="仿宋" w:eastAsia="仿宋" w:hAnsi="仿宋"/>
                <w:kern w:val="0"/>
                <w:sz w:val="24"/>
              </w:rPr>
            </w:pPr>
          </w:p>
        </w:tc>
        <w:tc>
          <w:tcPr>
            <w:tcW w:w="5401" w:type="dxa"/>
            <w:gridSpan w:val="2"/>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二、建议将附件1、2餐饮单位的检查表名称改为“食品安全量化检查记分表”；合并“普通餐饮单位”和“微小餐饮单位”为一个表；增设“造成重大食</w:t>
            </w:r>
            <w:r>
              <w:rPr>
                <w:rFonts w:ascii="仿宋" w:eastAsia="仿宋" w:hAnsi="仿宋" w:hint="eastAsia"/>
                <w:kern w:val="0"/>
                <w:sz w:val="24"/>
              </w:rPr>
              <w:lastRenderedPageBreak/>
              <w:t>品安全事故和舆情事件的”关键项；表格形式建议参照生产企业违法记分表，缩减合并检查内容，精简文字；整合告知书内容</w:t>
            </w:r>
            <w:proofErr w:type="gramStart"/>
            <w:r>
              <w:rPr>
                <w:rFonts w:ascii="仿宋" w:eastAsia="仿宋" w:hAnsi="仿宋" w:hint="eastAsia"/>
                <w:kern w:val="0"/>
                <w:sz w:val="24"/>
              </w:rPr>
              <w:t>至检查</w:t>
            </w:r>
            <w:proofErr w:type="gramEnd"/>
            <w:r>
              <w:rPr>
                <w:rFonts w:ascii="仿宋" w:eastAsia="仿宋" w:hAnsi="仿宋" w:hint="eastAsia"/>
                <w:kern w:val="0"/>
                <w:sz w:val="24"/>
              </w:rPr>
              <w:t>记分表。</w:t>
            </w:r>
          </w:p>
        </w:tc>
        <w:tc>
          <w:tcPr>
            <w:tcW w:w="735" w:type="dxa"/>
            <w:tcBorders>
              <w:top w:val="single" w:sz="4" w:space="0" w:color="auto"/>
              <w:left w:val="nil"/>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lastRenderedPageBreak/>
              <w:t>部分采纳</w:t>
            </w:r>
          </w:p>
        </w:tc>
        <w:tc>
          <w:tcPr>
            <w:tcW w:w="1710" w:type="dxa"/>
            <w:tcBorders>
              <w:top w:val="single" w:sz="4" w:space="0" w:color="auto"/>
              <w:left w:val="nil"/>
              <w:bottom w:val="single" w:sz="4" w:space="0" w:color="auto"/>
              <w:right w:val="single" w:sz="4" w:space="0" w:color="auto"/>
            </w:tcBorders>
          </w:tcPr>
          <w:p w:rsidR="002F2C21" w:rsidRDefault="002F2C21" w:rsidP="00F90946">
            <w:r>
              <w:rPr>
                <w:rFonts w:ascii="仿宋" w:eastAsia="仿宋" w:hAnsi="仿宋" w:hint="eastAsia"/>
                <w:kern w:val="0"/>
                <w:sz w:val="24"/>
              </w:rPr>
              <w:t>保持“微小餐饮”检查表：由于微小餐饮</w:t>
            </w:r>
            <w:r>
              <w:rPr>
                <w:rFonts w:ascii="仿宋" w:eastAsia="仿宋" w:hAnsi="仿宋" w:hint="eastAsia"/>
                <w:kern w:val="0"/>
                <w:sz w:val="24"/>
              </w:rPr>
              <w:lastRenderedPageBreak/>
              <w:t>目前已纳入省编办拟改为“备案制”的试点，另结合其实际特点和方便监管人员应用，检查表不适合繁杂</w:t>
            </w:r>
          </w:p>
        </w:tc>
      </w:tr>
      <w:tr w:rsidR="002F2C21" w:rsidTr="00F90946">
        <w:trPr>
          <w:trHeight w:val="794"/>
        </w:trPr>
        <w:tc>
          <w:tcPr>
            <w:tcW w:w="567" w:type="dxa"/>
            <w:vMerge w:val="restart"/>
            <w:tcBorders>
              <w:top w:val="nil"/>
              <w:left w:val="single" w:sz="4" w:space="0" w:color="auto"/>
              <w:right w:val="single" w:sz="4" w:space="0" w:color="auto"/>
            </w:tcBorders>
            <w:vAlign w:val="center"/>
          </w:tcPr>
          <w:p w:rsidR="002F2C21" w:rsidRDefault="002F2C21" w:rsidP="00F90946">
            <w:pPr>
              <w:widowControl/>
              <w:jc w:val="left"/>
              <w:rPr>
                <w:rFonts w:ascii="仿宋" w:eastAsia="仿宋" w:hAnsi="仿宋"/>
                <w:kern w:val="0"/>
                <w:sz w:val="24"/>
              </w:rPr>
            </w:pPr>
            <w:r>
              <w:rPr>
                <w:rFonts w:ascii="仿宋" w:eastAsia="仿宋" w:hAnsi="仿宋" w:hint="eastAsia"/>
                <w:kern w:val="0"/>
                <w:sz w:val="24"/>
              </w:rPr>
              <w:lastRenderedPageBreak/>
              <w:t>光明局</w:t>
            </w:r>
          </w:p>
        </w:tc>
        <w:tc>
          <w:tcPr>
            <w:tcW w:w="5401" w:type="dxa"/>
            <w:gridSpan w:val="2"/>
            <w:tcBorders>
              <w:top w:val="single" w:sz="4" w:space="0" w:color="auto"/>
              <w:left w:val="nil"/>
              <w:bottom w:val="single" w:sz="4" w:space="0" w:color="auto"/>
              <w:right w:val="single" w:sz="4" w:space="0" w:color="auto"/>
            </w:tcBorders>
            <w:vAlign w:val="center"/>
          </w:tcPr>
          <w:p w:rsidR="002F2C21" w:rsidRDefault="002F2C21" w:rsidP="00F90946">
            <w:pPr>
              <w:widowControl/>
              <w:spacing w:line="320" w:lineRule="exact"/>
              <w:jc w:val="left"/>
              <w:rPr>
                <w:rFonts w:ascii="仿宋" w:eastAsia="仿宋" w:hAnsi="仿宋"/>
                <w:kern w:val="0"/>
                <w:sz w:val="24"/>
              </w:rPr>
            </w:pPr>
            <w:r>
              <w:rPr>
                <w:rFonts w:ascii="仿宋" w:eastAsia="仿宋" w:hAnsi="仿宋" w:hint="eastAsia"/>
                <w:kern w:val="0"/>
                <w:sz w:val="24"/>
              </w:rPr>
              <w:t>增加食品安全违法记分的操作指引部分</w:t>
            </w:r>
          </w:p>
        </w:tc>
        <w:tc>
          <w:tcPr>
            <w:tcW w:w="735" w:type="dxa"/>
            <w:tcBorders>
              <w:top w:val="single" w:sz="4" w:space="0" w:color="auto"/>
              <w:left w:val="nil"/>
              <w:bottom w:val="single" w:sz="4" w:space="0" w:color="auto"/>
              <w:right w:val="single" w:sz="4" w:space="0" w:color="auto"/>
            </w:tcBorders>
            <w:vAlign w:val="center"/>
          </w:tcPr>
          <w:p w:rsidR="002F2C21" w:rsidRDefault="002F2C21" w:rsidP="00F90946">
            <w:pPr>
              <w:widowControl/>
              <w:spacing w:line="320" w:lineRule="exact"/>
              <w:jc w:val="left"/>
              <w:rPr>
                <w:rFonts w:ascii="仿宋" w:eastAsia="仿宋" w:hAnsi="仿宋"/>
                <w:kern w:val="0"/>
                <w:sz w:val="24"/>
              </w:rPr>
            </w:pPr>
            <w:r>
              <w:rPr>
                <w:rFonts w:ascii="仿宋" w:eastAsia="仿宋" w:hAnsi="仿宋" w:hint="eastAsia"/>
                <w:kern w:val="0"/>
                <w:sz w:val="24"/>
              </w:rPr>
              <w:t>部分采纳</w:t>
            </w:r>
          </w:p>
        </w:tc>
        <w:tc>
          <w:tcPr>
            <w:tcW w:w="1710" w:type="dxa"/>
            <w:tcBorders>
              <w:top w:val="single" w:sz="4" w:space="0" w:color="auto"/>
              <w:left w:val="nil"/>
              <w:bottom w:val="single" w:sz="4" w:space="0" w:color="auto"/>
              <w:right w:val="single" w:sz="4" w:space="0" w:color="auto"/>
            </w:tcBorders>
          </w:tcPr>
          <w:p w:rsidR="002F2C21" w:rsidRDefault="002F2C21" w:rsidP="00F90946">
            <w:pPr>
              <w:widowControl/>
              <w:spacing w:line="320" w:lineRule="exact"/>
              <w:jc w:val="left"/>
              <w:rPr>
                <w:rFonts w:ascii="仿宋" w:eastAsia="仿宋" w:hAnsi="仿宋"/>
                <w:kern w:val="0"/>
                <w:sz w:val="24"/>
              </w:rPr>
            </w:pPr>
            <w:r>
              <w:rPr>
                <w:rFonts w:ascii="仿宋" w:eastAsia="仿宋" w:hAnsi="仿宋" w:hint="eastAsia"/>
                <w:kern w:val="0"/>
                <w:sz w:val="24"/>
              </w:rPr>
              <w:t>将有后续出台的配套指引</w:t>
            </w:r>
          </w:p>
        </w:tc>
        <w:tc>
          <w:tcPr>
            <w:tcW w:w="1710" w:type="dxa"/>
            <w:vAlign w:val="center"/>
          </w:tcPr>
          <w:p w:rsidR="002F2C21" w:rsidRDefault="002F2C21" w:rsidP="00F90946">
            <w:pPr>
              <w:widowControl/>
              <w:jc w:val="left"/>
              <w:rPr>
                <w:rFonts w:ascii="仿宋" w:eastAsia="仿宋" w:hAnsi="仿宋"/>
                <w:kern w:val="0"/>
                <w:sz w:val="24"/>
              </w:rPr>
            </w:pPr>
          </w:p>
        </w:tc>
      </w:tr>
      <w:tr w:rsidR="002F2C21" w:rsidTr="00F90946">
        <w:trPr>
          <w:trHeight w:val="794"/>
        </w:trPr>
        <w:tc>
          <w:tcPr>
            <w:tcW w:w="567" w:type="dxa"/>
            <w:vMerge/>
            <w:tcBorders>
              <w:left w:val="single" w:sz="4" w:space="0" w:color="auto"/>
              <w:bottom w:val="single" w:sz="4" w:space="0" w:color="auto"/>
              <w:right w:val="single" w:sz="4" w:space="0" w:color="auto"/>
            </w:tcBorders>
            <w:vAlign w:val="center"/>
          </w:tcPr>
          <w:p w:rsidR="002F2C21" w:rsidRDefault="002F2C21" w:rsidP="00F90946">
            <w:pPr>
              <w:widowControl/>
              <w:jc w:val="left"/>
              <w:rPr>
                <w:rFonts w:ascii="仿宋" w:eastAsia="仿宋" w:hAnsi="仿宋"/>
                <w:kern w:val="0"/>
                <w:sz w:val="24"/>
              </w:rPr>
            </w:pPr>
          </w:p>
        </w:tc>
        <w:tc>
          <w:tcPr>
            <w:tcW w:w="5401" w:type="dxa"/>
            <w:gridSpan w:val="2"/>
            <w:tcBorders>
              <w:top w:val="single" w:sz="4" w:space="0" w:color="auto"/>
              <w:left w:val="nil"/>
              <w:bottom w:val="single" w:sz="4" w:space="0" w:color="auto"/>
              <w:right w:val="single" w:sz="4" w:space="0" w:color="auto"/>
            </w:tcBorders>
            <w:vAlign w:val="center"/>
          </w:tcPr>
          <w:p w:rsidR="002F2C21" w:rsidRDefault="002F2C21" w:rsidP="00F90946">
            <w:pPr>
              <w:widowControl/>
              <w:spacing w:line="320" w:lineRule="exact"/>
              <w:jc w:val="left"/>
              <w:rPr>
                <w:rFonts w:ascii="仿宋" w:eastAsia="仿宋" w:hAnsi="仿宋"/>
                <w:kern w:val="0"/>
                <w:sz w:val="24"/>
              </w:rPr>
            </w:pPr>
            <w:r>
              <w:rPr>
                <w:rFonts w:ascii="仿宋" w:eastAsia="仿宋" w:hAnsi="仿宋" w:hint="eastAsia"/>
                <w:kern w:val="0"/>
                <w:sz w:val="24"/>
              </w:rPr>
              <w:t>食品生产企业记分等级A、B、C,其食品安全风险又是A、B、C、D,易混淆</w:t>
            </w:r>
          </w:p>
        </w:tc>
        <w:tc>
          <w:tcPr>
            <w:tcW w:w="735" w:type="dxa"/>
            <w:tcBorders>
              <w:top w:val="single" w:sz="4" w:space="0" w:color="auto"/>
              <w:left w:val="nil"/>
              <w:bottom w:val="single" w:sz="4" w:space="0" w:color="auto"/>
              <w:right w:val="single" w:sz="4" w:space="0" w:color="auto"/>
            </w:tcBorders>
            <w:vAlign w:val="center"/>
          </w:tcPr>
          <w:p w:rsidR="002F2C21" w:rsidRDefault="002F2C21" w:rsidP="00F90946">
            <w:pPr>
              <w:widowControl/>
              <w:spacing w:line="320" w:lineRule="exact"/>
              <w:jc w:val="left"/>
              <w:rPr>
                <w:rFonts w:ascii="仿宋" w:eastAsia="仿宋" w:hAnsi="仿宋"/>
                <w:kern w:val="0"/>
                <w:sz w:val="24"/>
              </w:rPr>
            </w:pPr>
            <w:r>
              <w:rPr>
                <w:rFonts w:ascii="仿宋" w:eastAsia="仿宋" w:hAnsi="仿宋" w:hint="eastAsia"/>
                <w:kern w:val="0"/>
                <w:sz w:val="24"/>
              </w:rPr>
              <w:t>采纳</w:t>
            </w:r>
          </w:p>
        </w:tc>
        <w:tc>
          <w:tcPr>
            <w:tcW w:w="1710" w:type="dxa"/>
            <w:tcBorders>
              <w:top w:val="single" w:sz="4" w:space="0" w:color="auto"/>
              <w:left w:val="nil"/>
              <w:bottom w:val="single" w:sz="4" w:space="0" w:color="auto"/>
              <w:right w:val="single" w:sz="4" w:space="0" w:color="auto"/>
            </w:tcBorders>
          </w:tcPr>
          <w:p w:rsidR="002F2C21" w:rsidRDefault="002F2C21" w:rsidP="00F90946">
            <w:pPr>
              <w:widowControl/>
              <w:spacing w:line="320" w:lineRule="exact"/>
              <w:jc w:val="left"/>
              <w:rPr>
                <w:rFonts w:ascii="仿宋" w:eastAsia="仿宋" w:hAnsi="仿宋"/>
                <w:kern w:val="0"/>
                <w:sz w:val="24"/>
              </w:rPr>
            </w:pPr>
            <w:r>
              <w:rPr>
                <w:rFonts w:ascii="仿宋" w:eastAsia="仿宋" w:hAnsi="仿宋" w:hint="eastAsia"/>
                <w:kern w:val="0"/>
                <w:sz w:val="24"/>
              </w:rPr>
              <w:t>食品生产单位记分等级分为Ⅰ、Ⅱ、Ⅲ三级</w:t>
            </w:r>
          </w:p>
        </w:tc>
        <w:tc>
          <w:tcPr>
            <w:tcW w:w="1710" w:type="dxa"/>
            <w:vAlign w:val="center"/>
          </w:tcPr>
          <w:p w:rsidR="002F2C21" w:rsidRDefault="002F2C21" w:rsidP="00F90946">
            <w:pPr>
              <w:widowControl/>
              <w:jc w:val="left"/>
              <w:rPr>
                <w:rFonts w:ascii="仿宋" w:eastAsia="仿宋" w:hAnsi="仿宋"/>
                <w:kern w:val="0"/>
                <w:sz w:val="24"/>
              </w:rPr>
            </w:pPr>
          </w:p>
        </w:tc>
      </w:tr>
      <w:tr w:rsidR="002F2C21" w:rsidTr="00F90946">
        <w:trPr>
          <w:gridAfter w:val="1"/>
          <w:wAfter w:w="1710" w:type="dxa"/>
          <w:trHeight w:val="675"/>
        </w:trPr>
        <w:tc>
          <w:tcPr>
            <w:tcW w:w="8413" w:type="dxa"/>
            <w:gridSpan w:val="5"/>
            <w:tcBorders>
              <w:top w:val="single" w:sz="4" w:space="0" w:color="auto"/>
              <w:left w:val="single" w:sz="4" w:space="0" w:color="auto"/>
              <w:bottom w:val="single" w:sz="4" w:space="0" w:color="auto"/>
              <w:right w:val="single" w:sz="4" w:space="0" w:color="auto"/>
            </w:tcBorders>
            <w:vAlign w:val="center"/>
          </w:tcPr>
          <w:p w:rsidR="002F2C21" w:rsidRDefault="002F2C21" w:rsidP="00F90946">
            <w:pPr>
              <w:widowControl/>
              <w:autoSpaceDN w:val="0"/>
              <w:spacing w:line="320" w:lineRule="exact"/>
              <w:jc w:val="left"/>
              <w:rPr>
                <w:rFonts w:ascii="仿宋" w:eastAsia="仿宋" w:hAnsi="仿宋"/>
                <w:kern w:val="0"/>
                <w:sz w:val="24"/>
              </w:rPr>
            </w:pPr>
            <w:r>
              <w:rPr>
                <w:rFonts w:ascii="仿宋" w:eastAsia="仿宋" w:hAnsi="仿宋" w:hint="eastAsia"/>
                <w:kern w:val="0"/>
                <w:sz w:val="24"/>
              </w:rPr>
              <w:t>稽查局、食药综合处、风险监测处、食药准入处、食品流通处、农产品处和其余9个辖区局均无意见</w:t>
            </w:r>
          </w:p>
        </w:tc>
      </w:tr>
    </w:tbl>
    <w:p w:rsidR="002F2C21" w:rsidRDefault="002F2C21" w:rsidP="002F2C21">
      <w:pPr>
        <w:spacing w:line="600" w:lineRule="exact"/>
        <w:ind w:firstLine="435"/>
        <w:rPr>
          <w:rFonts w:ascii="仿宋_GB2312" w:eastAsia="仿宋_GB2312" w:hAnsi="仿宋" w:hint="eastAsia"/>
          <w:sz w:val="30"/>
          <w:szCs w:val="30"/>
        </w:rPr>
      </w:pPr>
      <w:r>
        <w:rPr>
          <w:rFonts w:ascii="仿宋_GB2312" w:eastAsia="仿宋_GB2312" w:hAnsi="仿宋" w:hint="eastAsia"/>
          <w:sz w:val="30"/>
          <w:szCs w:val="30"/>
        </w:rPr>
        <w:t xml:space="preserve"> </w:t>
      </w:r>
    </w:p>
    <w:p w:rsidR="005E6B8B" w:rsidRPr="002F2C21" w:rsidRDefault="005E6B8B"/>
    <w:sectPr w:rsidR="005E6B8B" w:rsidRPr="002F2C21" w:rsidSect="005E6B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E65" w:rsidRDefault="00380E65" w:rsidP="002F2C21">
      <w:r>
        <w:separator/>
      </w:r>
    </w:p>
  </w:endnote>
  <w:endnote w:type="continuationSeparator" w:id="0">
    <w:p w:rsidR="00380E65" w:rsidRDefault="00380E65" w:rsidP="002F2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E65" w:rsidRDefault="00380E65" w:rsidP="002F2C21">
      <w:r>
        <w:separator/>
      </w:r>
    </w:p>
  </w:footnote>
  <w:footnote w:type="continuationSeparator" w:id="0">
    <w:p w:rsidR="00380E65" w:rsidRDefault="00380E65" w:rsidP="002F2C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8744F"/>
    <w:multiLevelType w:val="multilevel"/>
    <w:tmpl w:val="0F48744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1715311"/>
    <w:multiLevelType w:val="multilevel"/>
    <w:tmpl w:val="11715311"/>
    <w:lvl w:ilvl="0">
      <w:start w:val="1"/>
      <w:numFmt w:val="japaneseCounting"/>
      <w:lvlText w:val="%1、"/>
      <w:lvlJc w:val="left"/>
      <w:pPr>
        <w:tabs>
          <w:tab w:val="num" w:pos="720"/>
        </w:tabs>
        <w:ind w:left="720" w:hanging="7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
    <w:nsid w:val="217965E2"/>
    <w:multiLevelType w:val="multilevel"/>
    <w:tmpl w:val="217965E2"/>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2C21"/>
    <w:rsid w:val="002F2C21"/>
    <w:rsid w:val="00380E65"/>
    <w:rsid w:val="005E6B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C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2C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2C21"/>
    <w:rPr>
      <w:sz w:val="18"/>
      <w:szCs w:val="18"/>
    </w:rPr>
  </w:style>
  <w:style w:type="paragraph" w:styleId="a4">
    <w:name w:val="footer"/>
    <w:basedOn w:val="a"/>
    <w:link w:val="Char0"/>
    <w:uiPriority w:val="99"/>
    <w:semiHidden/>
    <w:unhideWhenUsed/>
    <w:rsid w:val="002F2C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2C21"/>
    <w:rPr>
      <w:sz w:val="18"/>
      <w:szCs w:val="18"/>
    </w:rPr>
  </w:style>
  <w:style w:type="character" w:customStyle="1" w:styleId="15">
    <w:name w:val="15"/>
    <w:rsid w:val="002F2C21"/>
    <w:rPr>
      <w:rFonts w:ascii="Times New Roman" w:hAnsi="Times New Roman" w:cs="Times New Roman" w:hint="default"/>
      <w:b/>
      <w:bCs/>
    </w:rPr>
  </w:style>
  <w:style w:type="paragraph" w:styleId="a5">
    <w:name w:val="Normal (Web)"/>
    <w:basedOn w:val="a"/>
    <w:uiPriority w:val="99"/>
    <w:rsid w:val="002F2C2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1158</Words>
  <Characters>6605</Characters>
  <Application>Microsoft Office Word</Application>
  <DocSecurity>0</DocSecurity>
  <Lines>55</Lines>
  <Paragraphs>15</Paragraphs>
  <ScaleCrop>false</ScaleCrop>
  <Company>Chinese ORG</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潘圣恩</dc:creator>
  <cp:keywords/>
  <dc:description/>
  <cp:lastModifiedBy>潘圣恩</cp:lastModifiedBy>
  <cp:revision>2</cp:revision>
  <dcterms:created xsi:type="dcterms:W3CDTF">2018-06-13T09:07:00Z</dcterms:created>
  <dcterms:modified xsi:type="dcterms:W3CDTF">2018-06-13T09:07:00Z</dcterms:modified>
</cp:coreProperties>
</file>