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8607" w14:textId="1C9A54AB"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14:paraId="0B869BCE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4613D878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14:paraId="02645B00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5F03B596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2C5A2A3D" w14:textId="4F92AC1F" w:rsidR="00D159B1" w:rsidRDefault="00CD512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社区药品</w:t>
      </w:r>
      <w:r>
        <w:rPr>
          <w:rFonts w:ascii="Times New Roman" w:eastAsia="宋体" w:hAnsi="Times New Roman" w:cs="Times New Roman"/>
          <w:b/>
          <w:sz w:val="48"/>
          <w:szCs w:val="48"/>
        </w:rPr>
        <w:t>安全</w:t>
      </w:r>
      <w:r w:rsidR="00641B50">
        <w:rPr>
          <w:rFonts w:ascii="Times New Roman" w:eastAsia="宋体" w:hAnsi="Times New Roman" w:cs="Times New Roman" w:hint="eastAsia"/>
          <w:b/>
          <w:sz w:val="48"/>
          <w:szCs w:val="48"/>
        </w:rPr>
        <w:t>服务</w:t>
      </w:r>
      <w:r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bookmarkStart w:id="0" w:name="OLE_LINK5"/>
      <w:bookmarkStart w:id="1" w:name="OLE_LINK10"/>
      <w:r w:rsidR="00B8078A">
        <w:rPr>
          <w:rFonts w:ascii="Times New Roman" w:eastAsia="宋体" w:hAnsi="Times New Roman" w:cs="Times New Roman"/>
          <w:b/>
          <w:sz w:val="48"/>
          <w:szCs w:val="48"/>
        </w:rPr>
        <w:t>讲座</w:t>
      </w:r>
      <w:r>
        <w:rPr>
          <w:rFonts w:ascii="Times New Roman" w:eastAsia="宋体" w:hAnsi="Times New Roman" w:cs="Times New Roman"/>
          <w:b/>
          <w:sz w:val="48"/>
          <w:szCs w:val="48"/>
        </w:rPr>
        <w:t>规范</w:t>
      </w:r>
    </w:p>
    <w:bookmarkEnd w:id="0"/>
    <w:bookmarkEnd w:id="1"/>
    <w:p w14:paraId="1A134279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6FE9ED67" w14:textId="77777777"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7C457343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F63D272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38D11B2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14:paraId="55EC8891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6E4017A3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2BD7B6D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0D8D00F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569B394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31B1E0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25C476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592C88FE" w14:textId="77777777"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14:paraId="1C90703C" w14:textId="77777777"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6C2E8037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14:paraId="4EF9B6B0" w14:textId="12A2B5D2" w:rsidR="00D159B1" w:rsidRDefault="00C15A6D" w:rsidP="0031534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B97D35">
        <w:rPr>
          <w:rFonts w:ascii="Times New Roman" w:eastAsia="宋体" w:hAnsi="Times New Roman" w:cs="Times New Roman" w:hint="eastAsia"/>
          <w:sz w:val="24"/>
          <w:szCs w:val="24"/>
        </w:rPr>
        <w:t>《社区</w:t>
      </w:r>
      <w:r w:rsidR="00B97D35">
        <w:rPr>
          <w:rFonts w:ascii="Times New Roman" w:eastAsia="宋体" w:hAnsi="Times New Roman" w:cs="Times New Roman"/>
          <w:sz w:val="24"/>
          <w:szCs w:val="24"/>
        </w:rPr>
        <w:t>药品安全</w:t>
      </w:r>
      <w:r w:rsidR="00B97D35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B97D3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97D35">
        <w:rPr>
          <w:rFonts w:ascii="Times New Roman" w:eastAsia="宋体" w:hAnsi="Times New Roman" w:cs="Times New Roman" w:hint="eastAsia"/>
          <w:sz w:val="24"/>
          <w:szCs w:val="24"/>
        </w:rPr>
        <w:t>讲座规范》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14:paraId="5CE26FC1" w14:textId="77777777" w:rsidR="00D159B1" w:rsidRDefault="00C15A6D" w:rsidP="0031534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5E61594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14:paraId="325E665B" w14:textId="52165EB6" w:rsidR="0074027A" w:rsidRDefault="006724BC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依托</w:t>
      </w:r>
      <w:r>
        <w:rPr>
          <w:rFonts w:ascii="Times New Roman" w:eastAsia="宋体" w:hAnsi="Times New Roman" w:cs="Times New Roman"/>
          <w:sz w:val="24"/>
          <w:szCs w:val="24"/>
        </w:rPr>
        <w:t>社区党群服中心，借助</w:t>
      </w:r>
      <w:r>
        <w:rPr>
          <w:rFonts w:ascii="Times New Roman" w:eastAsia="宋体" w:hAnsi="Times New Roman" w:cs="Times New Roman" w:hint="eastAsia"/>
          <w:sz w:val="24"/>
          <w:szCs w:val="24"/>
        </w:rPr>
        <w:t>社会工作者</w:t>
      </w:r>
      <w:r>
        <w:rPr>
          <w:rFonts w:ascii="Times New Roman" w:eastAsia="宋体" w:hAnsi="Times New Roman" w:cs="Times New Roman"/>
          <w:sz w:val="24"/>
          <w:szCs w:val="24"/>
        </w:rPr>
        <w:t>专业手法，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以</w:t>
      </w:r>
      <w:r>
        <w:rPr>
          <w:rFonts w:ascii="Times New Roman" w:eastAsia="宋体" w:hAnsi="Times New Roman" w:cs="Times New Roman"/>
          <w:sz w:val="24"/>
          <w:szCs w:val="24"/>
        </w:rPr>
        <w:t>社区居民的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="008B02E9">
        <w:rPr>
          <w:rFonts w:ascii="Times New Roman" w:eastAsia="宋体" w:hAnsi="Times New Roman" w:cs="Times New Roman"/>
          <w:sz w:val="24"/>
          <w:szCs w:val="24"/>
        </w:rPr>
        <w:t>为根本出发点，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在深圳市</w:t>
      </w:r>
      <w:r w:rsidR="008B02E9">
        <w:rPr>
          <w:rFonts w:ascii="Times New Roman" w:eastAsia="宋体" w:hAnsi="Times New Roman" w:cs="Times New Roman"/>
          <w:sz w:val="24"/>
          <w:szCs w:val="24"/>
        </w:rPr>
        <w:t>开展</w:t>
      </w:r>
      <w:r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="008B02E9">
        <w:rPr>
          <w:rFonts w:ascii="Times New Roman" w:eastAsia="宋体" w:hAnsi="Times New Roman" w:cs="Times New Roman"/>
          <w:sz w:val="24"/>
          <w:szCs w:val="24"/>
        </w:rPr>
        <w:t>服务，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8B02E9">
        <w:rPr>
          <w:rFonts w:ascii="Times New Roman" w:eastAsia="宋体" w:hAnsi="Times New Roman" w:cs="Times New Roman"/>
          <w:sz w:val="24"/>
          <w:szCs w:val="24"/>
        </w:rPr>
        <w:t>社区服务</w:t>
      </w:r>
      <w:r w:rsidR="00626CF6">
        <w:rPr>
          <w:rFonts w:ascii="Times New Roman" w:eastAsia="宋体" w:hAnsi="Times New Roman" w:cs="Times New Roman" w:hint="eastAsia"/>
          <w:sz w:val="24"/>
          <w:szCs w:val="24"/>
        </w:rPr>
        <w:t>发展提供</w:t>
      </w:r>
      <w:r w:rsidR="008B02E9">
        <w:rPr>
          <w:rFonts w:ascii="Times New Roman" w:eastAsia="宋体" w:hAnsi="Times New Roman" w:cs="Times New Roman"/>
          <w:sz w:val="24"/>
          <w:szCs w:val="24"/>
        </w:rPr>
        <w:t>一个新方向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属于</w:t>
      </w:r>
      <w:r w:rsidR="006460A5">
        <w:rPr>
          <w:rFonts w:ascii="Times New Roman" w:eastAsia="宋体" w:hAnsi="Times New Roman" w:cs="Times New Roman"/>
          <w:sz w:val="24"/>
          <w:szCs w:val="24"/>
        </w:rPr>
        <w:t>国内先例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420C1">
        <w:rPr>
          <w:rFonts w:ascii="Times New Roman" w:eastAsia="宋体" w:hAnsi="Times New Roman" w:cs="Times New Roman"/>
          <w:sz w:val="24"/>
          <w:szCs w:val="24"/>
        </w:rPr>
        <w:t>目前暂无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发布社区</w:t>
      </w:r>
      <w:r w:rsidR="004420C1">
        <w:rPr>
          <w:rFonts w:ascii="Times New Roman" w:eastAsia="宋体" w:hAnsi="Times New Roman" w:cs="Times New Roman"/>
          <w:sz w:val="24"/>
          <w:szCs w:val="24"/>
        </w:rPr>
        <w:t>药品安全服务相关的国家标准和行业标准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。同时</w:t>
      </w:r>
      <w:r w:rsidR="004420C1">
        <w:rPr>
          <w:rFonts w:ascii="Times New Roman" w:eastAsia="宋体" w:hAnsi="Times New Roman" w:cs="Times New Roman"/>
          <w:sz w:val="24"/>
          <w:szCs w:val="24"/>
        </w:rPr>
        <w:t>，因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="004420C1">
        <w:rPr>
          <w:rFonts w:ascii="Times New Roman" w:eastAsia="宋体" w:hAnsi="Times New Roman" w:cs="Times New Roman"/>
          <w:sz w:val="24"/>
          <w:szCs w:val="24"/>
        </w:rPr>
        <w:t>社区药品安全服务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涉及多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类型</w:t>
      </w:r>
      <w:r w:rsidR="004420C1">
        <w:rPr>
          <w:rFonts w:ascii="Times New Roman" w:eastAsia="宋体" w:hAnsi="Times New Roman" w:cs="Times New Roman"/>
          <w:sz w:val="24"/>
          <w:szCs w:val="24"/>
        </w:rPr>
        <w:t>社会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组织</w:t>
      </w:r>
      <w:r w:rsidR="004420C1">
        <w:rPr>
          <w:rFonts w:ascii="Times New Roman" w:eastAsia="宋体" w:hAnsi="Times New Roman" w:cs="Times New Roman"/>
          <w:sz w:val="24"/>
          <w:szCs w:val="24"/>
        </w:rPr>
        <w:t>机构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4420C1">
        <w:rPr>
          <w:rFonts w:ascii="Times New Roman" w:eastAsia="宋体" w:hAnsi="Times New Roman" w:cs="Times New Roman"/>
          <w:sz w:val="24"/>
          <w:szCs w:val="24"/>
        </w:rPr>
        <w:t>团体，</w:t>
      </w:r>
      <w:r w:rsidR="003311D8">
        <w:rPr>
          <w:rFonts w:ascii="Times New Roman" w:eastAsia="宋体" w:hAnsi="Times New Roman" w:cs="Times New Roman"/>
          <w:sz w:val="24"/>
          <w:szCs w:val="24"/>
        </w:rPr>
        <w:t>各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="003311D8">
        <w:rPr>
          <w:rFonts w:ascii="Times New Roman" w:eastAsia="宋体" w:hAnsi="Times New Roman" w:cs="Times New Roman"/>
          <w:sz w:val="24"/>
          <w:szCs w:val="24"/>
        </w:rPr>
        <w:t>间相对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独立</w:t>
      </w:r>
      <w:r w:rsidR="003311D8">
        <w:rPr>
          <w:rFonts w:ascii="Times New Roman" w:eastAsia="宋体" w:hAnsi="Times New Roman" w:cs="Times New Roman"/>
          <w:sz w:val="24"/>
          <w:szCs w:val="24"/>
        </w:rPr>
        <w:t>运营，管理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难度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11D8">
        <w:rPr>
          <w:rFonts w:ascii="Times New Roman" w:eastAsia="宋体" w:hAnsi="Times New Roman" w:cs="Times New Roman"/>
          <w:sz w:val="24"/>
          <w:szCs w:val="24"/>
        </w:rPr>
        <w:t>学科交叉性强，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="008A5E46">
        <w:rPr>
          <w:rFonts w:ascii="Times New Roman" w:eastAsia="宋体" w:hAnsi="Times New Roman" w:cs="Times New Roman"/>
          <w:sz w:val="24"/>
          <w:szCs w:val="24"/>
        </w:rPr>
        <w:t>服务人员的</w:t>
      </w:r>
      <w:r w:rsidR="003311D8">
        <w:rPr>
          <w:rFonts w:ascii="Times New Roman" w:eastAsia="宋体" w:hAnsi="Times New Roman" w:cs="Times New Roman"/>
          <w:sz w:val="24"/>
          <w:szCs w:val="24"/>
        </w:rPr>
        <w:t>专业性要求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6460A5">
        <w:rPr>
          <w:rFonts w:ascii="Times New Roman" w:eastAsia="宋体" w:hAnsi="Times New Roman" w:cs="Times New Roman"/>
          <w:sz w:val="24"/>
          <w:szCs w:val="24"/>
        </w:rPr>
        <w:t>基层工作人员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流动性大，工作量多；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3311D8">
        <w:rPr>
          <w:rFonts w:ascii="Times New Roman" w:eastAsia="宋体" w:hAnsi="Times New Roman" w:cs="Times New Roman"/>
          <w:sz w:val="24"/>
          <w:szCs w:val="24"/>
        </w:rPr>
        <w:t>服务人群数量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3311D8">
        <w:rPr>
          <w:rFonts w:ascii="Times New Roman" w:eastAsia="宋体" w:hAnsi="Times New Roman" w:cs="Times New Roman"/>
          <w:sz w:val="24"/>
          <w:szCs w:val="24"/>
        </w:rPr>
        <w:t>，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用户</w:t>
      </w:r>
      <w:r w:rsidR="00FA50AA">
        <w:rPr>
          <w:rFonts w:ascii="Times New Roman" w:eastAsia="宋体" w:hAnsi="Times New Roman" w:cs="Times New Roman"/>
          <w:sz w:val="24"/>
          <w:szCs w:val="24"/>
        </w:rPr>
        <w:t>体验要求高，服务质量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至关</w:t>
      </w:r>
      <w:r w:rsidR="00FA50AA">
        <w:rPr>
          <w:rFonts w:ascii="Times New Roman" w:eastAsia="宋体" w:hAnsi="Times New Roman" w:cs="Times New Roman"/>
          <w:sz w:val="24"/>
          <w:szCs w:val="24"/>
        </w:rPr>
        <w:t>重要</w:t>
      </w:r>
      <w:r w:rsidR="003311D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C6D8DC0" w14:textId="3F3C45F5" w:rsidR="00F63EC8" w:rsidRDefault="008A5E46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针对</w:t>
      </w:r>
      <w:r>
        <w:rPr>
          <w:rFonts w:ascii="Times New Roman" w:eastAsia="宋体" w:hAnsi="Times New Roman" w:cs="Times New Roman"/>
          <w:sz w:val="24"/>
          <w:szCs w:val="24"/>
        </w:rPr>
        <w:t>上述问题，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为了满足</w:t>
      </w:r>
      <w:r w:rsidR="004A24FA">
        <w:rPr>
          <w:rFonts w:ascii="Times New Roman" w:eastAsia="宋体" w:hAnsi="Times New Roman" w:cs="Times New Roman"/>
          <w:sz w:val="24"/>
          <w:szCs w:val="24"/>
        </w:rPr>
        <w:t>国家和广东省</w:t>
      </w:r>
      <w:r w:rsidR="004A24FA">
        <w:rPr>
          <w:rFonts w:ascii="Times New Roman" w:eastAsia="宋体" w:hAnsi="Times New Roman" w:cs="Times New Roman"/>
          <w:sz w:val="24"/>
          <w:szCs w:val="24"/>
        </w:rPr>
        <w:t>“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十三五</w:t>
      </w:r>
      <w:r w:rsidR="004A24FA">
        <w:rPr>
          <w:rFonts w:ascii="Times New Roman" w:eastAsia="宋体" w:hAnsi="Times New Roman" w:cs="Times New Roman"/>
          <w:sz w:val="24"/>
          <w:szCs w:val="24"/>
        </w:rPr>
        <w:t>”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规划中</w:t>
      </w:r>
      <w:r w:rsidR="004A24FA">
        <w:rPr>
          <w:rFonts w:ascii="Times New Roman" w:eastAsia="宋体" w:hAnsi="Times New Roman" w:cs="Times New Roman"/>
          <w:sz w:val="24"/>
          <w:szCs w:val="24"/>
        </w:rPr>
        <w:t>对于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药品的发展</w:t>
      </w:r>
      <w:r w:rsidR="004A24FA">
        <w:rPr>
          <w:rFonts w:ascii="Times New Roman" w:eastAsia="宋体" w:hAnsi="Times New Roman" w:cs="Times New Roman"/>
          <w:sz w:val="24"/>
          <w:szCs w:val="24"/>
        </w:rPr>
        <w:t>要求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以及实现</w:t>
      </w:r>
      <w:r w:rsidR="005A5CE0">
        <w:rPr>
          <w:rFonts w:ascii="Times New Roman" w:eastAsia="宋体" w:hAnsi="Times New Roman" w:cs="Times New Roman"/>
          <w:sz w:val="24"/>
          <w:szCs w:val="24"/>
        </w:rPr>
        <w:t>深圳市创建国家食品药品安全城市的发展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4A24FA">
        <w:rPr>
          <w:rFonts w:ascii="Times New Roman" w:eastAsia="宋体" w:hAnsi="Times New Roman" w:cs="Times New Roman"/>
          <w:sz w:val="24"/>
          <w:szCs w:val="24"/>
        </w:rPr>
        <w:t>，加大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执业药师</w:t>
      </w:r>
      <w:r w:rsidR="004A24FA">
        <w:rPr>
          <w:rFonts w:ascii="Times New Roman" w:eastAsia="宋体" w:hAnsi="Times New Roman" w:cs="Times New Roman"/>
          <w:sz w:val="24"/>
          <w:szCs w:val="24"/>
        </w:rPr>
        <w:t>在社区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中比例</w:t>
      </w:r>
      <w:r w:rsidR="004A24FA">
        <w:rPr>
          <w:rFonts w:ascii="Times New Roman" w:eastAsia="宋体" w:hAnsi="Times New Roman" w:cs="Times New Roman"/>
          <w:sz w:val="24"/>
          <w:szCs w:val="24"/>
        </w:rPr>
        <w:t>，开展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药学服务</w:t>
      </w:r>
      <w:r w:rsidR="004A24FA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保障社区</w:t>
      </w:r>
      <w:r w:rsidR="005A5CE0">
        <w:rPr>
          <w:rFonts w:ascii="Times New Roman" w:eastAsia="宋体" w:hAnsi="Times New Roman" w:cs="Times New Roman"/>
          <w:sz w:val="24"/>
          <w:szCs w:val="24"/>
        </w:rPr>
        <w:t>居民用药安全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5A5CE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急需制定</w:t>
      </w:r>
      <w:r w:rsidR="005A5CE0">
        <w:rPr>
          <w:rFonts w:ascii="Times New Roman" w:eastAsia="宋体" w:hAnsi="Times New Roman" w:cs="Times New Roman"/>
          <w:sz w:val="24"/>
          <w:szCs w:val="24"/>
        </w:rPr>
        <w:t>社区药品安全服务系列规范，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以此</w:t>
      </w:r>
      <w:r w:rsidR="005A5CE0">
        <w:rPr>
          <w:rFonts w:ascii="Times New Roman" w:eastAsia="宋体" w:hAnsi="Times New Roman" w:cs="Times New Roman"/>
          <w:sz w:val="24"/>
          <w:szCs w:val="24"/>
        </w:rPr>
        <w:t>填补国内药品安全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服务相关</w:t>
      </w:r>
      <w:r w:rsidR="005A5CE0">
        <w:rPr>
          <w:rFonts w:ascii="Times New Roman" w:eastAsia="宋体" w:hAnsi="Times New Roman" w:cs="Times New Roman"/>
          <w:sz w:val="24"/>
          <w:szCs w:val="24"/>
        </w:rPr>
        <w:t>标准空白，规范服务流程，提升服务质量，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明确</w:t>
      </w:r>
      <w:r w:rsidR="005A5CE0">
        <w:rPr>
          <w:rFonts w:ascii="Times New Roman" w:eastAsia="宋体" w:hAnsi="Times New Roman" w:cs="Times New Roman"/>
          <w:sz w:val="24"/>
          <w:szCs w:val="24"/>
        </w:rPr>
        <w:t>各相关单位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5A5CE0">
        <w:rPr>
          <w:rFonts w:ascii="Times New Roman" w:eastAsia="宋体" w:hAnsi="Times New Roman" w:cs="Times New Roman"/>
          <w:sz w:val="24"/>
          <w:szCs w:val="24"/>
        </w:rPr>
        <w:t>内容及职责，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精细化</w:t>
      </w:r>
      <w:r w:rsidR="00641B50">
        <w:rPr>
          <w:rFonts w:ascii="Times New Roman" w:eastAsia="宋体" w:hAnsi="Times New Roman" w:cs="Times New Roman"/>
          <w:sz w:val="24"/>
          <w:szCs w:val="24"/>
        </w:rPr>
        <w:t>服务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641B5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保证</w:t>
      </w:r>
      <w:r w:rsidR="005A5CE0">
        <w:rPr>
          <w:rFonts w:ascii="Times New Roman" w:eastAsia="宋体" w:hAnsi="Times New Roman" w:cs="Times New Roman"/>
          <w:sz w:val="24"/>
          <w:szCs w:val="24"/>
        </w:rPr>
        <w:t>服务的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专业性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，同时</w:t>
      </w:r>
      <w:r w:rsidR="00641B50">
        <w:rPr>
          <w:rFonts w:ascii="Times New Roman" w:eastAsia="宋体" w:hAnsi="Times New Roman" w:cs="Times New Roman"/>
          <w:sz w:val="24"/>
          <w:szCs w:val="24"/>
        </w:rPr>
        <w:t>也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可为监管</w:t>
      </w:r>
      <w:r w:rsidR="00641B50">
        <w:rPr>
          <w:rFonts w:ascii="Times New Roman" w:eastAsia="宋体" w:hAnsi="Times New Roman" w:cs="Times New Roman"/>
          <w:sz w:val="24"/>
          <w:szCs w:val="24"/>
        </w:rPr>
        <w:t>部门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考核</w:t>
      </w:r>
      <w:r w:rsidR="00641B50">
        <w:rPr>
          <w:rFonts w:ascii="Times New Roman" w:eastAsia="宋体" w:hAnsi="Times New Roman" w:cs="Times New Roman"/>
          <w:sz w:val="24"/>
          <w:szCs w:val="24"/>
        </w:rPr>
        <w:t>评估提供参考</w:t>
      </w:r>
      <w:r w:rsidR="00736E7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795AB72" w14:textId="3663F945" w:rsidR="00A04A66" w:rsidRPr="00A04A66" w:rsidRDefault="00F42F1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药品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安全</w:t>
      </w:r>
      <w:r>
        <w:rPr>
          <w:rFonts w:ascii="Times New Roman" w:eastAsia="宋体" w:hAnsi="Times New Roman" w:cs="Times New Roman" w:hint="eastAsia"/>
          <w:sz w:val="24"/>
          <w:szCs w:val="24"/>
        </w:rPr>
        <w:t>知识</w:t>
      </w:r>
      <w:r>
        <w:rPr>
          <w:rFonts w:ascii="Times New Roman" w:eastAsia="宋体" w:hAnsi="Times New Roman" w:cs="Times New Roman"/>
          <w:sz w:val="24"/>
          <w:szCs w:val="24"/>
        </w:rPr>
        <w:t>传播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是提高受众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用药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知识知晓率的关键</w:t>
      </w:r>
      <w:r>
        <w:rPr>
          <w:rFonts w:ascii="Times New Roman" w:eastAsia="宋体" w:hAnsi="Times New Roman" w:cs="Times New Roman" w:hint="eastAsia"/>
          <w:sz w:val="24"/>
          <w:szCs w:val="24"/>
        </w:rPr>
        <w:t>，而</w:t>
      </w:r>
      <w:r w:rsidR="00B97D35">
        <w:rPr>
          <w:rFonts w:ascii="Times New Roman" w:eastAsia="宋体" w:hAnsi="Times New Roman" w:cs="Times New Roman" w:hint="eastAsia"/>
          <w:sz w:val="24"/>
          <w:szCs w:val="24"/>
        </w:rPr>
        <w:t>药品安全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讲座是最常用、最便捷、最生动的</w:t>
      </w:r>
      <w:r w:rsidR="00F63EC8">
        <w:rPr>
          <w:rFonts w:ascii="Times New Roman" w:eastAsia="宋体" w:hAnsi="Times New Roman" w:cs="Times New Roman" w:hint="eastAsia"/>
          <w:sz w:val="24"/>
          <w:szCs w:val="24"/>
        </w:rPr>
        <w:t>药品知识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传播途径。一场成功的</w:t>
      </w:r>
      <w:r w:rsidR="00B97D35">
        <w:rPr>
          <w:rFonts w:ascii="Times New Roman" w:eastAsia="宋体" w:hAnsi="Times New Roman" w:cs="Times New Roman" w:hint="eastAsia"/>
          <w:sz w:val="24"/>
          <w:szCs w:val="24"/>
        </w:rPr>
        <w:t>药品安全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讲座能</w:t>
      </w:r>
      <w:r w:rsidR="006775FE">
        <w:rPr>
          <w:rFonts w:ascii="Times New Roman" w:eastAsia="宋体" w:hAnsi="Times New Roman" w:cs="Times New Roman" w:hint="eastAsia"/>
          <w:sz w:val="24"/>
          <w:szCs w:val="24"/>
        </w:rPr>
        <w:t>有效的</w:t>
      </w:r>
      <w:r w:rsidR="006775FE">
        <w:rPr>
          <w:rFonts w:ascii="Times New Roman" w:eastAsia="宋体" w:hAnsi="Times New Roman" w:cs="Times New Roman"/>
          <w:sz w:val="24"/>
          <w:szCs w:val="24"/>
        </w:rPr>
        <w:t>传播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权威</w:t>
      </w:r>
      <w:r w:rsidR="00982FDF">
        <w:rPr>
          <w:rFonts w:ascii="Times New Roman" w:eastAsia="宋体" w:hAnsi="Times New Roman" w:cs="Times New Roman"/>
          <w:sz w:val="24"/>
          <w:szCs w:val="24"/>
        </w:rPr>
        <w:t>、</w:t>
      </w:r>
      <w:r w:rsidR="006775FE">
        <w:rPr>
          <w:rFonts w:ascii="Times New Roman" w:eastAsia="宋体" w:hAnsi="Times New Roman" w:cs="Times New Roman"/>
          <w:sz w:val="24"/>
          <w:szCs w:val="24"/>
        </w:rPr>
        <w:t>科学的用药安全知识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，帮助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居民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建立健康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982FDF">
        <w:rPr>
          <w:rFonts w:ascii="Times New Roman" w:eastAsia="宋体" w:hAnsi="Times New Roman" w:cs="Times New Roman"/>
          <w:sz w:val="24"/>
          <w:szCs w:val="24"/>
        </w:rPr>
        <w:t>用药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方式，提升</w:t>
      </w:r>
      <w:r w:rsidR="006D5B5F">
        <w:rPr>
          <w:rFonts w:ascii="Times New Roman" w:eastAsia="宋体" w:hAnsi="Times New Roman" w:cs="Times New Roman" w:hint="eastAsia"/>
          <w:sz w:val="24"/>
          <w:szCs w:val="24"/>
        </w:rPr>
        <w:t>个人</w:t>
      </w:r>
      <w:r w:rsidR="00DD3F72" w:rsidRPr="00DD3F72">
        <w:rPr>
          <w:rFonts w:ascii="Times New Roman" w:eastAsia="宋体" w:hAnsi="Times New Roman" w:cs="Times New Roman" w:hint="eastAsia"/>
          <w:sz w:val="24"/>
          <w:szCs w:val="24"/>
        </w:rPr>
        <w:t>健康素养。</w:t>
      </w:r>
      <w:r w:rsidR="0036573F">
        <w:rPr>
          <w:rFonts w:ascii="Times New Roman" w:eastAsia="宋体" w:hAnsi="Times New Roman" w:cs="Times New Roman"/>
          <w:sz w:val="24"/>
          <w:szCs w:val="24"/>
        </w:rPr>
        <w:t>针对</w:t>
      </w:r>
      <w:r w:rsidR="007D3166" w:rsidRPr="007D3166">
        <w:rPr>
          <w:rFonts w:ascii="Times New Roman" w:eastAsia="宋体" w:hAnsi="Times New Roman" w:cs="Times New Roman" w:hint="eastAsia"/>
          <w:sz w:val="24"/>
          <w:szCs w:val="24"/>
        </w:rPr>
        <w:t>社区这一特殊群体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7D3166" w:rsidRPr="007D3166">
        <w:rPr>
          <w:rFonts w:ascii="Times New Roman" w:eastAsia="宋体" w:hAnsi="Times New Roman" w:cs="Times New Roman" w:hint="eastAsia"/>
          <w:sz w:val="24"/>
          <w:szCs w:val="24"/>
        </w:rPr>
        <w:t>开办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好</w:t>
      </w:r>
      <w:r w:rsidR="00B97D35">
        <w:rPr>
          <w:rFonts w:ascii="Times New Roman" w:eastAsia="宋体" w:hAnsi="Times New Roman" w:cs="Times New Roman" w:hint="eastAsia"/>
          <w:sz w:val="24"/>
          <w:szCs w:val="24"/>
        </w:rPr>
        <w:t>药品安全</w:t>
      </w:r>
      <w:r w:rsidR="007D3166" w:rsidRPr="007D3166">
        <w:rPr>
          <w:rFonts w:ascii="Times New Roman" w:eastAsia="宋体" w:hAnsi="Times New Roman" w:cs="Times New Roman" w:hint="eastAsia"/>
          <w:sz w:val="24"/>
          <w:szCs w:val="24"/>
        </w:rPr>
        <w:t>讲座</w:t>
      </w:r>
      <w:r w:rsidR="00982FD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D5068">
        <w:rPr>
          <w:rFonts w:ascii="Times New Roman" w:eastAsia="宋体" w:hAnsi="Times New Roman" w:cs="Times New Roman" w:hint="eastAsia"/>
          <w:sz w:val="24"/>
          <w:szCs w:val="24"/>
        </w:rPr>
        <w:t>是重要</w:t>
      </w:r>
      <w:r w:rsidR="00ED5068">
        <w:rPr>
          <w:rFonts w:ascii="Times New Roman" w:eastAsia="宋体" w:hAnsi="Times New Roman" w:cs="Times New Roman"/>
          <w:sz w:val="24"/>
          <w:szCs w:val="24"/>
        </w:rPr>
        <w:t>的也是必要的</w:t>
      </w:r>
      <w:r w:rsidR="007D3166" w:rsidRPr="007D316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3DF1F1C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14:paraId="5392188D" w14:textId="7715E945" w:rsidR="00AD1A4F" w:rsidRDefault="00626CF6" w:rsidP="00EC2CF2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14:paraId="30DECC4F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14:paraId="6E50C87D" w14:textId="55E2047A" w:rsidR="00CD512A" w:rsidRPr="00C00176" w:rsidRDefault="00A7119F" w:rsidP="00A7119F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7119F">
        <w:rPr>
          <w:rFonts w:ascii="Times New Roman" w:eastAsia="宋体" w:hAnsi="Times New Roman" w:cs="Times New Roman" w:hint="eastAsia"/>
          <w:sz w:val="24"/>
          <w:szCs w:val="24"/>
        </w:rPr>
        <w:t>本标准参考了</w:t>
      </w:r>
      <w:r w:rsidR="005E7B7C" w:rsidRPr="005E7B7C">
        <w:rPr>
          <w:rFonts w:ascii="Times New Roman" w:eastAsia="宋体" w:hAnsi="Times New Roman" w:cs="Times New Roman" w:hint="eastAsia"/>
          <w:sz w:val="24"/>
          <w:szCs w:val="24"/>
        </w:rPr>
        <w:t>社区健康教育讲座技巧初探</w:t>
      </w:r>
      <w:r w:rsidR="003C382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C382F" w:rsidRPr="003C382F">
        <w:rPr>
          <w:rFonts w:ascii="Times New Roman" w:eastAsia="宋体" w:hAnsi="Times New Roman" w:cs="Times New Roman" w:hint="eastAsia"/>
          <w:sz w:val="24"/>
          <w:szCs w:val="24"/>
        </w:rPr>
        <w:t>社区开办健康讲座模式探讨</w:t>
      </w:r>
      <w:r w:rsidR="003C382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E7B7C" w:rsidRPr="005E7B7C">
        <w:rPr>
          <w:rFonts w:ascii="Times New Roman" w:eastAsia="宋体" w:hAnsi="Times New Roman" w:cs="Times New Roman" w:hint="eastAsia"/>
          <w:sz w:val="24"/>
          <w:szCs w:val="24"/>
        </w:rPr>
        <w:t>华南理工大学广州汽车学院教务处学术讲座管理办法（修订）</w:t>
      </w:r>
      <w:r w:rsidR="005E7B7C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5E7B7C" w:rsidRPr="005E7B7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7119F">
        <w:rPr>
          <w:rFonts w:ascii="Times New Roman" w:eastAsia="宋体" w:hAnsi="Times New Roman" w:cs="Times New Roman" w:hint="eastAsia"/>
          <w:sz w:val="24"/>
          <w:szCs w:val="24"/>
        </w:rPr>
        <w:t>对标准草案进行了编制。</w:t>
      </w:r>
    </w:p>
    <w:p w14:paraId="2C2862CA" w14:textId="77777777" w:rsidR="00D159B1" w:rsidRDefault="00C15A6D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标准编制过程</w:t>
      </w:r>
    </w:p>
    <w:p w14:paraId="2462B122" w14:textId="77777777" w:rsidR="00D159B1" w:rsidRDefault="00C15A6D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14:paraId="79321F58" w14:textId="602A2E3D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bookmarkStart w:id="2" w:name="OLE_LINK1"/>
      <w:bookmarkStart w:id="3" w:name="OLE_LINK2"/>
      <w:bookmarkStart w:id="4" w:name="OLE_LINK4"/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A4CC5">
        <w:rPr>
          <w:rFonts w:ascii="Times New Roman" w:eastAsia="宋体" w:hAnsi="Times New Roman" w:cs="Times New Roman" w:hint="eastAsia"/>
          <w:sz w:val="24"/>
          <w:szCs w:val="24"/>
        </w:rPr>
        <w:t>讲座</w:t>
      </w:r>
      <w:bookmarkEnd w:id="2"/>
      <w:bookmarkEnd w:id="3"/>
      <w:bookmarkEnd w:id="4"/>
      <w:r w:rsidR="00B01898">
        <w:rPr>
          <w:rFonts w:ascii="Times New Roman" w:eastAsia="宋体" w:hAnsi="Times New Roman" w:cs="Times New Roman" w:hint="eastAsia"/>
          <w:sz w:val="24"/>
          <w:szCs w:val="24"/>
        </w:rPr>
        <w:t>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14:paraId="12E9637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14:paraId="1E988BE4" w14:textId="5B79DCC1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CA4CC5" w:rsidRPr="00CA4CC5">
        <w:rPr>
          <w:rFonts w:ascii="Times New Roman" w:eastAsia="宋体" w:hAnsi="Times New Roman" w:cs="Times New Roman" w:hint="eastAsia"/>
          <w:sz w:val="24"/>
          <w:szCs w:val="24"/>
        </w:rPr>
        <w:t>社区药品安全服务</w:t>
      </w:r>
      <w:r w:rsidR="00CA4CC5" w:rsidRPr="00CA4C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A4CC5" w:rsidRPr="00CA4CC5">
        <w:rPr>
          <w:rFonts w:ascii="Times New Roman" w:eastAsia="宋体" w:hAnsi="Times New Roman" w:cs="Times New Roman" w:hint="eastAsia"/>
          <w:sz w:val="24"/>
          <w:szCs w:val="24"/>
        </w:rPr>
        <w:t>讲座</w:t>
      </w:r>
      <w:r w:rsidR="00B01898">
        <w:rPr>
          <w:rFonts w:ascii="Times New Roman" w:eastAsia="宋体" w:hAnsi="Times New Roman" w:cs="Times New Roman" w:hint="eastAsia"/>
          <w:sz w:val="24"/>
          <w:szCs w:val="24"/>
        </w:rPr>
        <w:t>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5D3B794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（三）标准起草</w:t>
      </w:r>
    </w:p>
    <w:p w14:paraId="4DA77AC5" w14:textId="79E0D09F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的要求，形成标准草案《</w:t>
      </w:r>
      <w:r w:rsidR="005E7B7C" w:rsidRPr="005E7B7C">
        <w:rPr>
          <w:rFonts w:ascii="Times New Roman" w:eastAsia="宋体" w:hAnsi="Times New Roman" w:cs="Times New Roman" w:hint="eastAsia"/>
          <w:sz w:val="24"/>
          <w:szCs w:val="24"/>
        </w:rPr>
        <w:t>社区药品安全服务</w:t>
      </w:r>
      <w:r w:rsidR="005E7B7C" w:rsidRPr="005E7B7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E7B7C" w:rsidRPr="005E7B7C">
        <w:rPr>
          <w:rFonts w:ascii="Times New Roman" w:eastAsia="宋体" w:hAnsi="Times New Roman" w:cs="Times New Roman" w:hint="eastAsia"/>
          <w:sz w:val="24"/>
          <w:szCs w:val="24"/>
        </w:rPr>
        <w:t>讲座</w:t>
      </w:r>
      <w:r w:rsidR="00B01898">
        <w:rPr>
          <w:rFonts w:ascii="Times New Roman" w:eastAsia="宋体" w:hAnsi="Times New Roman" w:cs="Times New Roman" w:hint="eastAsia"/>
          <w:sz w:val="24"/>
          <w:szCs w:val="24"/>
        </w:rPr>
        <w:t>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14:paraId="2D1DAE56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14:paraId="66B5D9C1" w14:textId="77777777"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14:paraId="696FAA03" w14:textId="77777777" w:rsidR="004936D7" w:rsidRPr="004936D7" w:rsidRDefault="004936D7">
      <w:pPr>
        <w:spacing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14:paraId="7BDA1A51" w14:textId="526EEBF9"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5" w:name="OLE_LINK8"/>
      <w:bookmarkStart w:id="6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5"/>
      <w:bookmarkEnd w:id="6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9307E79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7" w:name="OLE_LINK6"/>
      <w:bookmarkStart w:id="8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7"/>
      <w:bookmarkEnd w:id="8"/>
    </w:p>
    <w:p w14:paraId="5841A4AB" w14:textId="4942B48D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 w:hint="eastAsia"/>
          <w:sz w:val="24"/>
          <w:szCs w:val="24"/>
        </w:rPr>
        <w:t>本标准主要技术内容拟包括：范围、术语和定义、基本</w:t>
      </w:r>
      <w:r w:rsidR="00B01898">
        <w:rPr>
          <w:rFonts w:ascii="Times New Roman" w:eastAsia="宋体" w:hAnsi="Times New Roman" w:cs="Times New Roman" w:hint="eastAsia"/>
          <w:sz w:val="24"/>
          <w:szCs w:val="24"/>
        </w:rPr>
        <w:t>要求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、人员</w:t>
      </w:r>
      <w:r w:rsidR="00B01898" w:rsidRPr="00B01898">
        <w:rPr>
          <w:rFonts w:ascii="Times New Roman" w:eastAsia="宋体" w:hAnsi="Times New Roman" w:cs="Times New Roman" w:hint="eastAsia"/>
          <w:sz w:val="24"/>
          <w:szCs w:val="24"/>
        </w:rPr>
        <w:t>资质与工作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要求、会场要求、工作流程、监督管理。具体如下：</w:t>
      </w:r>
    </w:p>
    <w:p w14:paraId="3E3829D7" w14:textId="77777777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/>
          <w:sz w:val="24"/>
          <w:szCs w:val="24"/>
        </w:rPr>
        <w:t>1.</w:t>
      </w:r>
      <w:r w:rsidRPr="0031534B">
        <w:rPr>
          <w:rFonts w:ascii="Times New Roman" w:eastAsia="宋体" w:hAnsi="Times New Roman" w:cs="Times New Roman"/>
          <w:sz w:val="24"/>
          <w:szCs w:val="24"/>
        </w:rPr>
        <w:tab/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范围</w:t>
      </w:r>
    </w:p>
    <w:p w14:paraId="12B8707C" w14:textId="1C547D81" w:rsidR="0092562B" w:rsidRPr="0031534B" w:rsidRDefault="00585A27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85A27">
        <w:rPr>
          <w:rFonts w:ascii="Times New Roman" w:eastAsia="宋体" w:hAnsi="Times New Roman" w:cs="Times New Roman" w:hint="eastAsia"/>
          <w:sz w:val="24"/>
          <w:szCs w:val="24"/>
        </w:rPr>
        <w:t>本规范规定了开展</w:t>
      </w:r>
      <w:proofErr w:type="gramStart"/>
      <w:r w:rsidRPr="00585A27">
        <w:rPr>
          <w:rFonts w:ascii="Times New Roman" w:eastAsia="宋体" w:hAnsi="Times New Roman" w:cs="Times New Roman" w:hint="eastAsia"/>
          <w:sz w:val="24"/>
          <w:szCs w:val="24"/>
        </w:rPr>
        <w:t>社区涉药讲座</w:t>
      </w:r>
      <w:proofErr w:type="gramEnd"/>
      <w:r w:rsidRPr="00585A27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381D2A" w:rsidRPr="0025313F">
        <w:rPr>
          <w:rFonts w:ascii="Times New Roman" w:eastAsia="宋体" w:hAnsi="Times New Roman" w:cs="Times New Roman" w:hint="eastAsia"/>
          <w:sz w:val="24"/>
          <w:szCs w:val="24"/>
        </w:rPr>
        <w:t>术语与定义</w:t>
      </w:r>
      <w:r w:rsidR="00381D2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85A27">
        <w:rPr>
          <w:rFonts w:ascii="Times New Roman" w:eastAsia="宋体" w:hAnsi="Times New Roman" w:cs="Times New Roman" w:hint="eastAsia"/>
          <w:sz w:val="24"/>
          <w:szCs w:val="24"/>
        </w:rPr>
        <w:t>基本要求、人员资质与工作要求、会场要求、工作流程和监督管理。</w:t>
      </w:r>
    </w:p>
    <w:p w14:paraId="48C00842" w14:textId="77777777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/>
          <w:sz w:val="24"/>
          <w:szCs w:val="24"/>
        </w:rPr>
        <w:t>2.</w:t>
      </w:r>
      <w:r w:rsidRPr="0031534B">
        <w:rPr>
          <w:rFonts w:ascii="Times New Roman" w:eastAsia="宋体" w:hAnsi="Times New Roman" w:cs="Times New Roman"/>
          <w:sz w:val="24"/>
          <w:szCs w:val="24"/>
        </w:rPr>
        <w:tab/>
      </w:r>
      <w:bookmarkStart w:id="9" w:name="OLE_LINK18"/>
      <w:bookmarkStart w:id="10" w:name="OLE_LINK19"/>
      <w:bookmarkStart w:id="11" w:name="OLE_LINK20"/>
      <w:r w:rsidRPr="0031534B">
        <w:rPr>
          <w:rFonts w:ascii="Times New Roman" w:eastAsia="宋体" w:hAnsi="Times New Roman" w:cs="Times New Roman" w:hint="eastAsia"/>
          <w:sz w:val="24"/>
          <w:szCs w:val="24"/>
        </w:rPr>
        <w:t>术语与定义</w:t>
      </w:r>
      <w:bookmarkEnd w:id="9"/>
      <w:bookmarkEnd w:id="10"/>
      <w:bookmarkEnd w:id="11"/>
    </w:p>
    <w:p w14:paraId="0A09A332" w14:textId="66FC8788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 w:hint="eastAsia"/>
          <w:sz w:val="24"/>
          <w:szCs w:val="24"/>
        </w:rPr>
        <w:t>本章规范了社区讲座慢性病</w:t>
      </w:r>
      <w:r w:rsidR="00745717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术语和定义。</w:t>
      </w:r>
    </w:p>
    <w:p w14:paraId="2EC67920" w14:textId="77777777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/>
          <w:sz w:val="24"/>
          <w:szCs w:val="24"/>
        </w:rPr>
        <w:t>3.</w:t>
      </w:r>
      <w:r w:rsidRPr="0031534B">
        <w:rPr>
          <w:rFonts w:ascii="Times New Roman" w:eastAsia="宋体" w:hAnsi="Times New Roman" w:cs="Times New Roman"/>
          <w:sz w:val="24"/>
          <w:szCs w:val="24"/>
        </w:rPr>
        <w:tab/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基本要求</w:t>
      </w:r>
    </w:p>
    <w:p w14:paraId="0F2190CD" w14:textId="136DD976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 w:hint="eastAsia"/>
          <w:sz w:val="24"/>
          <w:szCs w:val="24"/>
        </w:rPr>
        <w:t>本章主要对讲座主题、</w:t>
      </w:r>
      <w:r w:rsidR="006F3F13">
        <w:rPr>
          <w:rFonts w:ascii="Times New Roman" w:eastAsia="宋体" w:hAnsi="Times New Roman" w:cs="Times New Roman" w:hint="eastAsia"/>
          <w:sz w:val="24"/>
          <w:szCs w:val="24"/>
        </w:rPr>
        <w:t>场地安全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45717">
        <w:rPr>
          <w:rFonts w:ascii="Times New Roman" w:eastAsia="宋体" w:hAnsi="Times New Roman" w:cs="Times New Roman"/>
          <w:sz w:val="24"/>
          <w:szCs w:val="24"/>
        </w:rPr>
        <w:t>商业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宣传、</w:t>
      </w:r>
      <w:r w:rsidR="00745717">
        <w:rPr>
          <w:rFonts w:ascii="Times New Roman" w:eastAsia="宋体" w:hAnsi="Times New Roman" w:cs="Times New Roman" w:hint="eastAsia"/>
          <w:sz w:val="24"/>
          <w:szCs w:val="24"/>
        </w:rPr>
        <w:t>隐私保护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等基本要求进行了规范。</w:t>
      </w:r>
    </w:p>
    <w:p w14:paraId="15BCC997" w14:textId="615B064C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/>
          <w:sz w:val="24"/>
          <w:szCs w:val="24"/>
        </w:rPr>
        <w:t>4.</w:t>
      </w:r>
      <w:r w:rsidRPr="0031534B">
        <w:rPr>
          <w:rFonts w:ascii="Times New Roman" w:eastAsia="宋体" w:hAnsi="Times New Roman" w:cs="Times New Roman"/>
          <w:sz w:val="24"/>
          <w:szCs w:val="24"/>
        </w:rPr>
        <w:tab/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人员</w:t>
      </w:r>
      <w:r w:rsidR="00B01898" w:rsidRPr="00B01898">
        <w:rPr>
          <w:rFonts w:ascii="Times New Roman" w:eastAsia="宋体" w:hAnsi="Times New Roman" w:cs="Times New Roman" w:hint="eastAsia"/>
          <w:sz w:val="24"/>
          <w:szCs w:val="24"/>
        </w:rPr>
        <w:t>资质与工作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要求</w:t>
      </w:r>
    </w:p>
    <w:p w14:paraId="068E536A" w14:textId="783C52C3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 w:hint="eastAsia"/>
          <w:sz w:val="24"/>
          <w:szCs w:val="24"/>
        </w:rPr>
        <w:t>本章主要包括讲座的授课讲师和会务人员的要求，授课讲师主要从资质、专业技术、人员基本素质等方面进行要求；会务人员主要从</w:t>
      </w:r>
      <w:r w:rsidR="006F3F13">
        <w:rPr>
          <w:rFonts w:ascii="Times New Roman" w:eastAsia="宋体" w:hAnsi="Times New Roman" w:cs="Times New Roman" w:hint="eastAsia"/>
          <w:sz w:val="24"/>
          <w:szCs w:val="24"/>
        </w:rPr>
        <w:t>着装、</w:t>
      </w:r>
      <w:r w:rsidR="006F3F13">
        <w:rPr>
          <w:rFonts w:ascii="Times New Roman" w:eastAsia="宋体" w:hAnsi="Times New Roman" w:cs="Times New Roman"/>
          <w:sz w:val="24"/>
          <w:szCs w:val="24"/>
        </w:rPr>
        <w:t>态度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方面进行要求。</w:t>
      </w:r>
    </w:p>
    <w:p w14:paraId="1D22CDC5" w14:textId="37499EF1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/>
          <w:sz w:val="24"/>
          <w:szCs w:val="24"/>
        </w:rPr>
        <w:t>5.</w:t>
      </w:r>
      <w:r w:rsidRPr="0031534B">
        <w:rPr>
          <w:rFonts w:ascii="Times New Roman" w:eastAsia="宋体" w:hAnsi="Times New Roman" w:cs="Times New Roman"/>
          <w:sz w:val="24"/>
          <w:szCs w:val="24"/>
        </w:rPr>
        <w:tab/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会场</w:t>
      </w:r>
      <w:r w:rsidR="00A30514">
        <w:rPr>
          <w:rFonts w:ascii="Times New Roman" w:eastAsia="宋体" w:hAnsi="Times New Roman" w:cs="Times New Roman" w:hint="eastAsia"/>
          <w:sz w:val="24"/>
          <w:szCs w:val="24"/>
        </w:rPr>
        <w:t>要求</w:t>
      </w:r>
    </w:p>
    <w:p w14:paraId="5B3CC440" w14:textId="77777777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 w:hint="eastAsia"/>
          <w:sz w:val="24"/>
          <w:szCs w:val="24"/>
        </w:rPr>
        <w:t>本章主要包括讲座会场的人员容纳量、硬件设备、会场布置等要求。</w:t>
      </w:r>
    </w:p>
    <w:p w14:paraId="4541A23E" w14:textId="77777777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/>
          <w:sz w:val="24"/>
          <w:szCs w:val="24"/>
        </w:rPr>
        <w:t>6.</w:t>
      </w:r>
      <w:r w:rsidRPr="0031534B">
        <w:rPr>
          <w:rFonts w:ascii="Times New Roman" w:eastAsia="宋体" w:hAnsi="Times New Roman" w:cs="Times New Roman"/>
          <w:sz w:val="24"/>
          <w:szCs w:val="24"/>
        </w:rPr>
        <w:tab/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工作流程</w:t>
      </w:r>
    </w:p>
    <w:p w14:paraId="01F9F9F2" w14:textId="5D4B5CF3" w:rsidR="0092562B" w:rsidRPr="0031534B" w:rsidRDefault="0092562B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本章主要从讲座活动的编制计划、组织实施两部分进行要求，编制计划主要包括讲座</w:t>
      </w:r>
      <w:r w:rsidR="006F3F13">
        <w:rPr>
          <w:rFonts w:ascii="Times New Roman" w:eastAsia="宋体" w:hAnsi="Times New Roman" w:cs="Times New Roman" w:hint="eastAsia"/>
          <w:sz w:val="24"/>
          <w:szCs w:val="24"/>
        </w:rPr>
        <w:t>主题的</w:t>
      </w:r>
      <w:r w:rsidR="006F3F13">
        <w:rPr>
          <w:rFonts w:ascii="Times New Roman" w:eastAsia="宋体" w:hAnsi="Times New Roman" w:cs="Times New Roman"/>
          <w:sz w:val="24"/>
          <w:szCs w:val="24"/>
        </w:rPr>
        <w:t>确定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、工作计划的内容以及计划报批等；组织实施主要包括讲座前期准备工作、讲座期间会务工作以及讲座结束后的</w:t>
      </w:r>
      <w:r w:rsidR="00801F32" w:rsidRPr="00715BF3">
        <w:rPr>
          <w:rFonts w:ascii="Times New Roman" w:eastAsia="宋体" w:hAnsi="Times New Roman" w:cs="Times New Roman" w:hint="eastAsia"/>
          <w:sz w:val="24"/>
          <w:szCs w:val="24"/>
        </w:rPr>
        <w:t>信息反馈</w:t>
      </w:r>
      <w:r w:rsidR="00801F32" w:rsidRPr="008245D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会场整理和资料存档等。</w:t>
      </w:r>
    </w:p>
    <w:p w14:paraId="6ED87687" w14:textId="2F0EA85F" w:rsidR="0092562B" w:rsidRPr="0031534B" w:rsidRDefault="00801F32" w:rsidP="0092562B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 w:rsidR="0092562B" w:rsidRPr="0031534B">
        <w:rPr>
          <w:rFonts w:ascii="Times New Roman" w:eastAsia="宋体" w:hAnsi="Times New Roman" w:cs="Times New Roman"/>
          <w:sz w:val="24"/>
          <w:szCs w:val="24"/>
        </w:rPr>
        <w:t>.</w:t>
      </w:r>
      <w:r w:rsidR="0092562B" w:rsidRPr="0031534B">
        <w:rPr>
          <w:rFonts w:ascii="Times New Roman" w:eastAsia="宋体" w:hAnsi="Times New Roman" w:cs="Times New Roman"/>
          <w:sz w:val="24"/>
          <w:szCs w:val="24"/>
        </w:rPr>
        <w:tab/>
      </w:r>
      <w:r w:rsidR="0092562B" w:rsidRPr="0031534B">
        <w:rPr>
          <w:rFonts w:ascii="Times New Roman" w:eastAsia="宋体" w:hAnsi="Times New Roman" w:cs="Times New Roman" w:hint="eastAsia"/>
          <w:sz w:val="24"/>
          <w:szCs w:val="24"/>
        </w:rPr>
        <w:t>监督管理</w:t>
      </w:r>
    </w:p>
    <w:p w14:paraId="0EF04CF4" w14:textId="64CA9D30" w:rsidR="0092562B" w:rsidRPr="0031534B" w:rsidRDefault="00CA27C2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1534B">
        <w:rPr>
          <w:rFonts w:ascii="Times New Roman" w:eastAsia="宋体" w:hAnsi="Times New Roman" w:cs="Times New Roman" w:hint="eastAsia"/>
          <w:sz w:val="24"/>
          <w:szCs w:val="24"/>
        </w:rPr>
        <w:t>本章规定了社区药品安全</w:t>
      </w:r>
      <w:r>
        <w:rPr>
          <w:rFonts w:ascii="Times New Roman" w:eastAsia="宋体" w:hAnsi="Times New Roman" w:cs="Times New Roman" w:hint="eastAsia"/>
          <w:sz w:val="24"/>
          <w:szCs w:val="24"/>
        </w:rPr>
        <w:t>讲座</w:t>
      </w:r>
      <w:r w:rsidRPr="0031534B">
        <w:rPr>
          <w:rFonts w:ascii="Times New Roman" w:eastAsia="宋体" w:hAnsi="Times New Roman" w:cs="Times New Roman" w:hint="eastAsia"/>
          <w:sz w:val="24"/>
          <w:szCs w:val="24"/>
        </w:rPr>
        <w:t>的服务管理机构应指定监督管理人员审查服务过程的合</w:t>
      </w:r>
      <w:proofErr w:type="gramStart"/>
      <w:r w:rsidRPr="0031534B">
        <w:rPr>
          <w:rFonts w:ascii="Times New Roman" w:eastAsia="宋体" w:hAnsi="Times New Roman" w:cs="Times New Roman" w:hint="eastAsia"/>
          <w:sz w:val="24"/>
          <w:szCs w:val="24"/>
        </w:rPr>
        <w:t>规</w:t>
      </w:r>
      <w:proofErr w:type="gramEnd"/>
      <w:r w:rsidRPr="0031534B">
        <w:rPr>
          <w:rFonts w:ascii="Times New Roman" w:eastAsia="宋体" w:hAnsi="Times New Roman" w:cs="Times New Roman" w:hint="eastAsia"/>
          <w:sz w:val="24"/>
          <w:szCs w:val="24"/>
        </w:rPr>
        <w:t>性。</w:t>
      </w:r>
    </w:p>
    <w:p w14:paraId="5630AD7D" w14:textId="77777777" w:rsidR="00D159B1" w:rsidRPr="004C3572" w:rsidRDefault="004C3572" w:rsidP="004C3572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14:paraId="247C7538" w14:textId="656A985F"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5A9B2E5" w14:textId="77777777"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14:paraId="6A40D4F4" w14:textId="3571D51C" w:rsidR="00D159B1" w:rsidRDefault="00C15A6D" w:rsidP="0031534B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B0189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36F1" w:rsidRPr="009336F1">
        <w:rPr>
          <w:rFonts w:ascii="Times New Roman" w:eastAsia="宋体" w:hAnsi="Times New Roman" w:cs="Times New Roman" w:hint="eastAsia"/>
          <w:sz w:val="24"/>
          <w:szCs w:val="24"/>
        </w:rPr>
        <w:t>讲座规范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14:paraId="543685B5" w14:textId="09838CE9" w:rsidR="00D159B1" w:rsidRDefault="00C15A6D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B01898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CD3783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CD3783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bookmarkStart w:id="12" w:name="_GoBack"/>
      <w:bookmarkEnd w:id="12"/>
      <w:r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06814" w14:textId="77777777" w:rsidR="009901C6" w:rsidRDefault="009901C6">
      <w:r>
        <w:separator/>
      </w:r>
    </w:p>
  </w:endnote>
  <w:endnote w:type="continuationSeparator" w:id="0">
    <w:p w14:paraId="21D3BF11" w14:textId="77777777" w:rsidR="009901C6" w:rsidRDefault="0099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14:paraId="43F5CC40" w14:textId="77777777" w:rsidR="00D159B1" w:rsidRDefault="00C15A6D">
        <w:pPr>
          <w:pStyle w:val="a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CD3783" w:rsidRPr="00CD3783">
          <w:rPr>
            <w:noProof/>
            <w:sz w:val="24"/>
            <w:lang w:val="zh-CN"/>
          </w:rPr>
          <w:t>5</w:t>
        </w:r>
        <w:r>
          <w:rPr>
            <w:sz w:val="24"/>
          </w:rPr>
          <w:fldChar w:fldCharType="end"/>
        </w:r>
      </w:p>
    </w:sdtContent>
  </w:sdt>
  <w:p w14:paraId="47A99A5A" w14:textId="77777777"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8B06F" w14:textId="77777777" w:rsidR="009901C6" w:rsidRDefault="009901C6">
      <w:r>
        <w:separator/>
      </w:r>
    </w:p>
  </w:footnote>
  <w:footnote w:type="continuationSeparator" w:id="0">
    <w:p w14:paraId="521E5814" w14:textId="77777777" w:rsidR="009901C6" w:rsidRDefault="0099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E3A"/>
    <w:rsid w:val="000904F2"/>
    <w:rsid w:val="000905A1"/>
    <w:rsid w:val="00093BE8"/>
    <w:rsid w:val="000940B4"/>
    <w:rsid w:val="00094B36"/>
    <w:rsid w:val="00094FE2"/>
    <w:rsid w:val="000A0581"/>
    <w:rsid w:val="000A0911"/>
    <w:rsid w:val="000A1352"/>
    <w:rsid w:val="000B13F1"/>
    <w:rsid w:val="000B4463"/>
    <w:rsid w:val="000C1D0E"/>
    <w:rsid w:val="000C5582"/>
    <w:rsid w:val="000C5D7F"/>
    <w:rsid w:val="000D0E8A"/>
    <w:rsid w:val="000D1A53"/>
    <w:rsid w:val="000D1EED"/>
    <w:rsid w:val="000D3169"/>
    <w:rsid w:val="000D62C1"/>
    <w:rsid w:val="000E053E"/>
    <w:rsid w:val="000E1406"/>
    <w:rsid w:val="000E2AF0"/>
    <w:rsid w:val="000E6AE4"/>
    <w:rsid w:val="00101C4E"/>
    <w:rsid w:val="00101E5E"/>
    <w:rsid w:val="001022A6"/>
    <w:rsid w:val="001025A4"/>
    <w:rsid w:val="00102FE1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4895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9622F"/>
    <w:rsid w:val="001A0A03"/>
    <w:rsid w:val="001A2D5B"/>
    <w:rsid w:val="001A4F29"/>
    <w:rsid w:val="001B0F4C"/>
    <w:rsid w:val="001B39E1"/>
    <w:rsid w:val="001B59A1"/>
    <w:rsid w:val="001B5E62"/>
    <w:rsid w:val="001B7DCC"/>
    <w:rsid w:val="001B7F80"/>
    <w:rsid w:val="001C3820"/>
    <w:rsid w:val="001D02E9"/>
    <w:rsid w:val="001D0DA5"/>
    <w:rsid w:val="001D584C"/>
    <w:rsid w:val="001E1C98"/>
    <w:rsid w:val="001E1F2D"/>
    <w:rsid w:val="001E26AA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4D17"/>
    <w:rsid w:val="00215F34"/>
    <w:rsid w:val="00220563"/>
    <w:rsid w:val="0022557F"/>
    <w:rsid w:val="00227DB2"/>
    <w:rsid w:val="00231E1A"/>
    <w:rsid w:val="002320F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3567"/>
    <w:rsid w:val="00263697"/>
    <w:rsid w:val="00272247"/>
    <w:rsid w:val="002733B9"/>
    <w:rsid w:val="0028032E"/>
    <w:rsid w:val="002804A1"/>
    <w:rsid w:val="002839E7"/>
    <w:rsid w:val="0028510E"/>
    <w:rsid w:val="00291466"/>
    <w:rsid w:val="00291568"/>
    <w:rsid w:val="00291AFD"/>
    <w:rsid w:val="002A3F29"/>
    <w:rsid w:val="002A640B"/>
    <w:rsid w:val="002B1080"/>
    <w:rsid w:val="002B1A77"/>
    <w:rsid w:val="002B1F0F"/>
    <w:rsid w:val="002C5E8F"/>
    <w:rsid w:val="002D1A4E"/>
    <w:rsid w:val="002D2AD5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34B"/>
    <w:rsid w:val="00315A3C"/>
    <w:rsid w:val="003311D8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73F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1D2A"/>
    <w:rsid w:val="00384F97"/>
    <w:rsid w:val="00385EB9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5B34"/>
    <w:rsid w:val="003B5F04"/>
    <w:rsid w:val="003B7597"/>
    <w:rsid w:val="003C2A7D"/>
    <w:rsid w:val="003C2D7F"/>
    <w:rsid w:val="003C382F"/>
    <w:rsid w:val="003C66D6"/>
    <w:rsid w:val="003D2075"/>
    <w:rsid w:val="003D2779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BA6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D47"/>
    <w:rsid w:val="00497BCC"/>
    <w:rsid w:val="004A2266"/>
    <w:rsid w:val="004A24FA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D3E92"/>
    <w:rsid w:val="004D4740"/>
    <w:rsid w:val="004D4F33"/>
    <w:rsid w:val="004E0668"/>
    <w:rsid w:val="004E484F"/>
    <w:rsid w:val="004F2E8E"/>
    <w:rsid w:val="004F6AEE"/>
    <w:rsid w:val="004F7AAE"/>
    <w:rsid w:val="0050078D"/>
    <w:rsid w:val="00503C24"/>
    <w:rsid w:val="005078C7"/>
    <w:rsid w:val="00511731"/>
    <w:rsid w:val="00512CAC"/>
    <w:rsid w:val="00513EEB"/>
    <w:rsid w:val="00514149"/>
    <w:rsid w:val="005165F8"/>
    <w:rsid w:val="00520573"/>
    <w:rsid w:val="005227D0"/>
    <w:rsid w:val="00525776"/>
    <w:rsid w:val="00526D39"/>
    <w:rsid w:val="00527A3C"/>
    <w:rsid w:val="00531299"/>
    <w:rsid w:val="00534716"/>
    <w:rsid w:val="00535090"/>
    <w:rsid w:val="00536DF5"/>
    <w:rsid w:val="0054107D"/>
    <w:rsid w:val="0054706A"/>
    <w:rsid w:val="005471FC"/>
    <w:rsid w:val="00551856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532"/>
    <w:rsid w:val="0058069D"/>
    <w:rsid w:val="005815DF"/>
    <w:rsid w:val="00585A27"/>
    <w:rsid w:val="005874DE"/>
    <w:rsid w:val="00591CA6"/>
    <w:rsid w:val="00593B67"/>
    <w:rsid w:val="005A10B6"/>
    <w:rsid w:val="005A29B9"/>
    <w:rsid w:val="005A3B60"/>
    <w:rsid w:val="005A5CE0"/>
    <w:rsid w:val="005B16D6"/>
    <w:rsid w:val="005B21BC"/>
    <w:rsid w:val="005B300E"/>
    <w:rsid w:val="005B432C"/>
    <w:rsid w:val="005B5F40"/>
    <w:rsid w:val="005B6BB2"/>
    <w:rsid w:val="005B74FC"/>
    <w:rsid w:val="005C09BB"/>
    <w:rsid w:val="005C5A3B"/>
    <w:rsid w:val="005C7427"/>
    <w:rsid w:val="005D10EC"/>
    <w:rsid w:val="005D1283"/>
    <w:rsid w:val="005D2990"/>
    <w:rsid w:val="005D46EA"/>
    <w:rsid w:val="005D4788"/>
    <w:rsid w:val="005E0B91"/>
    <w:rsid w:val="005E3AAB"/>
    <w:rsid w:val="005E3CCC"/>
    <w:rsid w:val="005E7B7C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6AD6"/>
    <w:rsid w:val="00626CF6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60A5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724BC"/>
    <w:rsid w:val="006775FE"/>
    <w:rsid w:val="00680FE8"/>
    <w:rsid w:val="00682A76"/>
    <w:rsid w:val="006850ED"/>
    <w:rsid w:val="00687DF2"/>
    <w:rsid w:val="00691680"/>
    <w:rsid w:val="00693168"/>
    <w:rsid w:val="0069393E"/>
    <w:rsid w:val="00693D0E"/>
    <w:rsid w:val="006A0770"/>
    <w:rsid w:val="006A0878"/>
    <w:rsid w:val="006A0B80"/>
    <w:rsid w:val="006A56E1"/>
    <w:rsid w:val="006A788B"/>
    <w:rsid w:val="006B0F8D"/>
    <w:rsid w:val="006B20BE"/>
    <w:rsid w:val="006B2D2F"/>
    <w:rsid w:val="006B56D9"/>
    <w:rsid w:val="006C0DEA"/>
    <w:rsid w:val="006C2DD6"/>
    <w:rsid w:val="006C6E3B"/>
    <w:rsid w:val="006C7436"/>
    <w:rsid w:val="006C746D"/>
    <w:rsid w:val="006C7653"/>
    <w:rsid w:val="006C7E75"/>
    <w:rsid w:val="006D1ABF"/>
    <w:rsid w:val="006D31FF"/>
    <w:rsid w:val="006D5B5F"/>
    <w:rsid w:val="006D718F"/>
    <w:rsid w:val="006E56EF"/>
    <w:rsid w:val="006F3C2A"/>
    <w:rsid w:val="006F3F13"/>
    <w:rsid w:val="006F591C"/>
    <w:rsid w:val="006F72BA"/>
    <w:rsid w:val="0070447A"/>
    <w:rsid w:val="0070491A"/>
    <w:rsid w:val="00705D1E"/>
    <w:rsid w:val="00706D44"/>
    <w:rsid w:val="00712D2D"/>
    <w:rsid w:val="007134E6"/>
    <w:rsid w:val="007145F9"/>
    <w:rsid w:val="00714A5F"/>
    <w:rsid w:val="007151FE"/>
    <w:rsid w:val="00716634"/>
    <w:rsid w:val="007206F6"/>
    <w:rsid w:val="00722C04"/>
    <w:rsid w:val="007267D3"/>
    <w:rsid w:val="00726A37"/>
    <w:rsid w:val="007326F6"/>
    <w:rsid w:val="0073341D"/>
    <w:rsid w:val="00736E7E"/>
    <w:rsid w:val="0074027A"/>
    <w:rsid w:val="00742298"/>
    <w:rsid w:val="007427B9"/>
    <w:rsid w:val="007432F7"/>
    <w:rsid w:val="00745717"/>
    <w:rsid w:val="00745C1E"/>
    <w:rsid w:val="00747685"/>
    <w:rsid w:val="0075162F"/>
    <w:rsid w:val="00752EED"/>
    <w:rsid w:val="00752F91"/>
    <w:rsid w:val="00760B03"/>
    <w:rsid w:val="00772288"/>
    <w:rsid w:val="007733FC"/>
    <w:rsid w:val="00775E62"/>
    <w:rsid w:val="00776A27"/>
    <w:rsid w:val="00776EB4"/>
    <w:rsid w:val="00777C7E"/>
    <w:rsid w:val="00784B36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3B74"/>
    <w:rsid w:val="007B4521"/>
    <w:rsid w:val="007B4F10"/>
    <w:rsid w:val="007C1971"/>
    <w:rsid w:val="007C23D5"/>
    <w:rsid w:val="007C35FF"/>
    <w:rsid w:val="007C53FA"/>
    <w:rsid w:val="007C6534"/>
    <w:rsid w:val="007C7076"/>
    <w:rsid w:val="007D3166"/>
    <w:rsid w:val="007D3440"/>
    <w:rsid w:val="007D39A5"/>
    <w:rsid w:val="007D3F68"/>
    <w:rsid w:val="007D4500"/>
    <w:rsid w:val="007D5406"/>
    <w:rsid w:val="007D6D0B"/>
    <w:rsid w:val="007E0017"/>
    <w:rsid w:val="007E11FD"/>
    <w:rsid w:val="007E2367"/>
    <w:rsid w:val="007E67FA"/>
    <w:rsid w:val="007F514C"/>
    <w:rsid w:val="007F7A59"/>
    <w:rsid w:val="00801F32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7BCB"/>
    <w:rsid w:val="0083280F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56CA6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54D1"/>
    <w:rsid w:val="00885D50"/>
    <w:rsid w:val="00886C86"/>
    <w:rsid w:val="00891E8F"/>
    <w:rsid w:val="00896C4F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2127F"/>
    <w:rsid w:val="00923CA7"/>
    <w:rsid w:val="00924253"/>
    <w:rsid w:val="0092562B"/>
    <w:rsid w:val="00926D14"/>
    <w:rsid w:val="00926E06"/>
    <w:rsid w:val="009329E0"/>
    <w:rsid w:val="0093304A"/>
    <w:rsid w:val="009336F1"/>
    <w:rsid w:val="0093757F"/>
    <w:rsid w:val="00941907"/>
    <w:rsid w:val="00941F48"/>
    <w:rsid w:val="009428F0"/>
    <w:rsid w:val="00952853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53F7"/>
    <w:rsid w:val="0096684F"/>
    <w:rsid w:val="00971641"/>
    <w:rsid w:val="009721C9"/>
    <w:rsid w:val="00975509"/>
    <w:rsid w:val="0098140A"/>
    <w:rsid w:val="00982FDF"/>
    <w:rsid w:val="009901C6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6273"/>
    <w:rsid w:val="009B6595"/>
    <w:rsid w:val="009B7111"/>
    <w:rsid w:val="009B748F"/>
    <w:rsid w:val="009C0F35"/>
    <w:rsid w:val="009C2A35"/>
    <w:rsid w:val="009C5B9A"/>
    <w:rsid w:val="009C5F91"/>
    <w:rsid w:val="009D0405"/>
    <w:rsid w:val="009D0E4D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6DB1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10936"/>
    <w:rsid w:val="00A11F3B"/>
    <w:rsid w:val="00A13364"/>
    <w:rsid w:val="00A15B0A"/>
    <w:rsid w:val="00A20EC4"/>
    <w:rsid w:val="00A21FF1"/>
    <w:rsid w:val="00A22C15"/>
    <w:rsid w:val="00A23400"/>
    <w:rsid w:val="00A23DA4"/>
    <w:rsid w:val="00A24050"/>
    <w:rsid w:val="00A2604F"/>
    <w:rsid w:val="00A30514"/>
    <w:rsid w:val="00A33500"/>
    <w:rsid w:val="00A40930"/>
    <w:rsid w:val="00A44A76"/>
    <w:rsid w:val="00A44E27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AC9"/>
    <w:rsid w:val="00A70921"/>
    <w:rsid w:val="00A7119F"/>
    <w:rsid w:val="00A729A3"/>
    <w:rsid w:val="00A76D18"/>
    <w:rsid w:val="00A80FBF"/>
    <w:rsid w:val="00A826DC"/>
    <w:rsid w:val="00A83C60"/>
    <w:rsid w:val="00A83E98"/>
    <w:rsid w:val="00A840BC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C1B49"/>
    <w:rsid w:val="00AC2648"/>
    <w:rsid w:val="00AC4AFF"/>
    <w:rsid w:val="00AC4D96"/>
    <w:rsid w:val="00AC6362"/>
    <w:rsid w:val="00AC75CD"/>
    <w:rsid w:val="00AD1A4F"/>
    <w:rsid w:val="00AE0ADD"/>
    <w:rsid w:val="00AE67B2"/>
    <w:rsid w:val="00AF09AC"/>
    <w:rsid w:val="00AF1BEE"/>
    <w:rsid w:val="00AF1E96"/>
    <w:rsid w:val="00B01898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7F5F"/>
    <w:rsid w:val="00B65012"/>
    <w:rsid w:val="00B660CA"/>
    <w:rsid w:val="00B661C9"/>
    <w:rsid w:val="00B7169B"/>
    <w:rsid w:val="00B76314"/>
    <w:rsid w:val="00B804DF"/>
    <w:rsid w:val="00B8078A"/>
    <w:rsid w:val="00B85682"/>
    <w:rsid w:val="00B85B65"/>
    <w:rsid w:val="00B85CB3"/>
    <w:rsid w:val="00B861A5"/>
    <w:rsid w:val="00B873A4"/>
    <w:rsid w:val="00B97D35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49D"/>
    <w:rsid w:val="00BC3110"/>
    <w:rsid w:val="00BC4361"/>
    <w:rsid w:val="00BC43EB"/>
    <w:rsid w:val="00BD26FF"/>
    <w:rsid w:val="00BD7AEA"/>
    <w:rsid w:val="00BE12B3"/>
    <w:rsid w:val="00BE34FB"/>
    <w:rsid w:val="00BE36B5"/>
    <w:rsid w:val="00BF0DD2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27E35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4F27"/>
    <w:rsid w:val="00C67F68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7347"/>
    <w:rsid w:val="00C97508"/>
    <w:rsid w:val="00C97E18"/>
    <w:rsid w:val="00CA27C2"/>
    <w:rsid w:val="00CA4C40"/>
    <w:rsid w:val="00CA4CC5"/>
    <w:rsid w:val="00CA65BC"/>
    <w:rsid w:val="00CB0B6E"/>
    <w:rsid w:val="00CB1A27"/>
    <w:rsid w:val="00CB6701"/>
    <w:rsid w:val="00CC2722"/>
    <w:rsid w:val="00CC3255"/>
    <w:rsid w:val="00CC5BC5"/>
    <w:rsid w:val="00CD1A6B"/>
    <w:rsid w:val="00CD2880"/>
    <w:rsid w:val="00CD3783"/>
    <w:rsid w:val="00CD512A"/>
    <w:rsid w:val="00CE04C0"/>
    <w:rsid w:val="00CE0B4E"/>
    <w:rsid w:val="00CE10E7"/>
    <w:rsid w:val="00CE223E"/>
    <w:rsid w:val="00CE4027"/>
    <w:rsid w:val="00CE4C5B"/>
    <w:rsid w:val="00CE4E4A"/>
    <w:rsid w:val="00CE5C54"/>
    <w:rsid w:val="00CF1A69"/>
    <w:rsid w:val="00CF4320"/>
    <w:rsid w:val="00CF6839"/>
    <w:rsid w:val="00D058CD"/>
    <w:rsid w:val="00D06240"/>
    <w:rsid w:val="00D138B0"/>
    <w:rsid w:val="00D15872"/>
    <w:rsid w:val="00D159B1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597F"/>
    <w:rsid w:val="00D57EBA"/>
    <w:rsid w:val="00D62BCF"/>
    <w:rsid w:val="00D666D6"/>
    <w:rsid w:val="00D71513"/>
    <w:rsid w:val="00D72DF8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7BF2"/>
    <w:rsid w:val="00DB1CA9"/>
    <w:rsid w:val="00DB32D2"/>
    <w:rsid w:val="00DC3202"/>
    <w:rsid w:val="00DD027E"/>
    <w:rsid w:val="00DD0B8B"/>
    <w:rsid w:val="00DD0BEA"/>
    <w:rsid w:val="00DD1A16"/>
    <w:rsid w:val="00DD21F6"/>
    <w:rsid w:val="00DD24F6"/>
    <w:rsid w:val="00DD3F72"/>
    <w:rsid w:val="00DD7F52"/>
    <w:rsid w:val="00DE0259"/>
    <w:rsid w:val="00DE17EC"/>
    <w:rsid w:val="00DE1B2E"/>
    <w:rsid w:val="00DE1C8D"/>
    <w:rsid w:val="00DE4441"/>
    <w:rsid w:val="00DE5D6C"/>
    <w:rsid w:val="00DE681B"/>
    <w:rsid w:val="00DF07B6"/>
    <w:rsid w:val="00DF21CE"/>
    <w:rsid w:val="00DF3452"/>
    <w:rsid w:val="00DF4EBB"/>
    <w:rsid w:val="00DF5ED2"/>
    <w:rsid w:val="00DF6F07"/>
    <w:rsid w:val="00E00FF8"/>
    <w:rsid w:val="00E01760"/>
    <w:rsid w:val="00E01918"/>
    <w:rsid w:val="00E04DCA"/>
    <w:rsid w:val="00E11661"/>
    <w:rsid w:val="00E11A23"/>
    <w:rsid w:val="00E11C15"/>
    <w:rsid w:val="00E126D2"/>
    <w:rsid w:val="00E156E5"/>
    <w:rsid w:val="00E175CD"/>
    <w:rsid w:val="00E23098"/>
    <w:rsid w:val="00E23196"/>
    <w:rsid w:val="00E23EB1"/>
    <w:rsid w:val="00E24B41"/>
    <w:rsid w:val="00E2674C"/>
    <w:rsid w:val="00E26754"/>
    <w:rsid w:val="00E33C35"/>
    <w:rsid w:val="00E343B1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45E1"/>
    <w:rsid w:val="00EB7622"/>
    <w:rsid w:val="00EB77D5"/>
    <w:rsid w:val="00EC134B"/>
    <w:rsid w:val="00EC2CF2"/>
    <w:rsid w:val="00EC2D33"/>
    <w:rsid w:val="00EC3B4E"/>
    <w:rsid w:val="00EC648C"/>
    <w:rsid w:val="00EC6BAE"/>
    <w:rsid w:val="00ED05CC"/>
    <w:rsid w:val="00ED3C00"/>
    <w:rsid w:val="00ED5068"/>
    <w:rsid w:val="00ED73E5"/>
    <w:rsid w:val="00EE4FAF"/>
    <w:rsid w:val="00EF1E96"/>
    <w:rsid w:val="00EF4B8C"/>
    <w:rsid w:val="00EF61BF"/>
    <w:rsid w:val="00EF7560"/>
    <w:rsid w:val="00F01037"/>
    <w:rsid w:val="00F01B46"/>
    <w:rsid w:val="00F01BED"/>
    <w:rsid w:val="00F0254F"/>
    <w:rsid w:val="00F044CA"/>
    <w:rsid w:val="00F10B10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2F1E"/>
    <w:rsid w:val="00F43692"/>
    <w:rsid w:val="00F474C8"/>
    <w:rsid w:val="00F50EF4"/>
    <w:rsid w:val="00F53089"/>
    <w:rsid w:val="00F6214B"/>
    <w:rsid w:val="00F622A1"/>
    <w:rsid w:val="00F637D0"/>
    <w:rsid w:val="00F63EC8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AA"/>
    <w:rsid w:val="00FB69F4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19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5F393-9413-46BD-8C60-B29F6E14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2018-06-27T02:43:00Z</dcterms:created>
  <dcterms:modified xsi:type="dcterms:W3CDTF">2018-06-27T08:01:00Z</dcterms:modified>
</cp:coreProperties>
</file>