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黑体" w:hAnsi="黑体" w:eastAsia="黑体" w:cs="黑体"/>
          <w:b/>
          <w:bCs w:val="0"/>
          <w:sz w:val="44"/>
          <w:szCs w:val="44"/>
          <w:lang w:eastAsia="zh-CN"/>
        </w:rPr>
      </w:pPr>
      <w:r>
        <w:rPr>
          <w:rFonts w:hint="eastAsia" w:ascii="黑体" w:hAnsi="黑体" w:eastAsia="黑体" w:cs="黑体"/>
          <w:b/>
          <w:bCs w:val="0"/>
          <w:sz w:val="44"/>
          <w:szCs w:val="44"/>
          <w:lang w:eastAsia="zh-CN"/>
        </w:rPr>
        <w:t>深圳市</w:t>
      </w:r>
      <w:r>
        <w:rPr>
          <w:rFonts w:hint="eastAsia" w:ascii="黑体" w:hAnsi="黑体" w:eastAsia="黑体" w:cs="黑体"/>
          <w:b/>
          <w:bCs w:val="0"/>
          <w:sz w:val="44"/>
          <w:szCs w:val="44"/>
        </w:rPr>
        <w:t>食品药品</w:t>
      </w:r>
      <w:r>
        <w:rPr>
          <w:rFonts w:hint="eastAsia" w:ascii="黑体" w:hAnsi="黑体" w:eastAsia="黑体" w:cs="黑体"/>
          <w:b/>
          <w:bCs w:val="0"/>
          <w:sz w:val="44"/>
          <w:szCs w:val="44"/>
          <w:lang w:eastAsia="zh-CN"/>
        </w:rPr>
        <w:t>相关单位</w:t>
      </w:r>
    </w:p>
    <w:p>
      <w:pPr>
        <w:jc w:val="center"/>
        <w:rPr>
          <w:rFonts w:hint="eastAsia" w:ascii="黑体" w:hAnsi="黑体" w:eastAsia="黑体" w:cs="黑体"/>
          <w:b/>
          <w:bCs w:val="0"/>
          <w:sz w:val="44"/>
          <w:szCs w:val="44"/>
        </w:rPr>
      </w:pPr>
      <w:r>
        <w:rPr>
          <w:rFonts w:hint="eastAsia" w:ascii="黑体" w:hAnsi="黑体" w:eastAsia="黑体" w:cs="黑体"/>
          <w:b/>
          <w:bCs w:val="0"/>
          <w:sz w:val="44"/>
          <w:szCs w:val="44"/>
        </w:rPr>
        <w:t>自查报告系统</w:t>
      </w:r>
    </w:p>
    <w:p>
      <w:pPr>
        <w:jc w:val="center"/>
        <w:rPr>
          <w:rFonts w:hint="eastAsia" w:ascii="黑体" w:hAnsi="黑体" w:eastAsia="黑体" w:cs="黑体"/>
          <w:b/>
          <w:bCs w:val="0"/>
          <w:sz w:val="44"/>
          <w:szCs w:val="44"/>
        </w:rPr>
      </w:pPr>
      <w:r>
        <w:rPr>
          <w:rFonts w:hint="eastAsia" w:ascii="黑体" w:hAnsi="黑体" w:eastAsia="黑体" w:cs="黑体"/>
          <w:b/>
          <w:bCs w:val="0"/>
          <w:sz w:val="44"/>
          <w:szCs w:val="44"/>
        </w:rPr>
        <w:t>操作手册</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widowControl/>
        <w:jc w:val="left"/>
        <w:rPr>
          <w:rFonts w:hint="eastAsia" w:ascii="宋体" w:hAnsi="宋体" w:eastAsia="宋体" w:cs="宋体"/>
          <w:b/>
          <w:sz w:val="36"/>
          <w:szCs w:val="36"/>
        </w:rPr>
      </w:pPr>
      <w:r>
        <w:rPr>
          <w:rFonts w:hint="eastAsia" w:ascii="宋体" w:hAnsi="宋体" w:eastAsia="宋体" w:cs="宋体"/>
          <w:b/>
          <w:sz w:val="36"/>
          <w:szCs w:val="36"/>
        </w:rPr>
        <w:br w:type="page"/>
      </w:r>
    </w:p>
    <w:p>
      <w:pPr>
        <w:pStyle w:val="2"/>
        <w:rPr>
          <w:rFonts w:hint="eastAsia" w:ascii="宋体" w:hAnsi="宋体" w:eastAsia="宋体" w:cs="宋体"/>
          <w:sz w:val="32"/>
          <w:szCs w:val="32"/>
        </w:rPr>
      </w:pPr>
      <w:bookmarkStart w:id="0" w:name="_Toc527984548"/>
      <w:r>
        <w:rPr>
          <w:rFonts w:hint="eastAsia" w:ascii="宋体" w:hAnsi="宋体" w:eastAsia="宋体" w:cs="宋体"/>
          <w:sz w:val="32"/>
          <w:szCs w:val="32"/>
        </w:rPr>
        <w:t>目录</w:t>
      </w:r>
      <w:bookmarkEnd w:id="0"/>
    </w:p>
    <w:p>
      <w:pPr>
        <w:pStyle w:val="10"/>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b/>
          <w:sz w:val="32"/>
          <w:szCs w:val="32"/>
        </w:rPr>
        <w:fldChar w:fldCharType="begin"/>
      </w:r>
      <w:r>
        <w:rPr>
          <w:rFonts w:hint="eastAsia" w:ascii="仿宋_GB2312" w:hAnsi="仿宋_GB2312" w:eastAsia="仿宋_GB2312" w:cs="仿宋_GB2312"/>
          <w:b/>
          <w:sz w:val="32"/>
          <w:szCs w:val="32"/>
        </w:rPr>
        <w:instrText xml:space="preserve"> TOC \o "1-4" \h \z \u </w:instrText>
      </w:r>
      <w:r>
        <w:rPr>
          <w:rFonts w:hint="eastAsia" w:ascii="仿宋_GB2312" w:hAnsi="仿宋_GB2312" w:eastAsia="仿宋_GB2312" w:cs="仿宋_GB2312"/>
          <w:b/>
          <w:sz w:val="32"/>
          <w:szCs w:val="32"/>
        </w:rPr>
        <w:fldChar w:fldCharType="separate"/>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"_Toc527984548"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目录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_Toc527984548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"_Toc527984549"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1、填报须知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_Toc527984549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"_Toc527984550"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2、系统登录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"_Toc527984551"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2.1、系统要求及入口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6"/>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"_Toc527984552"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2.1.1、系统要求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6"/>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"_Toc527984553"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2.1.2、系统入口</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"_Toc527984554"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2.2、用户登录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_Toc527984554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0"/>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"_Toc527984555"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w:t>
      </w:r>
      <w:r>
        <w:rPr>
          <w:rStyle w:val="18"/>
          <w:rFonts w:hint="eastAsia" w:ascii="仿宋_GB2312" w:hAnsi="仿宋_GB2312" w:eastAsia="仿宋_GB2312" w:cs="仿宋_GB2312"/>
          <w:kern w:val="0"/>
          <w:sz w:val="28"/>
          <w:szCs w:val="28"/>
          <w:lang w:val="en-US" w:eastAsia="zh-CN" w:bidi="ar-SA"/>
        </w:rPr>
        <w:t>食品药品自查报告上报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"_Toc527984556"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3.1、待自查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6"/>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"_Toc527984557"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3.1.1、填报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"_Toc527984558"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3.2、待审核</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_Toc527984558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6"/>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"_Toc527984559"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3.2.1、详情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_Toc527984559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13"/>
        <w:tabs>
          <w:tab w:val="right" w:leader="hyphen" w:pos="8296"/>
        </w:tabs>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"_Toc527984560"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3.3、已审核</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_Toc527984560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pStyle w:val="6"/>
        <w:tabs>
          <w:tab w:val="right" w:leader="hyphen" w:pos="8296"/>
        </w:tabs>
        <w:rPr>
          <w:rFonts w:hint="eastAsia" w:ascii="仿宋_GB2312" w:hAnsi="仿宋_GB2312" w:eastAsia="仿宋_GB2312" w:cs="仿宋_GB2312"/>
          <w:kern w:val="2"/>
          <w:sz w:val="32"/>
          <w:szCs w:val="32"/>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\l "_Toc527984561" </w:instrText>
      </w:r>
      <w:r>
        <w:rPr>
          <w:rFonts w:hint="eastAsia" w:ascii="仿宋_GB2312" w:hAnsi="仿宋_GB2312" w:eastAsia="仿宋_GB2312" w:cs="仿宋_GB2312"/>
          <w:sz w:val="28"/>
          <w:szCs w:val="28"/>
        </w:rPr>
        <w:fldChar w:fldCharType="separate"/>
      </w:r>
      <w:r>
        <w:rPr>
          <w:rStyle w:val="18"/>
          <w:rFonts w:hint="eastAsia" w:ascii="仿宋_GB2312" w:hAnsi="仿宋_GB2312" w:eastAsia="仿宋_GB2312" w:cs="仿宋_GB2312"/>
          <w:sz w:val="28"/>
          <w:szCs w:val="28"/>
        </w:rPr>
        <w:t>3.3.1、详情</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_Toc527984561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fldChar w:fldCharType="end"/>
      </w:r>
    </w:p>
    <w:p>
      <w:pPr>
        <w:rPr>
          <w:rFonts w:hint="eastAsia" w:ascii="宋体" w:hAnsi="宋体" w:eastAsia="宋体" w:cs="宋体"/>
          <w:b/>
          <w:sz w:val="36"/>
          <w:szCs w:val="36"/>
        </w:rPr>
      </w:pPr>
      <w:r>
        <w:rPr>
          <w:rFonts w:hint="eastAsia" w:ascii="仿宋_GB2312" w:hAnsi="仿宋_GB2312" w:eastAsia="仿宋_GB2312" w:cs="仿宋_GB2312"/>
          <w:b/>
          <w:sz w:val="32"/>
          <w:szCs w:val="32"/>
        </w:rPr>
        <w:fldChar w:fldCharType="end"/>
      </w:r>
      <w:r>
        <w:rPr>
          <w:rFonts w:hint="eastAsia" w:ascii="宋体" w:hAnsi="宋体" w:eastAsia="宋体" w:cs="宋体"/>
          <w:b/>
          <w:sz w:val="36"/>
          <w:szCs w:val="36"/>
        </w:rPr>
        <w:br w:type="page"/>
      </w:r>
    </w:p>
    <w:p>
      <w:pPr>
        <w:pStyle w:val="2"/>
        <w:rPr>
          <w:rFonts w:hint="eastAsia" w:ascii="宋体" w:hAnsi="宋体" w:cs="宋体"/>
          <w:b/>
          <w:bCs/>
          <w:color w:val="333333"/>
          <w:kern w:val="0"/>
          <w:sz w:val="44"/>
          <w:szCs w:val="44"/>
        </w:rPr>
      </w:pPr>
      <w:bookmarkStart w:id="1" w:name="_Toc527984549"/>
      <w:r>
        <w:rPr>
          <w:rFonts w:hint="eastAsia" w:ascii="黑体" w:hAnsi="黑体" w:eastAsia="黑体" w:cs="黑体"/>
          <w:sz w:val="32"/>
          <w:szCs w:val="32"/>
        </w:rPr>
        <w:t>1</w:t>
      </w:r>
      <w:r>
        <w:rPr>
          <w:rFonts w:hint="eastAsia" w:ascii="黑体" w:hAnsi="黑体" w:eastAsia="黑体" w:cs="黑体"/>
          <w:b w:val="0"/>
          <w:bCs w:val="0"/>
          <w:sz w:val="32"/>
          <w:szCs w:val="32"/>
        </w:rPr>
        <w:t>、填报须知</w:t>
      </w:r>
      <w:bookmarkEnd w:id="1"/>
      <w:bookmarkStart w:id="2" w:name="_Toc527984550"/>
    </w:p>
    <w:p>
      <w:pPr>
        <w:widowControl/>
        <w:spacing w:beforeLines="0" w:after="150" w:afterLines="0"/>
        <w:ind w:firstLine="0" w:firstLineChars="0"/>
        <w:jc w:val="left"/>
        <w:rPr>
          <w:rFonts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一、提交自查报告相关依据</w:t>
      </w:r>
    </w:p>
    <w:p>
      <w:pPr>
        <w:widowControl/>
        <w:spacing w:after="150"/>
        <w:ind w:firstLine="560"/>
        <w:jc w:val="left"/>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rPr>
        <w:t>(一)</w:t>
      </w:r>
      <w:r>
        <w:rPr>
          <w:rFonts w:hint="eastAsia" w:ascii="仿宋_GB2312" w:hAnsi="宋体" w:eastAsia="仿宋_GB2312" w:cs="宋体"/>
          <w:color w:val="333333"/>
          <w:kern w:val="0"/>
          <w:sz w:val="28"/>
          <w:szCs w:val="28"/>
          <w:lang w:eastAsia="zh-CN"/>
        </w:rPr>
        <w:t>《</w:t>
      </w:r>
      <w:r>
        <w:rPr>
          <w:rFonts w:hint="eastAsia" w:ascii="仿宋_GB2312" w:hAnsi="宋体" w:eastAsia="仿宋_GB2312" w:cs="宋体"/>
          <w:color w:val="333333"/>
          <w:kern w:val="0"/>
          <w:sz w:val="28"/>
          <w:szCs w:val="28"/>
        </w:rPr>
        <w:t>广东省食品药品监督管理局关于食品药品生产经营企业落实主体责任的规定》（以下简称《规定》）</w:t>
      </w:r>
      <w:r>
        <w:rPr>
          <w:rFonts w:hint="eastAsia" w:ascii="仿宋_GB2312" w:hAnsi="宋体" w:eastAsia="仿宋_GB2312" w:cs="宋体"/>
          <w:color w:val="333333"/>
          <w:kern w:val="0"/>
          <w:sz w:val="28"/>
          <w:szCs w:val="28"/>
          <w:lang w:eastAsia="zh-CN"/>
        </w:rPr>
        <w:t>。</w:t>
      </w:r>
    </w:p>
    <w:p>
      <w:pPr>
        <w:widowControl/>
        <w:spacing w:after="150"/>
        <w:ind w:firstLine="56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(二)《深圳经济特区食品安全监督条例》（以下简称《条例》）。</w:t>
      </w:r>
    </w:p>
    <w:p>
      <w:pPr>
        <w:widowControl/>
        <w:spacing w:beforeLines="0" w:after="150" w:afterLines="0"/>
        <w:ind w:firstLine="0" w:firstLineChars="0"/>
        <w:jc w:val="left"/>
        <w:rPr>
          <w:rFonts w:ascii="仿宋_GB2312" w:hAnsi="宋体" w:eastAsia="仿宋_GB2312" w:cs="宋体"/>
          <w:b/>
          <w:bCs/>
          <w:color w:val="333333"/>
          <w:kern w:val="0"/>
          <w:sz w:val="28"/>
          <w:szCs w:val="28"/>
        </w:rPr>
      </w:pPr>
      <w:r>
        <w:rPr>
          <w:rFonts w:hint="eastAsia" w:ascii="仿宋_GB2312" w:hAnsi="宋体" w:eastAsia="仿宋_GB2312" w:cs="宋体"/>
          <w:b/>
          <w:bCs/>
          <w:color w:val="333333"/>
          <w:kern w:val="0"/>
          <w:sz w:val="28"/>
          <w:szCs w:val="28"/>
        </w:rPr>
        <w:t>二、需提交自查报告的范围</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根据《规定》</w:t>
      </w:r>
      <w:r>
        <w:rPr>
          <w:rFonts w:hint="eastAsia" w:ascii="仿宋_GB2312" w:hAnsi="宋体" w:eastAsia="仿宋_GB2312" w:cs="宋体"/>
          <w:color w:val="333333"/>
          <w:kern w:val="0"/>
          <w:sz w:val="28"/>
          <w:szCs w:val="28"/>
          <w:lang w:eastAsia="zh-CN"/>
        </w:rPr>
        <w:t>的相关要求，以下相关</w:t>
      </w:r>
      <w:r>
        <w:rPr>
          <w:rFonts w:hint="eastAsia" w:ascii="仿宋_GB2312" w:hAnsi="宋体" w:eastAsia="仿宋_GB2312" w:cs="宋体"/>
          <w:color w:val="333333"/>
          <w:kern w:val="0"/>
          <w:sz w:val="28"/>
          <w:szCs w:val="28"/>
        </w:rPr>
        <w:t>企业每年至少进行一次</w:t>
      </w:r>
      <w:r>
        <w:rPr>
          <w:rFonts w:hint="eastAsia" w:ascii="仿宋_GB2312" w:hAnsi="宋体" w:eastAsia="仿宋_GB2312" w:cs="宋体"/>
          <w:color w:val="333333"/>
          <w:kern w:val="0"/>
          <w:sz w:val="28"/>
          <w:szCs w:val="28"/>
          <w:lang w:eastAsia="zh-CN"/>
        </w:rPr>
        <w:t>全面</w:t>
      </w:r>
      <w:r>
        <w:rPr>
          <w:rFonts w:hint="eastAsia" w:ascii="仿宋_GB2312" w:hAnsi="宋体" w:eastAsia="仿宋_GB2312" w:cs="宋体"/>
          <w:color w:val="333333"/>
          <w:kern w:val="0"/>
          <w:sz w:val="28"/>
          <w:szCs w:val="28"/>
        </w:rPr>
        <w:t>自查，</w:t>
      </w:r>
      <w:r>
        <w:rPr>
          <w:rFonts w:hint="eastAsia" w:ascii="仿宋_GB2312" w:hAnsi="宋体" w:eastAsia="仿宋_GB2312" w:cs="宋体"/>
          <w:color w:val="333333"/>
          <w:kern w:val="0"/>
          <w:sz w:val="28"/>
          <w:szCs w:val="28"/>
          <w:lang w:eastAsia="zh-CN"/>
        </w:rPr>
        <w:t>在规定的时间内向食品药品</w:t>
      </w:r>
      <w:r>
        <w:rPr>
          <w:rFonts w:hint="eastAsia" w:ascii="仿宋_GB2312" w:hAnsi="宋体" w:eastAsia="仿宋_GB2312" w:cs="宋体"/>
          <w:color w:val="333333"/>
          <w:kern w:val="0"/>
          <w:sz w:val="28"/>
          <w:szCs w:val="28"/>
        </w:rPr>
        <w:t>监督管理</w:t>
      </w:r>
      <w:r>
        <w:rPr>
          <w:rFonts w:hint="eastAsia" w:ascii="仿宋_GB2312" w:hAnsi="宋体" w:eastAsia="仿宋_GB2312" w:cs="宋体"/>
          <w:color w:val="333333"/>
          <w:kern w:val="0"/>
          <w:sz w:val="28"/>
          <w:szCs w:val="28"/>
          <w:lang w:eastAsia="zh-CN"/>
        </w:rPr>
        <w:t>部门形成</w:t>
      </w:r>
      <w:r>
        <w:rPr>
          <w:rFonts w:hint="eastAsia" w:ascii="仿宋_GB2312" w:hAnsi="宋体" w:eastAsia="仿宋_GB2312" w:cs="宋体"/>
          <w:color w:val="333333"/>
          <w:kern w:val="0"/>
          <w:sz w:val="28"/>
          <w:szCs w:val="28"/>
        </w:rPr>
        <w:t>备案：</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(一)</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食品生产企业；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二</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餐饮服务企业；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三</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保健食品生产企业；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四</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药品生产企业；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五</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特殊药品生产经营使用单位；</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六</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医疗机构制剂室；</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七</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药物临床试验机构；</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八</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药物非临床研究机构；</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lang w:val="en-US" w:eastAsia="zh-CN"/>
        </w:rPr>
        <w:t>九</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药品批发企业；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(十)</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医疗器械生产企业；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(十</w:t>
      </w:r>
      <w:r>
        <w:rPr>
          <w:rFonts w:hint="eastAsia" w:ascii="仿宋_GB2312" w:hAnsi="宋体" w:eastAsia="仿宋_GB2312" w:cs="宋体"/>
          <w:color w:val="333333"/>
          <w:kern w:val="0"/>
          <w:sz w:val="28"/>
          <w:szCs w:val="28"/>
          <w:lang w:val="en-US" w:eastAsia="zh-CN"/>
        </w:rPr>
        <w:t>一</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医疗器械经营企业；</w:t>
      </w:r>
    </w:p>
    <w:p>
      <w:pPr>
        <w:widowControl/>
        <w:spacing w:after="150"/>
        <w:ind w:firstLine="56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(十</w:t>
      </w:r>
      <w:r>
        <w:rPr>
          <w:rFonts w:hint="eastAsia" w:ascii="仿宋_GB2312" w:hAnsi="宋体" w:eastAsia="仿宋_GB2312" w:cs="宋体"/>
          <w:color w:val="333333"/>
          <w:kern w:val="0"/>
          <w:sz w:val="28"/>
          <w:szCs w:val="28"/>
          <w:lang w:val="en-US" w:eastAsia="zh-CN"/>
        </w:rPr>
        <w:t>二</w:t>
      </w:r>
      <w:r>
        <w:rPr>
          <w:rFonts w:hint="eastAsia" w:ascii="仿宋_GB2312" w:hAnsi="宋体" w:eastAsia="仿宋_GB2312" w:cs="宋体"/>
          <w:color w:val="333333"/>
          <w:kern w:val="0"/>
          <w:sz w:val="28"/>
          <w:szCs w:val="28"/>
        </w:rPr>
        <w:t>)</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化妆品生产企业。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lang w:eastAsia="zh-CN"/>
        </w:rPr>
        <w:t>依据</w:t>
      </w:r>
      <w:r>
        <w:rPr>
          <w:rFonts w:hint="eastAsia" w:ascii="仿宋_GB2312" w:hAnsi="宋体" w:eastAsia="仿宋_GB2312" w:cs="宋体"/>
          <w:color w:val="333333"/>
          <w:kern w:val="0"/>
          <w:sz w:val="28"/>
          <w:szCs w:val="28"/>
        </w:rPr>
        <w:t>《条例》</w:t>
      </w:r>
      <w:r>
        <w:rPr>
          <w:rFonts w:hint="eastAsia" w:ascii="仿宋_GB2312" w:hAnsi="宋体" w:eastAsia="仿宋_GB2312" w:cs="宋体"/>
          <w:color w:val="333333"/>
          <w:kern w:val="0"/>
          <w:sz w:val="28"/>
          <w:szCs w:val="28"/>
          <w:lang w:eastAsia="zh-CN"/>
        </w:rPr>
        <w:t>的相关规定，凡被我市列入</w:t>
      </w:r>
      <w:r>
        <w:rPr>
          <w:rFonts w:hint="eastAsia" w:ascii="仿宋_GB2312" w:hAnsi="宋体" w:eastAsia="仿宋_GB2312" w:cs="宋体"/>
          <w:color w:val="333333"/>
          <w:kern w:val="0"/>
          <w:sz w:val="28"/>
          <w:szCs w:val="28"/>
        </w:rPr>
        <w:t>重点监督对象的食品生产经营者</w:t>
      </w:r>
      <w:r>
        <w:rPr>
          <w:rFonts w:hint="eastAsia" w:ascii="仿宋_GB2312" w:hAnsi="宋体" w:eastAsia="仿宋_GB2312" w:cs="宋体"/>
          <w:color w:val="333333"/>
          <w:kern w:val="0"/>
          <w:sz w:val="28"/>
          <w:szCs w:val="28"/>
          <w:lang w:eastAsia="zh-CN"/>
        </w:rPr>
        <w:t>，每年至少对食品安全情况进行两次自查，在规定的时间内向食品药品</w:t>
      </w:r>
      <w:r>
        <w:rPr>
          <w:rFonts w:hint="eastAsia" w:ascii="仿宋_GB2312" w:hAnsi="宋体" w:eastAsia="仿宋_GB2312" w:cs="宋体"/>
          <w:color w:val="333333"/>
          <w:kern w:val="0"/>
          <w:sz w:val="28"/>
          <w:szCs w:val="28"/>
        </w:rPr>
        <w:t>监督管理</w:t>
      </w:r>
      <w:r>
        <w:rPr>
          <w:rFonts w:hint="eastAsia" w:ascii="仿宋_GB2312" w:hAnsi="宋体" w:eastAsia="仿宋_GB2312" w:cs="宋体"/>
          <w:color w:val="333333"/>
          <w:kern w:val="0"/>
          <w:sz w:val="28"/>
          <w:szCs w:val="28"/>
          <w:lang w:eastAsia="zh-CN"/>
        </w:rPr>
        <w:t>部门形成</w:t>
      </w:r>
      <w:r>
        <w:rPr>
          <w:rFonts w:hint="eastAsia" w:ascii="仿宋_GB2312" w:hAnsi="宋体" w:eastAsia="仿宋_GB2312" w:cs="宋体"/>
          <w:color w:val="333333"/>
          <w:kern w:val="0"/>
          <w:sz w:val="28"/>
          <w:szCs w:val="28"/>
        </w:rPr>
        <w:t>备案：</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(一)</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中央厨房、集体用餐配送单位，以及供餐人数众多的集中用餐单位；</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(二)</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重大活动餐饮服务单位；</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(三)</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大型餐饮企业、连锁餐饮企业；</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(四)</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旅游景区餐饮服务提供者；</w:t>
      </w:r>
    </w:p>
    <w:p>
      <w:pPr>
        <w:widowControl/>
        <w:spacing w:after="150"/>
        <w:ind w:firstLine="560"/>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(五)</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集中交易市场开办者、网络食品交易第三方平台提供者；</w:t>
      </w:r>
    </w:p>
    <w:p>
      <w:pPr>
        <w:widowControl/>
        <w:spacing w:after="150"/>
        <w:ind w:firstLine="560"/>
        <w:jc w:val="left"/>
        <w:rPr>
          <w:rFonts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(六)</w:t>
      </w:r>
      <w:r>
        <w:rPr>
          <w:rFonts w:hint="eastAsia" w:ascii="仿宋_GB2312" w:hAnsi="宋体" w:eastAsia="仿宋_GB2312" w:cs="宋体"/>
          <w:color w:val="333333"/>
          <w:kern w:val="0"/>
          <w:sz w:val="28"/>
          <w:szCs w:val="28"/>
        </w:rPr>
        <w:tab/>
      </w:r>
      <w:r>
        <w:rPr>
          <w:rFonts w:hint="eastAsia" w:ascii="仿宋_GB2312" w:hAnsi="宋体" w:eastAsia="仿宋_GB2312" w:cs="宋体"/>
          <w:color w:val="333333"/>
          <w:kern w:val="0"/>
          <w:sz w:val="28"/>
          <w:szCs w:val="28"/>
        </w:rPr>
        <w:t>保健食品、特殊医学用途配方食品、婴幼儿配方食品和其他专供特定人群的主辅食品等特殊食品的生产经营企业。</w:t>
      </w:r>
    </w:p>
    <w:p>
      <w:pPr>
        <w:widowControl/>
        <w:spacing w:beforeLines="0" w:after="150" w:afterLines="0"/>
        <w:ind w:firstLine="0" w:firstLineChars="0"/>
        <w:jc w:val="left"/>
        <w:rPr>
          <w:rFonts w:ascii="仿宋_GB2312" w:hAnsi="宋体" w:eastAsia="仿宋_GB2312" w:cs="宋体"/>
          <w:color w:val="333333"/>
          <w:kern w:val="0"/>
          <w:sz w:val="28"/>
          <w:szCs w:val="28"/>
        </w:rPr>
      </w:pPr>
      <w:r>
        <w:rPr>
          <w:rFonts w:hint="eastAsia" w:ascii="仿宋_GB2312" w:hAnsi="宋体" w:eastAsia="仿宋_GB2312" w:cs="宋体"/>
          <w:b/>
          <w:bCs/>
          <w:color w:val="333333"/>
          <w:kern w:val="0"/>
          <w:sz w:val="28"/>
          <w:szCs w:val="28"/>
        </w:rPr>
        <w:t>三、提交自查报告</w:t>
      </w:r>
      <w:r>
        <w:rPr>
          <w:rFonts w:hint="eastAsia" w:ascii="仿宋_GB2312" w:hAnsi="宋体" w:eastAsia="仿宋_GB2312" w:cs="宋体"/>
          <w:b/>
          <w:bCs/>
          <w:color w:val="333333"/>
          <w:kern w:val="0"/>
          <w:sz w:val="28"/>
          <w:szCs w:val="28"/>
          <w:lang w:eastAsia="zh-CN"/>
        </w:rPr>
        <w:t>相关要求及时间</w:t>
      </w:r>
    </w:p>
    <w:p>
      <w:pPr>
        <w:widowControl/>
        <w:spacing w:after="150"/>
        <w:ind w:firstLine="560"/>
        <w:jc w:val="left"/>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（一）《规定》所明确的食品药品生产经营企业，需如实填写自查报告</w:t>
      </w:r>
      <w:r>
        <w:rPr>
          <w:rFonts w:hint="eastAsia" w:ascii="仿宋_GB2312" w:hAnsi="宋体" w:eastAsia="仿宋_GB2312" w:cs="宋体"/>
          <w:color w:val="333333"/>
          <w:kern w:val="0"/>
          <w:sz w:val="28"/>
          <w:szCs w:val="28"/>
          <w:lang w:val="en-US" w:eastAsia="zh-CN"/>
        </w:rPr>
        <w:t>,</w:t>
      </w:r>
      <w:r>
        <w:rPr>
          <w:rFonts w:hint="eastAsia" w:ascii="仿宋_GB2312" w:hAnsi="宋体" w:eastAsia="仿宋_GB2312" w:cs="宋体"/>
          <w:color w:val="333333"/>
          <w:kern w:val="0"/>
          <w:sz w:val="28"/>
          <w:szCs w:val="28"/>
          <w:lang w:eastAsia="zh-CN"/>
        </w:rPr>
        <w:t>由企业法定代表人或质量安全受权人签名后，在每年12月底前向生产经营场所所在地食品药品监督管理部门提交自查报告。</w:t>
      </w:r>
    </w:p>
    <w:p>
      <w:pPr>
        <w:widowControl/>
        <w:spacing w:after="150"/>
        <w:ind w:firstLine="560"/>
        <w:jc w:val="left"/>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eastAsia="zh-CN"/>
        </w:rPr>
        <w:t>（二）凡被《条例》列入重点监督对象的食品生产经营者，需如实填写自查报告，并经第一责任人和食品安全管理员签署后，在每年6月底和12月底前分两次向生产经营场所所在地食品药品监督管理部门提交自查报告。</w:t>
      </w:r>
    </w:p>
    <w:p>
      <w:pPr>
        <w:widowControl/>
        <w:spacing w:after="150"/>
        <w:ind w:firstLine="560"/>
        <w:jc w:val="left"/>
        <w:rPr>
          <w:rFonts w:ascii="仿宋_GB2312" w:hAnsi="Helvetica" w:eastAsia="仿宋_GB2312" w:cs="Helvetica"/>
          <w:color w:val="333333"/>
          <w:kern w:val="0"/>
          <w:sz w:val="28"/>
          <w:szCs w:val="28"/>
        </w:rPr>
      </w:pPr>
      <w:r>
        <w:rPr>
          <w:rFonts w:hint="eastAsia" w:ascii="仿宋_GB2312" w:hAnsi="宋体" w:eastAsia="仿宋_GB2312" w:cs="Helvetica"/>
          <w:b/>
          <w:bCs/>
          <w:color w:val="333333"/>
          <w:kern w:val="0"/>
          <w:sz w:val="28"/>
          <w:szCs w:val="28"/>
          <w:lang w:eastAsia="zh-CN"/>
        </w:rPr>
        <w:t>四</w:t>
      </w:r>
      <w:r>
        <w:rPr>
          <w:rFonts w:hint="eastAsia" w:ascii="仿宋_GB2312" w:hAnsi="宋体" w:eastAsia="仿宋_GB2312" w:cs="Helvetica"/>
          <w:b/>
          <w:bCs/>
          <w:color w:val="333333"/>
          <w:kern w:val="0"/>
          <w:sz w:val="28"/>
          <w:szCs w:val="28"/>
        </w:rPr>
        <w:t>、其他注意事项</w:t>
      </w:r>
    </w:p>
    <w:p>
      <w:pPr>
        <w:widowControl/>
        <w:spacing w:after="150"/>
        <w:ind w:firstLine="560" w:firstLineChars="200"/>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lang w:eastAsia="zh-CN"/>
        </w:rPr>
        <w:t>（一）食品药品生产经营者（企业）</w:t>
      </w:r>
      <w:r>
        <w:rPr>
          <w:rFonts w:hint="eastAsia" w:ascii="仿宋_GB2312" w:hAnsi="宋体" w:eastAsia="仿宋_GB2312" w:cs="宋体"/>
          <w:color w:val="333333"/>
          <w:kern w:val="0"/>
          <w:sz w:val="28"/>
          <w:szCs w:val="28"/>
          <w:lang w:val="en-US" w:eastAsia="zh-CN"/>
        </w:rPr>
        <w:t>进行自查过程中，发现不符合相关要求的事项，应主动进行整改。</w:t>
      </w:r>
    </w:p>
    <w:p>
      <w:pPr>
        <w:widowControl/>
        <w:spacing w:after="150"/>
        <w:ind w:firstLine="560" w:firstLineChars="200"/>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lang w:eastAsia="zh-CN"/>
        </w:rPr>
        <w:t>（二）食品药品生产经营者（企业）要对自查报告的真实性负责。</w:t>
      </w:r>
      <w:r>
        <w:rPr>
          <w:rFonts w:hint="eastAsia" w:ascii="仿宋_GB2312" w:hAnsi="宋体" w:eastAsia="仿宋_GB2312" w:cs="宋体"/>
          <w:color w:val="333333"/>
          <w:kern w:val="0"/>
          <w:sz w:val="28"/>
          <w:szCs w:val="28"/>
          <w:lang w:val="en-US" w:eastAsia="zh-CN"/>
        </w:rPr>
        <w:t>完成自查报告的提交工作后，需等待监管部门审核，如自查报告未能通过监督管理部门审核，则需按照监督管理部门审核意见进行整改后重新提交。</w:t>
      </w:r>
    </w:p>
    <w:p>
      <w:pPr>
        <w:widowControl/>
        <w:spacing w:after="150"/>
        <w:ind w:firstLine="560" w:firstLineChars="200"/>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lang w:eastAsia="zh-CN"/>
        </w:rPr>
        <w:t>（三）食品药品生产经营者（企业</w:t>
      </w:r>
      <w:r>
        <w:rPr>
          <w:rFonts w:hint="eastAsia" w:ascii="仿宋_GB2312" w:hAnsi="宋体" w:eastAsia="仿宋_GB2312" w:cs="宋体"/>
          <w:color w:val="333333"/>
          <w:kern w:val="0"/>
          <w:sz w:val="28"/>
          <w:szCs w:val="28"/>
          <w:lang w:val="en-US" w:eastAsia="zh-CN"/>
        </w:rPr>
        <w:t>）报送自查报告不需要缴纳费用。</w:t>
      </w:r>
    </w:p>
    <w:p>
      <w:pPr>
        <w:widowControl/>
        <w:spacing w:after="150"/>
        <w:ind w:firstLine="560" w:firstLineChars="200"/>
        <w:jc w:val="left"/>
        <w:rPr>
          <w:rFonts w:hint="eastAsia" w:ascii="仿宋_GB2312" w:hAnsi="宋体" w:eastAsia="仿宋_GB2312" w:cs="宋体"/>
          <w:color w:val="333333"/>
          <w:kern w:val="0"/>
          <w:sz w:val="28"/>
          <w:szCs w:val="28"/>
          <w:lang w:eastAsia="zh-CN"/>
        </w:rPr>
      </w:pPr>
      <w:r>
        <w:rPr>
          <w:rFonts w:hint="eastAsia" w:ascii="仿宋_GB2312" w:hAnsi="宋体" w:eastAsia="仿宋_GB2312" w:cs="宋体"/>
          <w:color w:val="333333"/>
          <w:kern w:val="0"/>
          <w:sz w:val="28"/>
          <w:szCs w:val="28"/>
          <w:lang w:val="en-US" w:eastAsia="zh-CN"/>
        </w:rPr>
        <w:t>（四）如在使用本系统过程中遇到问题，亦可拨打咨询电话12345或12315，进行咨询、反馈。</w:t>
      </w:r>
    </w:p>
    <w:p>
      <w:pPr>
        <w:widowControl/>
        <w:spacing w:after="150"/>
        <w:ind w:firstLine="0" w:firstLineChars="0"/>
        <w:jc w:val="left"/>
        <w:rPr>
          <w:rFonts w:ascii="仿宋_GB2312" w:hAnsi="宋体" w:eastAsia="仿宋_GB2312" w:cs="宋体"/>
          <w:color w:val="333333"/>
          <w:kern w:val="0"/>
          <w:sz w:val="28"/>
          <w:szCs w:val="28"/>
        </w:rPr>
      </w:pPr>
      <w:r>
        <w:rPr>
          <w:rFonts w:hint="eastAsia" w:ascii="仿宋_GB2312" w:hAnsi="宋体" w:eastAsia="仿宋_GB2312" w:cs="Helvetica"/>
          <w:b/>
          <w:bCs/>
          <w:color w:val="333333"/>
          <w:kern w:val="0"/>
          <w:sz w:val="28"/>
          <w:szCs w:val="28"/>
          <w:lang w:eastAsia="zh-CN"/>
        </w:rPr>
        <w:t>五</w:t>
      </w:r>
      <w:r>
        <w:rPr>
          <w:rFonts w:hint="eastAsia" w:ascii="仿宋_GB2312" w:hAnsi="宋体" w:eastAsia="仿宋_GB2312" w:cs="Helvetica"/>
          <w:b/>
          <w:bCs/>
          <w:color w:val="333333"/>
          <w:kern w:val="0"/>
          <w:sz w:val="28"/>
          <w:szCs w:val="28"/>
        </w:rPr>
        <w:t>、重要事项说明</w:t>
      </w:r>
    </w:p>
    <w:p>
      <w:pPr>
        <w:widowControl/>
        <w:spacing w:after="150"/>
        <w:ind w:firstLine="560" w:firstLineChars="200"/>
        <w:jc w:val="left"/>
        <w:rPr>
          <w:rFonts w:hint="eastAsia" w:ascii="仿宋_GB2312" w:hAnsi="宋体" w:eastAsia="仿宋_GB2312" w:cs="宋体"/>
          <w:color w:val="333333"/>
          <w:kern w:val="0"/>
          <w:sz w:val="28"/>
          <w:szCs w:val="28"/>
          <w:lang w:val="en-US" w:eastAsia="zh-CN"/>
        </w:rPr>
      </w:pPr>
      <w:r>
        <w:rPr>
          <w:rFonts w:hint="eastAsia" w:ascii="仿宋_GB2312" w:hAnsi="宋体" w:eastAsia="仿宋_GB2312" w:cs="宋体"/>
          <w:color w:val="333333"/>
          <w:kern w:val="0"/>
          <w:sz w:val="28"/>
          <w:szCs w:val="28"/>
          <w:lang w:val="en-US" w:eastAsia="zh-CN"/>
        </w:rPr>
        <w:t>食品药品生产经营者（企业）未开展食品药品安全自查并形成书面记录的，或未在规定的时间内将自查报告向生产经营场所所在地食品药品监督管理部门形成备案的，食品药品监督管理部门将依据《条例》和《规定》等相关法律法规对其作出相应处罚。</w:t>
      </w:r>
    </w:p>
    <w:p>
      <w:pPr>
        <w:pStyle w:val="2"/>
        <w:rPr>
          <w:rFonts w:hint="eastAsia" w:ascii="黑体" w:hAnsi="黑体" w:eastAsia="黑体" w:cs="黑体"/>
          <w:sz w:val="32"/>
          <w:szCs w:val="32"/>
        </w:rPr>
      </w:pPr>
      <w:r>
        <w:rPr>
          <w:rFonts w:hint="eastAsia" w:ascii="黑体" w:hAnsi="黑体" w:eastAsia="黑体" w:cs="黑体"/>
          <w:sz w:val="32"/>
          <w:szCs w:val="32"/>
        </w:rPr>
        <w:t>2、系统登录</w:t>
      </w:r>
      <w:bookmarkEnd w:id="2"/>
    </w:p>
    <w:p>
      <w:pPr>
        <w:pStyle w:val="3"/>
        <w:rPr>
          <w:rFonts w:hint="eastAsia" w:ascii="仿宋_GB2312" w:hAnsi="仿宋_GB2312" w:eastAsia="仿宋_GB2312" w:cs="仿宋_GB2312"/>
          <w:sz w:val="28"/>
          <w:szCs w:val="28"/>
        </w:rPr>
      </w:pPr>
      <w:bookmarkStart w:id="3" w:name="_Toc527984551"/>
      <w:r>
        <w:rPr>
          <w:rFonts w:hint="eastAsia" w:ascii="仿宋_GB2312" w:hAnsi="仿宋_GB2312" w:eastAsia="仿宋_GB2312" w:cs="仿宋_GB2312"/>
          <w:sz w:val="28"/>
          <w:szCs w:val="28"/>
        </w:rPr>
        <w:t>2.1、系统要求及入口</w:t>
      </w:r>
      <w:bookmarkEnd w:id="3"/>
    </w:p>
    <w:p>
      <w:pPr>
        <w:pStyle w:val="4"/>
        <w:rPr>
          <w:rFonts w:hint="eastAsia" w:ascii="仿宋_GB2312" w:hAnsi="仿宋_GB2312" w:eastAsia="仿宋_GB2312" w:cs="仿宋_GB2312"/>
          <w:sz w:val="28"/>
          <w:szCs w:val="28"/>
        </w:rPr>
      </w:pPr>
      <w:bookmarkStart w:id="4" w:name="_Toc527984552"/>
      <w:r>
        <w:rPr>
          <w:rFonts w:hint="eastAsia" w:ascii="仿宋_GB2312" w:hAnsi="仿宋_GB2312" w:eastAsia="仿宋_GB2312" w:cs="仿宋_GB2312"/>
          <w:sz w:val="28"/>
          <w:szCs w:val="28"/>
        </w:rPr>
        <w:t>2.1.1、系统要求</w:t>
      </w:r>
      <w:bookmarkEnd w:id="4"/>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“深圳市食品药品</w:t>
      </w:r>
      <w:r>
        <w:rPr>
          <w:rFonts w:hint="eastAsia" w:ascii="仿宋_GB2312" w:hAnsi="仿宋_GB2312" w:eastAsia="仿宋_GB2312" w:cs="仿宋_GB2312"/>
          <w:sz w:val="28"/>
          <w:szCs w:val="28"/>
          <w:lang w:eastAsia="zh-CN"/>
        </w:rPr>
        <w:t>相关单位</w:t>
      </w:r>
      <w:r>
        <w:rPr>
          <w:rFonts w:hint="eastAsia" w:ascii="仿宋_GB2312" w:hAnsi="仿宋_GB2312" w:eastAsia="仿宋_GB2312" w:cs="仿宋_GB2312"/>
          <w:sz w:val="28"/>
          <w:szCs w:val="28"/>
        </w:rPr>
        <w:t>自查报告系统”采用用户登录系统在线填报的方式进行填报，企业可以通过电脑浏览器进行登录填报。</w:t>
      </w:r>
    </w:p>
    <w:p>
      <w:pPr>
        <w:pStyle w:val="21"/>
        <w:numPr>
          <w:ilvl w:val="0"/>
          <w:numId w:val="1"/>
        </w:numPr>
        <w:ind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电脑端在线填报系统要求：</w:t>
      </w:r>
    </w:p>
    <w:p>
      <w:pPr>
        <w:pStyle w:val="21"/>
        <w:ind w:left="78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操作系统：windows XP以上，苹果Mac等操作系统。</w:t>
      </w:r>
    </w:p>
    <w:p>
      <w:pPr>
        <w:pStyle w:val="21"/>
        <w:ind w:left="780" w:firstLine="0"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浏览器：IE8及以上、火狐、谷歌等主流浏览器。</w:t>
      </w:r>
    </w:p>
    <w:p>
      <w:pPr>
        <w:pStyle w:val="4"/>
        <w:rPr>
          <w:rFonts w:hint="eastAsia" w:ascii="仿宋_GB2312" w:hAnsi="仿宋_GB2312" w:eastAsia="仿宋_GB2312" w:cs="仿宋_GB2312"/>
          <w:sz w:val="28"/>
          <w:szCs w:val="28"/>
        </w:rPr>
      </w:pPr>
      <w:bookmarkStart w:id="5" w:name="_Toc527984553"/>
      <w:r>
        <w:rPr>
          <w:rFonts w:hint="eastAsia" w:ascii="仿宋_GB2312" w:hAnsi="仿宋_GB2312" w:eastAsia="仿宋_GB2312" w:cs="仿宋_GB2312"/>
          <w:sz w:val="28"/>
          <w:szCs w:val="28"/>
        </w:rPr>
        <w:t>2.1.2、系统入口</w:t>
      </w:r>
      <w:bookmarkEnd w:id="5"/>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方式一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在浏览器中直接输入：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"https://amr.sz.gov.cn/psout/jsp/gcloud/pubservice/ext/checkout/login.jsp"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sz w:val="28"/>
          <w:szCs w:val="28"/>
        </w:rPr>
        <w:t>https://amr.sz.gov.cn/psout/jsp/gcloud/pubservice/ext/checkout/login.jsp</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进行访问。</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通过深圳市市场监督管理局网站（网址：</w:t>
      </w:r>
      <w:r>
        <w:rPr>
          <w:rFonts w:hint="eastAsia" w:ascii="仿宋_GB2312" w:hAnsi="仿宋_GB2312" w:eastAsia="仿宋_GB2312" w:cs="仿宋_GB2312"/>
          <w:sz w:val="28"/>
          <w:szCs w:val="28"/>
          <w:lang w:val="en-US"/>
        </w:rPr>
        <w:t>http://amr.sz.gov.cn</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政务服务</w:t>
      </w:r>
      <w:r>
        <w:rPr>
          <w:rFonts w:hint="eastAsia" w:ascii="仿宋_GB2312" w:hAnsi="仿宋_GB2312" w:eastAsia="仿宋_GB2312" w:cs="仿宋_GB2312"/>
          <w:sz w:val="28"/>
          <w:szCs w:val="28"/>
          <w:lang w:val="en-US" w:eastAsia="zh-CN"/>
        </w:rPr>
        <w:t>-在线办理-</w:t>
      </w:r>
      <w:r>
        <w:rPr>
          <w:rFonts w:hint="eastAsia" w:ascii="仿宋_GB2312" w:hAnsi="仿宋_GB2312" w:eastAsia="仿宋_GB2312" w:cs="仿宋_GB2312"/>
          <w:sz w:val="28"/>
          <w:szCs w:val="28"/>
        </w:rPr>
        <w:t>“食品药品相关单位自查报告”的</w:t>
      </w:r>
      <w:r>
        <w:rPr>
          <w:rFonts w:hint="eastAsia" w:ascii="仿宋_GB2312" w:hAnsi="仿宋_GB2312" w:eastAsia="仿宋_GB2312" w:cs="仿宋_GB2312"/>
          <w:sz w:val="28"/>
          <w:szCs w:val="28"/>
          <w:lang w:eastAsia="zh-CN"/>
        </w:rPr>
        <w:t>事项</w:t>
      </w:r>
      <w:r>
        <w:rPr>
          <w:rFonts w:hint="eastAsia" w:ascii="仿宋_GB2312" w:hAnsi="仿宋_GB2312" w:eastAsia="仿宋_GB2312" w:cs="仿宋_GB2312"/>
          <w:sz w:val="28"/>
          <w:szCs w:val="28"/>
        </w:rPr>
        <w:t>，进入系统。</w:t>
      </w:r>
      <w:bookmarkStart w:id="14" w:name="_GoBack"/>
      <w:bookmarkEnd w:id="14"/>
    </w:p>
    <w:p>
      <w:pPr>
        <w:pStyle w:val="3"/>
        <w:rPr>
          <w:rFonts w:hint="eastAsia" w:ascii="仿宋_GB2312" w:hAnsi="仿宋_GB2312" w:eastAsia="仿宋_GB2312" w:cs="仿宋_GB2312"/>
          <w:sz w:val="28"/>
          <w:szCs w:val="28"/>
        </w:rPr>
      </w:pPr>
      <w:bookmarkStart w:id="6" w:name="_Toc527984554"/>
      <w:r>
        <w:rPr>
          <w:rFonts w:hint="eastAsia" w:ascii="仿宋_GB2312" w:hAnsi="仿宋_GB2312" w:eastAsia="仿宋_GB2312" w:cs="仿宋_GB2312"/>
          <w:sz w:val="28"/>
          <w:szCs w:val="28"/>
        </w:rPr>
        <w:t>2.2、用户登录</w:t>
      </w:r>
      <w:bookmarkEnd w:id="6"/>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3275965" cy="376174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3276190" cy="3761905"/>
                    </a:xfrm>
                    <a:prstGeom prst="rect">
                      <a:avLst/>
                    </a:prstGeom>
                  </pic:spPr>
                </pic:pic>
              </a:graphicData>
            </a:graphic>
          </wp:inline>
        </w:drawing>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在登陆页面，输入注册号或统一社会信用代码、法定代表人或负责人的身份证号码、法定代表人或负责人的姓名、经办人手机号码，在输入完经办人手机号码后点击“获取手机验证码”按钮，获得手机验证码后在“手机验证码”框中输入验证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信息填写完整后点击“登录”按钮，登陆成功后自动进入系统。</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【提示说明】：</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同一个注册号或统一社会信用代码获取验证码后2小时内有效，在有效期内重复点击将无法获取新验证码。</w:t>
      </w:r>
    </w:p>
    <w:p>
      <w:pPr>
        <w:pStyle w:val="2"/>
        <w:rPr>
          <w:rFonts w:hint="eastAsia" w:ascii="黑体" w:hAnsi="黑体" w:eastAsia="黑体" w:cs="黑体"/>
          <w:sz w:val="28"/>
          <w:szCs w:val="28"/>
        </w:rPr>
      </w:pPr>
      <w:bookmarkStart w:id="7" w:name="_Toc527984555"/>
      <w:r>
        <w:rPr>
          <w:rFonts w:hint="eastAsia" w:ascii="黑体" w:hAnsi="黑体" w:eastAsia="黑体" w:cs="黑体"/>
          <w:sz w:val="28"/>
          <w:szCs w:val="28"/>
        </w:rPr>
        <w:t>3、食品药品</w:t>
      </w:r>
      <w:r>
        <w:rPr>
          <w:rFonts w:hint="eastAsia" w:ascii="黑体" w:hAnsi="黑体" w:eastAsia="黑体" w:cs="黑体"/>
          <w:sz w:val="28"/>
          <w:szCs w:val="28"/>
          <w:lang w:eastAsia="zh-CN"/>
        </w:rPr>
        <w:t>相关单位自查报告</w:t>
      </w:r>
      <w:r>
        <w:rPr>
          <w:rFonts w:hint="eastAsia" w:ascii="黑体" w:hAnsi="黑体" w:eastAsia="黑体" w:cs="黑体"/>
          <w:sz w:val="28"/>
          <w:szCs w:val="28"/>
        </w:rPr>
        <w:t>上报</w:t>
      </w:r>
      <w:bookmarkEnd w:id="7"/>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企业用户登录成功后，如下图所示：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2872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5274310" cy="2287270"/>
                    </a:xfrm>
                    <a:prstGeom prst="rect">
                      <a:avLst/>
                    </a:prstGeom>
                  </pic:spPr>
                </pic:pic>
              </a:graphicData>
            </a:graphic>
          </wp:inline>
        </w:drawing>
      </w:r>
    </w:p>
    <w:p>
      <w:pPr>
        <w:pStyle w:val="3"/>
        <w:rPr>
          <w:rFonts w:hint="eastAsia" w:ascii="仿宋_GB2312" w:hAnsi="仿宋_GB2312" w:eastAsia="仿宋_GB2312" w:cs="仿宋_GB2312"/>
          <w:sz w:val="28"/>
          <w:szCs w:val="28"/>
        </w:rPr>
      </w:pPr>
      <w:bookmarkStart w:id="8" w:name="_Toc527984556"/>
      <w:r>
        <w:rPr>
          <w:rFonts w:hint="eastAsia" w:ascii="仿宋_GB2312" w:hAnsi="仿宋_GB2312" w:eastAsia="仿宋_GB2312" w:cs="仿宋_GB2312"/>
          <w:sz w:val="28"/>
          <w:szCs w:val="28"/>
        </w:rPr>
        <w:t>3.1、待自查</w:t>
      </w:r>
      <w:bookmarkEnd w:id="8"/>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如果登陆企业需要上传自查报告，则在“待自查”页面会有相关内容，如下图所示。且“待自查”上面的数字显示的需要自查的内容。</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173482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8"/>
                    <a:stretch>
                      <a:fillRect/>
                    </a:stretch>
                  </pic:blipFill>
                  <pic:spPr>
                    <a:xfrm>
                      <a:off x="0" y="0"/>
                      <a:ext cx="5274310" cy="1734820"/>
                    </a:xfrm>
                    <a:prstGeom prst="rect">
                      <a:avLst/>
                    </a:prstGeom>
                  </pic:spPr>
                </pic:pic>
              </a:graphicData>
            </a:graphic>
          </wp:inline>
        </w:drawing>
      </w:r>
    </w:p>
    <w:p>
      <w:pPr>
        <w:pStyle w:val="4"/>
        <w:rPr>
          <w:rFonts w:hint="eastAsia" w:ascii="仿宋_GB2312" w:hAnsi="仿宋_GB2312" w:eastAsia="仿宋_GB2312" w:cs="仿宋_GB2312"/>
          <w:sz w:val="28"/>
          <w:szCs w:val="28"/>
        </w:rPr>
      </w:pPr>
      <w:bookmarkStart w:id="9" w:name="_Toc527984557"/>
      <w:r>
        <w:rPr>
          <w:rFonts w:hint="eastAsia" w:ascii="仿宋_GB2312" w:hAnsi="仿宋_GB2312" w:eastAsia="仿宋_GB2312" w:cs="仿宋_GB2312"/>
          <w:sz w:val="28"/>
          <w:szCs w:val="28"/>
        </w:rPr>
        <w:t>3.1.1、填报</w:t>
      </w:r>
      <w:bookmarkEnd w:id="9"/>
    </w:p>
    <w:p>
      <w:pPr>
        <w:autoSpaceDE w:val="0"/>
        <w:autoSpaceDN w:val="0"/>
        <w:adjustRightIn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点击“填报”按钮，弹出编辑窗口，如下图所示</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39014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9"/>
                    <a:stretch>
                      <a:fillRect/>
                    </a:stretch>
                  </pic:blipFill>
                  <pic:spPr>
                    <a:xfrm>
                      <a:off x="0" y="0"/>
                      <a:ext cx="5274310" cy="2390140"/>
                    </a:xfrm>
                    <a:prstGeom prst="rect">
                      <a:avLst/>
                    </a:prstGeom>
                  </pic:spPr>
                </pic:pic>
              </a:graphicData>
            </a:graphic>
          </wp:inline>
        </w:drawing>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t>在表单填写“提交人”、“企业联系人”、“联系人电话”，填写完之后，点击下载模板，如下图所示：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50126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0"/>
                    <a:stretch>
                      <a:fillRect/>
                    </a:stretch>
                  </pic:blipFill>
                  <pic:spPr>
                    <a:xfrm>
                      <a:off x="0" y="0"/>
                      <a:ext cx="5274310" cy="2501265"/>
                    </a:xfrm>
                    <a:prstGeom prst="rect">
                      <a:avLst/>
                    </a:prstGeom>
                  </pic:spPr>
                </pic:pic>
              </a:graphicData>
            </a:graphic>
          </wp:inline>
        </w:drawing>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把需要自查的模板下载下来。填写完毕之后，点击“上传附件”按钮</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45808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1"/>
                    <a:stretch>
                      <a:fillRect/>
                    </a:stretch>
                  </pic:blipFill>
                  <pic:spPr>
                    <a:xfrm>
                      <a:off x="0" y="0"/>
                      <a:ext cx="5274310" cy="2458085"/>
                    </a:xfrm>
                    <a:prstGeom prst="rect">
                      <a:avLst/>
                    </a:prstGeom>
                  </pic:spPr>
                </pic:pic>
              </a:graphicData>
            </a:graphic>
          </wp:inline>
        </w:drawing>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上传成功之后，点击提交按钮，提示“提交成功”，如下图所示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62763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2"/>
                    <a:stretch>
                      <a:fillRect/>
                    </a:stretch>
                  </pic:blipFill>
                  <pic:spPr>
                    <a:xfrm>
                      <a:off x="0" y="0"/>
                      <a:ext cx="5274310" cy="2627630"/>
                    </a:xfrm>
                    <a:prstGeom prst="rect">
                      <a:avLst/>
                    </a:prstGeom>
                  </pic:spPr>
                </pic:pic>
              </a:graphicData>
            </a:graphic>
          </wp:inline>
        </w:drawing>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点击确定，待审核界面就有一条记录，如下图所示：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13144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3"/>
                    <a:stretch>
                      <a:fillRect/>
                    </a:stretch>
                  </pic:blipFill>
                  <pic:spPr>
                    <a:xfrm>
                      <a:off x="0" y="0"/>
                      <a:ext cx="5274310" cy="1314450"/>
                    </a:xfrm>
                    <a:prstGeom prst="rect">
                      <a:avLst/>
                    </a:prstGeom>
                  </pic:spPr>
                </pic:pic>
              </a:graphicData>
            </a:graphic>
          </wp:inline>
        </w:drawing>
      </w:r>
    </w:p>
    <w:p>
      <w:pPr>
        <w:pStyle w:val="3"/>
        <w:rPr>
          <w:rFonts w:hint="eastAsia" w:ascii="仿宋_GB2312" w:hAnsi="仿宋_GB2312" w:eastAsia="仿宋_GB2312" w:cs="仿宋_GB2312"/>
          <w:sz w:val="28"/>
          <w:szCs w:val="28"/>
        </w:rPr>
      </w:pPr>
      <w:bookmarkStart w:id="10" w:name="_Toc527984558"/>
      <w:r>
        <w:rPr>
          <w:rFonts w:hint="eastAsia" w:ascii="仿宋_GB2312" w:hAnsi="仿宋_GB2312" w:eastAsia="仿宋_GB2312" w:cs="仿宋_GB2312"/>
          <w:sz w:val="28"/>
          <w:szCs w:val="28"/>
        </w:rPr>
        <w:t>3.2、待审核</w:t>
      </w:r>
      <w:bookmarkEnd w:id="10"/>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企业已经提交，但</w:t>
      </w:r>
      <w:r>
        <w:rPr>
          <w:rFonts w:hint="eastAsia" w:ascii="仿宋_GB2312" w:hAnsi="仿宋_GB2312" w:eastAsia="仿宋_GB2312" w:cs="仿宋_GB2312"/>
          <w:sz w:val="28"/>
          <w:szCs w:val="28"/>
          <w:lang w:eastAsia="zh-CN"/>
        </w:rPr>
        <w:t>监管部门</w:t>
      </w:r>
      <w:r>
        <w:rPr>
          <w:rFonts w:hint="eastAsia" w:ascii="仿宋_GB2312" w:hAnsi="仿宋_GB2312" w:eastAsia="仿宋_GB2312" w:cs="仿宋_GB2312"/>
          <w:sz w:val="28"/>
          <w:szCs w:val="28"/>
        </w:rPr>
        <w:t>审核人员还未审核，可以</w:t>
      </w:r>
      <w:r>
        <w:rPr>
          <w:rFonts w:hint="eastAsia" w:ascii="仿宋_GB2312" w:hAnsi="仿宋_GB2312" w:eastAsia="仿宋_GB2312" w:cs="仿宋_GB2312"/>
          <w:sz w:val="28"/>
          <w:szCs w:val="28"/>
          <w:lang w:eastAsia="zh-CN"/>
        </w:rPr>
        <w:t>在</w:t>
      </w:r>
      <w:r>
        <w:rPr>
          <w:rFonts w:hint="eastAsia" w:ascii="仿宋_GB2312" w:hAnsi="仿宋_GB2312" w:eastAsia="仿宋_GB2312" w:cs="仿宋_GB2312"/>
          <w:sz w:val="28"/>
          <w:szCs w:val="28"/>
        </w:rPr>
        <w:t>这个界面看到，如下图</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13144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3"/>
                    <a:stretch>
                      <a:fillRect/>
                    </a:stretch>
                  </pic:blipFill>
                  <pic:spPr>
                    <a:xfrm>
                      <a:off x="0" y="0"/>
                      <a:ext cx="5274310" cy="1314450"/>
                    </a:xfrm>
                    <a:prstGeom prst="rect">
                      <a:avLst/>
                    </a:prstGeom>
                  </pic:spPr>
                </pic:pic>
              </a:graphicData>
            </a:graphic>
          </wp:inline>
        </w:drawing>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可以看到办理状态及详情。</w:t>
      </w:r>
    </w:p>
    <w:p>
      <w:pPr>
        <w:pStyle w:val="4"/>
        <w:rPr>
          <w:rFonts w:hint="eastAsia" w:ascii="仿宋_GB2312" w:hAnsi="仿宋_GB2312" w:eastAsia="仿宋_GB2312" w:cs="仿宋_GB2312"/>
          <w:sz w:val="28"/>
          <w:szCs w:val="28"/>
        </w:rPr>
      </w:pPr>
      <w:bookmarkStart w:id="11" w:name="_Toc527984559"/>
      <w:r>
        <w:rPr>
          <w:rFonts w:hint="eastAsia" w:ascii="仿宋_GB2312" w:hAnsi="仿宋_GB2312" w:eastAsia="仿宋_GB2312" w:cs="仿宋_GB2312"/>
          <w:sz w:val="28"/>
          <w:szCs w:val="28"/>
        </w:rPr>
        <w:t>3.2.1、详情</w:t>
      </w:r>
      <w:bookmarkEnd w:id="11"/>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点击</w:t>
      </w:r>
      <w:r>
        <w:rPr>
          <w:rFonts w:hint="eastAsia" w:ascii="仿宋_GB2312" w:hAnsi="仿宋_GB2312" w:eastAsia="仿宋_GB2312" w:cs="仿宋_GB2312"/>
          <w:color w:val="000000"/>
          <w:kern w:val="0"/>
          <w:sz w:val="28"/>
          <w:szCs w:val="28"/>
        </w:rPr>
        <w:t>“详情”页面，弹出如下界面，可以看到自己填写的信息。</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621280"/>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4"/>
                    <a:stretch>
                      <a:fillRect/>
                    </a:stretch>
                  </pic:blipFill>
                  <pic:spPr>
                    <a:xfrm>
                      <a:off x="0" y="0"/>
                      <a:ext cx="5274310" cy="2621280"/>
                    </a:xfrm>
                    <a:prstGeom prst="rect">
                      <a:avLst/>
                    </a:prstGeom>
                  </pic:spPr>
                </pic:pic>
              </a:graphicData>
            </a:graphic>
          </wp:inline>
        </w:drawing>
      </w:r>
    </w:p>
    <w:p>
      <w:pPr>
        <w:rPr>
          <w:rFonts w:hint="eastAsia" w:ascii="仿宋_GB2312" w:hAnsi="仿宋_GB2312" w:eastAsia="仿宋_GB2312" w:cs="仿宋_GB2312"/>
          <w:sz w:val="28"/>
          <w:szCs w:val="28"/>
        </w:rPr>
      </w:pPr>
    </w:p>
    <w:p>
      <w:pPr>
        <w:pStyle w:val="3"/>
        <w:rPr>
          <w:rFonts w:hint="eastAsia" w:ascii="仿宋_GB2312" w:hAnsi="仿宋_GB2312" w:eastAsia="仿宋_GB2312" w:cs="仿宋_GB2312"/>
          <w:sz w:val="28"/>
          <w:szCs w:val="28"/>
        </w:rPr>
      </w:pPr>
      <w:bookmarkStart w:id="12" w:name="_Toc527984560"/>
      <w:r>
        <w:rPr>
          <w:rFonts w:hint="eastAsia" w:ascii="仿宋_GB2312" w:hAnsi="仿宋_GB2312" w:eastAsia="仿宋_GB2312" w:cs="仿宋_GB2312"/>
          <w:sz w:val="28"/>
          <w:szCs w:val="28"/>
        </w:rPr>
        <w:t>3.3、已审核</w:t>
      </w:r>
      <w:bookmarkEnd w:id="12"/>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监管部门</w:t>
      </w:r>
      <w:r>
        <w:rPr>
          <w:rFonts w:hint="eastAsia" w:ascii="仿宋_GB2312" w:hAnsi="仿宋_GB2312" w:eastAsia="仿宋_GB2312" w:cs="仿宋_GB2312"/>
          <w:sz w:val="28"/>
          <w:szCs w:val="28"/>
        </w:rPr>
        <w:t>审核完之后，在“已审核”页面可以看到一条记录，并且可以看到办理状态是：已审核，审核状态是：通过如下图所示：</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143319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5"/>
                    <a:stretch>
                      <a:fillRect/>
                    </a:stretch>
                  </pic:blipFill>
                  <pic:spPr>
                    <a:xfrm>
                      <a:off x="0" y="0"/>
                      <a:ext cx="5274310" cy="1433195"/>
                    </a:xfrm>
                    <a:prstGeom prst="rect">
                      <a:avLst/>
                    </a:prstGeom>
                  </pic:spPr>
                </pic:pic>
              </a:graphicData>
            </a:graphic>
          </wp:inline>
        </w:drawing>
      </w:r>
    </w:p>
    <w:p>
      <w:pPr>
        <w:pStyle w:val="4"/>
        <w:rPr>
          <w:rFonts w:hint="eastAsia" w:ascii="仿宋_GB2312" w:hAnsi="仿宋_GB2312" w:eastAsia="仿宋_GB2312" w:cs="仿宋_GB2312"/>
          <w:sz w:val="28"/>
          <w:szCs w:val="28"/>
        </w:rPr>
      </w:pPr>
      <w:bookmarkStart w:id="13" w:name="_Toc527984561"/>
      <w:r>
        <w:rPr>
          <w:rFonts w:hint="eastAsia" w:ascii="仿宋_GB2312" w:hAnsi="仿宋_GB2312" w:eastAsia="仿宋_GB2312" w:cs="仿宋_GB2312"/>
          <w:sz w:val="28"/>
          <w:szCs w:val="28"/>
        </w:rPr>
        <w:t>3.3.1、详情</w:t>
      </w:r>
      <w:bookmarkEnd w:id="13"/>
    </w:p>
    <w:p>
      <w:pPr>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点击</w:t>
      </w:r>
      <w:r>
        <w:rPr>
          <w:rFonts w:hint="eastAsia" w:ascii="仿宋_GB2312" w:hAnsi="仿宋_GB2312" w:eastAsia="仿宋_GB2312" w:cs="仿宋_GB2312"/>
          <w:color w:val="000000"/>
          <w:kern w:val="0"/>
          <w:sz w:val="28"/>
          <w:szCs w:val="28"/>
        </w:rPr>
        <w:t>“详情”，可以查看自己填写的信息，如下图所示：</w:t>
      </w:r>
    </w:p>
    <w:p>
      <w:pPr>
        <w:ind w:firstLine="560" w:firstLineChars="200"/>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90766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6"/>
                    <a:stretch>
                      <a:fillRect/>
                    </a:stretch>
                  </pic:blipFill>
                  <pic:spPr>
                    <a:xfrm>
                      <a:off x="0" y="0"/>
                      <a:ext cx="5274310" cy="2907665"/>
                    </a:xfrm>
                    <a:prstGeom prst="rect">
                      <a:avLst/>
                    </a:prstGeom>
                  </pic:spPr>
                </pic:pic>
              </a:graphicData>
            </a:graphic>
          </wp:inline>
        </w:drawing>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9141823"/>
    </w:sdtPr>
    <w:sdtContent>
      <w:sdt>
        <w:sdtPr>
          <w:id w:val="1728636285"/>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 xml:space="preserve">                                                  深圳市食品药品</w:t>
    </w:r>
    <w:r>
      <w:rPr>
        <w:rFonts w:hint="eastAsia"/>
        <w:lang w:eastAsia="zh-CN"/>
      </w:rPr>
      <w:t>相关单位</w:t>
    </w:r>
    <w:r>
      <w:rPr>
        <w:rFonts w:hint="eastAsia"/>
      </w:rPr>
      <w:t>自查报告系统操作手册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0C2"/>
    <w:multiLevelType w:val="multilevel"/>
    <w:tmpl w:val="0CCE70C2"/>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C29BE"/>
    <w:rsid w:val="00001F56"/>
    <w:rsid w:val="0004148E"/>
    <w:rsid w:val="000815E2"/>
    <w:rsid w:val="000874E7"/>
    <w:rsid w:val="000B0492"/>
    <w:rsid w:val="000C0482"/>
    <w:rsid w:val="000C2FDF"/>
    <w:rsid w:val="000E49A9"/>
    <w:rsid w:val="000F21BC"/>
    <w:rsid w:val="000F3D28"/>
    <w:rsid w:val="000F47C3"/>
    <w:rsid w:val="00100E66"/>
    <w:rsid w:val="001068BD"/>
    <w:rsid w:val="0010709C"/>
    <w:rsid w:val="00140217"/>
    <w:rsid w:val="001415F7"/>
    <w:rsid w:val="00143864"/>
    <w:rsid w:val="001464F9"/>
    <w:rsid w:val="0015352A"/>
    <w:rsid w:val="0017799F"/>
    <w:rsid w:val="001859ED"/>
    <w:rsid w:val="00186613"/>
    <w:rsid w:val="001A4B81"/>
    <w:rsid w:val="001A58BE"/>
    <w:rsid w:val="001C1DA7"/>
    <w:rsid w:val="001C28F2"/>
    <w:rsid w:val="001D1191"/>
    <w:rsid w:val="001D28AA"/>
    <w:rsid w:val="00200FC7"/>
    <w:rsid w:val="002070B6"/>
    <w:rsid w:val="0022071C"/>
    <w:rsid w:val="002240C0"/>
    <w:rsid w:val="002525DA"/>
    <w:rsid w:val="002916C9"/>
    <w:rsid w:val="002A2A8A"/>
    <w:rsid w:val="002D64B1"/>
    <w:rsid w:val="002E6D7C"/>
    <w:rsid w:val="003203D9"/>
    <w:rsid w:val="0036370A"/>
    <w:rsid w:val="00365698"/>
    <w:rsid w:val="00386B06"/>
    <w:rsid w:val="0039382F"/>
    <w:rsid w:val="00394DC7"/>
    <w:rsid w:val="003B27AF"/>
    <w:rsid w:val="003C2FEB"/>
    <w:rsid w:val="003E2780"/>
    <w:rsid w:val="003F7872"/>
    <w:rsid w:val="004004DE"/>
    <w:rsid w:val="00400AF7"/>
    <w:rsid w:val="00403D84"/>
    <w:rsid w:val="00406408"/>
    <w:rsid w:val="00411232"/>
    <w:rsid w:val="004266AA"/>
    <w:rsid w:val="00427A64"/>
    <w:rsid w:val="00444354"/>
    <w:rsid w:val="00446C32"/>
    <w:rsid w:val="00451E51"/>
    <w:rsid w:val="004C29BE"/>
    <w:rsid w:val="004C39A7"/>
    <w:rsid w:val="004C506C"/>
    <w:rsid w:val="004E14F5"/>
    <w:rsid w:val="004E19A8"/>
    <w:rsid w:val="004E4A6F"/>
    <w:rsid w:val="004E4CF3"/>
    <w:rsid w:val="004E647F"/>
    <w:rsid w:val="005043F7"/>
    <w:rsid w:val="00513F8F"/>
    <w:rsid w:val="005217AF"/>
    <w:rsid w:val="005223EA"/>
    <w:rsid w:val="00543188"/>
    <w:rsid w:val="00545379"/>
    <w:rsid w:val="00562F42"/>
    <w:rsid w:val="00583FFA"/>
    <w:rsid w:val="005A7739"/>
    <w:rsid w:val="005B30CB"/>
    <w:rsid w:val="005B690B"/>
    <w:rsid w:val="005C336F"/>
    <w:rsid w:val="005C50F2"/>
    <w:rsid w:val="005C7D2F"/>
    <w:rsid w:val="005E23D0"/>
    <w:rsid w:val="005E6F7D"/>
    <w:rsid w:val="005F2AF7"/>
    <w:rsid w:val="005F3BB2"/>
    <w:rsid w:val="00615F2C"/>
    <w:rsid w:val="00616B3C"/>
    <w:rsid w:val="00623D8C"/>
    <w:rsid w:val="00630AE7"/>
    <w:rsid w:val="006338B7"/>
    <w:rsid w:val="00634576"/>
    <w:rsid w:val="00637211"/>
    <w:rsid w:val="00644B08"/>
    <w:rsid w:val="006536F3"/>
    <w:rsid w:val="00657057"/>
    <w:rsid w:val="00661A81"/>
    <w:rsid w:val="00676DE2"/>
    <w:rsid w:val="006814C4"/>
    <w:rsid w:val="0068357A"/>
    <w:rsid w:val="00693043"/>
    <w:rsid w:val="006E1341"/>
    <w:rsid w:val="006E7408"/>
    <w:rsid w:val="006F20A9"/>
    <w:rsid w:val="00706C36"/>
    <w:rsid w:val="00714F40"/>
    <w:rsid w:val="007269B1"/>
    <w:rsid w:val="00730649"/>
    <w:rsid w:val="00733B30"/>
    <w:rsid w:val="00736583"/>
    <w:rsid w:val="007510DC"/>
    <w:rsid w:val="00755D30"/>
    <w:rsid w:val="00760676"/>
    <w:rsid w:val="00760A1B"/>
    <w:rsid w:val="00760EF0"/>
    <w:rsid w:val="00761B4D"/>
    <w:rsid w:val="0076279C"/>
    <w:rsid w:val="00774A3F"/>
    <w:rsid w:val="0078212F"/>
    <w:rsid w:val="007869CF"/>
    <w:rsid w:val="00795FDB"/>
    <w:rsid w:val="007B3237"/>
    <w:rsid w:val="007B6429"/>
    <w:rsid w:val="007C77C3"/>
    <w:rsid w:val="007D2718"/>
    <w:rsid w:val="007D39D6"/>
    <w:rsid w:val="007D6C09"/>
    <w:rsid w:val="007D6C80"/>
    <w:rsid w:val="007E4EA9"/>
    <w:rsid w:val="007F3845"/>
    <w:rsid w:val="007F492A"/>
    <w:rsid w:val="00813C27"/>
    <w:rsid w:val="00815971"/>
    <w:rsid w:val="00831CAE"/>
    <w:rsid w:val="00844593"/>
    <w:rsid w:val="00853CB3"/>
    <w:rsid w:val="00854623"/>
    <w:rsid w:val="00863AAC"/>
    <w:rsid w:val="00882692"/>
    <w:rsid w:val="00882EC2"/>
    <w:rsid w:val="008874BA"/>
    <w:rsid w:val="00894C69"/>
    <w:rsid w:val="008A5B88"/>
    <w:rsid w:val="008A79BC"/>
    <w:rsid w:val="008B6877"/>
    <w:rsid w:val="008C5A6C"/>
    <w:rsid w:val="008C7AD1"/>
    <w:rsid w:val="008D3CD2"/>
    <w:rsid w:val="008D6649"/>
    <w:rsid w:val="008E7320"/>
    <w:rsid w:val="0090586E"/>
    <w:rsid w:val="009161BC"/>
    <w:rsid w:val="0091674E"/>
    <w:rsid w:val="00920756"/>
    <w:rsid w:val="0092636B"/>
    <w:rsid w:val="00944CE0"/>
    <w:rsid w:val="00946FB2"/>
    <w:rsid w:val="00956B26"/>
    <w:rsid w:val="00974249"/>
    <w:rsid w:val="009746C7"/>
    <w:rsid w:val="009847B5"/>
    <w:rsid w:val="009871FE"/>
    <w:rsid w:val="009A0074"/>
    <w:rsid w:val="009A1C4C"/>
    <w:rsid w:val="009A71CE"/>
    <w:rsid w:val="009B1375"/>
    <w:rsid w:val="009B428E"/>
    <w:rsid w:val="009D4944"/>
    <w:rsid w:val="009E7308"/>
    <w:rsid w:val="00A0641D"/>
    <w:rsid w:val="00A151B9"/>
    <w:rsid w:val="00A16A75"/>
    <w:rsid w:val="00A21245"/>
    <w:rsid w:val="00A34F21"/>
    <w:rsid w:val="00A555FC"/>
    <w:rsid w:val="00A73CC2"/>
    <w:rsid w:val="00A73EB5"/>
    <w:rsid w:val="00A772B9"/>
    <w:rsid w:val="00A82B70"/>
    <w:rsid w:val="00AA1C5D"/>
    <w:rsid w:val="00AD0DEA"/>
    <w:rsid w:val="00AD173E"/>
    <w:rsid w:val="00AE2724"/>
    <w:rsid w:val="00AF410C"/>
    <w:rsid w:val="00B0617D"/>
    <w:rsid w:val="00B07874"/>
    <w:rsid w:val="00B100D9"/>
    <w:rsid w:val="00B11328"/>
    <w:rsid w:val="00B22374"/>
    <w:rsid w:val="00B22A29"/>
    <w:rsid w:val="00B23E85"/>
    <w:rsid w:val="00B26DFF"/>
    <w:rsid w:val="00B404BA"/>
    <w:rsid w:val="00B5567D"/>
    <w:rsid w:val="00B6015C"/>
    <w:rsid w:val="00B8249F"/>
    <w:rsid w:val="00BC46C8"/>
    <w:rsid w:val="00BC681C"/>
    <w:rsid w:val="00C06BA7"/>
    <w:rsid w:val="00C25C3A"/>
    <w:rsid w:val="00C33579"/>
    <w:rsid w:val="00C51336"/>
    <w:rsid w:val="00C55B90"/>
    <w:rsid w:val="00C57CE5"/>
    <w:rsid w:val="00C615D5"/>
    <w:rsid w:val="00C62855"/>
    <w:rsid w:val="00C8696F"/>
    <w:rsid w:val="00C90E05"/>
    <w:rsid w:val="00C91B3A"/>
    <w:rsid w:val="00C94C4A"/>
    <w:rsid w:val="00C95351"/>
    <w:rsid w:val="00CA596B"/>
    <w:rsid w:val="00CC7788"/>
    <w:rsid w:val="00CD1978"/>
    <w:rsid w:val="00CE0BD0"/>
    <w:rsid w:val="00CE25A7"/>
    <w:rsid w:val="00CE5C70"/>
    <w:rsid w:val="00CF64C7"/>
    <w:rsid w:val="00CF76A4"/>
    <w:rsid w:val="00D114D1"/>
    <w:rsid w:val="00D41E3B"/>
    <w:rsid w:val="00D52BC5"/>
    <w:rsid w:val="00D554D0"/>
    <w:rsid w:val="00D56967"/>
    <w:rsid w:val="00D6682B"/>
    <w:rsid w:val="00D73292"/>
    <w:rsid w:val="00D74233"/>
    <w:rsid w:val="00D82D25"/>
    <w:rsid w:val="00D94A80"/>
    <w:rsid w:val="00DB4EC4"/>
    <w:rsid w:val="00DD0B77"/>
    <w:rsid w:val="00DD2425"/>
    <w:rsid w:val="00DE0D2A"/>
    <w:rsid w:val="00DE127D"/>
    <w:rsid w:val="00DE163C"/>
    <w:rsid w:val="00DE2132"/>
    <w:rsid w:val="00DE3D44"/>
    <w:rsid w:val="00E103A7"/>
    <w:rsid w:val="00E13CAF"/>
    <w:rsid w:val="00E17C7F"/>
    <w:rsid w:val="00E3265E"/>
    <w:rsid w:val="00E76925"/>
    <w:rsid w:val="00E82491"/>
    <w:rsid w:val="00E9104F"/>
    <w:rsid w:val="00EA02BB"/>
    <w:rsid w:val="00EB1EA7"/>
    <w:rsid w:val="00EB517B"/>
    <w:rsid w:val="00EB583A"/>
    <w:rsid w:val="00EB6202"/>
    <w:rsid w:val="00EC351D"/>
    <w:rsid w:val="00EC506D"/>
    <w:rsid w:val="00ED1F10"/>
    <w:rsid w:val="00ED2823"/>
    <w:rsid w:val="00ED5E8F"/>
    <w:rsid w:val="00EE310E"/>
    <w:rsid w:val="00EF1E55"/>
    <w:rsid w:val="00F174C2"/>
    <w:rsid w:val="00F21122"/>
    <w:rsid w:val="00F27A68"/>
    <w:rsid w:val="00F36772"/>
    <w:rsid w:val="00F3739A"/>
    <w:rsid w:val="00F611EF"/>
    <w:rsid w:val="00F66BE2"/>
    <w:rsid w:val="00F73F8F"/>
    <w:rsid w:val="00F87651"/>
    <w:rsid w:val="00F97A41"/>
    <w:rsid w:val="00FA5967"/>
    <w:rsid w:val="00FB7CF4"/>
    <w:rsid w:val="00FD0440"/>
    <w:rsid w:val="00FD1D04"/>
    <w:rsid w:val="00FE36D1"/>
    <w:rsid w:val="00FE4576"/>
    <w:rsid w:val="00FF02F0"/>
    <w:rsid w:val="00FF245A"/>
    <w:rsid w:val="13DA6336"/>
    <w:rsid w:val="14851E5C"/>
    <w:rsid w:val="1B5F3D5D"/>
    <w:rsid w:val="20414374"/>
    <w:rsid w:val="23E118D2"/>
    <w:rsid w:val="2A3F465A"/>
    <w:rsid w:val="2CE3554F"/>
    <w:rsid w:val="2FA86005"/>
    <w:rsid w:val="39176185"/>
    <w:rsid w:val="3EEB544D"/>
    <w:rsid w:val="449446F6"/>
    <w:rsid w:val="49615833"/>
    <w:rsid w:val="5B964088"/>
    <w:rsid w:val="65681164"/>
    <w:rsid w:val="6D0264FA"/>
    <w:rsid w:val="77042E74"/>
    <w:rsid w:val="798D7C90"/>
    <w:rsid w:val="7AE26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unhideWhenUsed/>
    <w:qFormat/>
    <w:uiPriority w:val="1"/>
  </w:style>
  <w:style w:type="table" w:default="1" w:styleId="19">
    <w:name w:val="Normal Table"/>
    <w:unhideWhenUsed/>
    <w:qFormat/>
    <w:uiPriority w:val="99"/>
    <w:tblPr>
      <w:tblLayout w:type="fixed"/>
      <w:tblCellMar>
        <w:top w:w="0" w:type="dxa"/>
        <w:left w:w="108" w:type="dxa"/>
        <w:bottom w:w="0" w:type="dxa"/>
        <w:right w:w="108" w:type="dxa"/>
      </w:tblCellMar>
    </w:tblPr>
  </w:style>
  <w:style w:type="paragraph" w:styleId="6">
    <w:name w:val="toc 3"/>
    <w:basedOn w:val="1"/>
    <w:next w:val="1"/>
    <w:unhideWhenUsed/>
    <w:qFormat/>
    <w:uiPriority w:val="39"/>
    <w:pPr>
      <w:widowControl/>
      <w:spacing w:after="100" w:line="259" w:lineRule="auto"/>
      <w:ind w:left="440"/>
      <w:jc w:val="left"/>
    </w:pPr>
    <w:rPr>
      <w:rFonts w:cs="Times New Roman"/>
      <w:kern w:val="0"/>
      <w:sz w:val="22"/>
    </w:rPr>
  </w:style>
  <w:style w:type="paragraph" w:styleId="7">
    <w:name w:val="Balloon Text"/>
    <w:basedOn w:val="1"/>
    <w:link w:val="29"/>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widowControl/>
      <w:spacing w:after="100" w:line="259" w:lineRule="auto"/>
      <w:jc w:val="left"/>
    </w:pPr>
    <w:rPr>
      <w:rFonts w:cs="Times New Roman"/>
      <w:kern w:val="0"/>
      <w:sz w:val="22"/>
    </w:rPr>
  </w:style>
  <w:style w:type="paragraph" w:styleId="11">
    <w:name w:val="toc 4"/>
    <w:basedOn w:val="1"/>
    <w:next w:val="1"/>
    <w:unhideWhenUsed/>
    <w:qFormat/>
    <w:uiPriority w:val="39"/>
    <w:pPr>
      <w:ind w:left="1260" w:leftChars="600"/>
    </w:pPr>
  </w:style>
  <w:style w:type="paragraph" w:styleId="12">
    <w:name w:val="table of figures"/>
    <w:basedOn w:val="1"/>
    <w:next w:val="1"/>
    <w:unhideWhenUsed/>
    <w:qFormat/>
    <w:uiPriority w:val="99"/>
    <w:pPr>
      <w:ind w:left="200" w:leftChars="200" w:hanging="200" w:hangingChars="200"/>
    </w:pPr>
  </w:style>
  <w:style w:type="paragraph" w:styleId="13">
    <w:name w:val="toc 2"/>
    <w:basedOn w:val="1"/>
    <w:next w:val="1"/>
    <w:unhideWhenUsed/>
    <w:qFormat/>
    <w:uiPriority w:val="39"/>
    <w:pPr>
      <w:widowControl/>
      <w:spacing w:after="100" w:line="259" w:lineRule="auto"/>
      <w:ind w:left="220"/>
      <w:jc w:val="left"/>
    </w:pPr>
    <w:rPr>
      <w:rFonts w:cs="Times New Roman"/>
      <w:kern w:val="0"/>
      <w:sz w:val="22"/>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6">
    <w:name w:val="Strong"/>
    <w:basedOn w:val="15"/>
    <w:qFormat/>
    <w:uiPriority w:val="22"/>
    <w:rPr>
      <w:b/>
      <w:bCs/>
    </w:rPr>
  </w:style>
  <w:style w:type="character" w:styleId="17">
    <w:name w:val="FollowedHyperlink"/>
    <w:basedOn w:val="15"/>
    <w:unhideWhenUsed/>
    <w:qFormat/>
    <w:uiPriority w:val="99"/>
    <w:rPr>
      <w:color w:val="954F72" w:themeColor="followedHyperlink"/>
      <w:u w:val="single"/>
    </w:rPr>
  </w:style>
  <w:style w:type="character" w:styleId="18">
    <w:name w:val="Hyperlink"/>
    <w:basedOn w:val="15"/>
    <w:unhideWhenUsed/>
    <w:qFormat/>
    <w:uiPriority w:val="99"/>
    <w:rPr>
      <w:color w:val="0000FF"/>
      <w:u w:val="single"/>
    </w:rPr>
  </w:style>
  <w:style w:type="character" w:customStyle="1" w:styleId="20">
    <w:name w:val="标题 1 Char"/>
    <w:basedOn w:val="15"/>
    <w:link w:val="2"/>
    <w:qFormat/>
    <w:uiPriority w:val="9"/>
    <w:rPr>
      <w:b/>
      <w:bCs/>
      <w:kern w:val="44"/>
      <w:sz w:val="44"/>
      <w:szCs w:val="44"/>
    </w:rPr>
  </w:style>
  <w:style w:type="paragraph" w:customStyle="1" w:styleId="21">
    <w:name w:val="List Paragraph"/>
    <w:basedOn w:val="1"/>
    <w:qFormat/>
    <w:uiPriority w:val="34"/>
    <w:pPr>
      <w:ind w:firstLine="420" w:firstLineChars="200"/>
    </w:pPr>
  </w:style>
  <w:style w:type="character" w:customStyle="1" w:styleId="22">
    <w:name w:val="标题 2 Char"/>
    <w:basedOn w:val="15"/>
    <w:link w:val="3"/>
    <w:qFormat/>
    <w:uiPriority w:val="9"/>
    <w:rPr>
      <w:rFonts w:asciiTheme="majorHAnsi" w:hAnsiTheme="majorHAnsi" w:eastAsiaTheme="majorEastAsia" w:cstheme="majorBidi"/>
      <w:b/>
      <w:bCs/>
      <w:sz w:val="32"/>
      <w:szCs w:val="32"/>
    </w:rPr>
  </w:style>
  <w:style w:type="character" w:customStyle="1" w:styleId="23">
    <w:name w:val="标题 3 Char"/>
    <w:basedOn w:val="15"/>
    <w:link w:val="4"/>
    <w:qFormat/>
    <w:uiPriority w:val="9"/>
    <w:rPr>
      <w:b/>
      <w:bCs/>
      <w:sz w:val="32"/>
      <w:szCs w:val="32"/>
    </w:rPr>
  </w:style>
  <w:style w:type="character" w:customStyle="1" w:styleId="24">
    <w:name w:val="页眉 Char"/>
    <w:basedOn w:val="15"/>
    <w:link w:val="9"/>
    <w:qFormat/>
    <w:uiPriority w:val="99"/>
    <w:rPr>
      <w:sz w:val="18"/>
      <w:szCs w:val="18"/>
    </w:rPr>
  </w:style>
  <w:style w:type="character" w:customStyle="1" w:styleId="25">
    <w:name w:val="页脚 Char"/>
    <w:basedOn w:val="15"/>
    <w:link w:val="8"/>
    <w:qFormat/>
    <w:uiPriority w:val="99"/>
    <w:rPr>
      <w:sz w:val="18"/>
      <w:szCs w:val="18"/>
    </w:rPr>
  </w:style>
  <w:style w:type="paragraph" w:customStyle="1" w:styleId="26">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7">
    <w:name w:val="标题 4 Char"/>
    <w:basedOn w:val="15"/>
    <w:link w:val="5"/>
    <w:qFormat/>
    <w:uiPriority w:val="9"/>
    <w:rPr>
      <w:rFonts w:asciiTheme="majorHAnsi" w:hAnsiTheme="majorHAnsi" w:eastAsiaTheme="majorEastAsia" w:cstheme="majorBidi"/>
      <w:b/>
      <w:bCs/>
      <w:sz w:val="28"/>
      <w:szCs w:val="28"/>
    </w:rPr>
  </w:style>
  <w:style w:type="paragraph" w:customStyle="1" w:styleId="28">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9">
    <w:name w:val="批注框文本 Char"/>
    <w:basedOn w:val="15"/>
    <w:link w:val="7"/>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2F7281-E3E6-4604-A011-04146E02677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505</Words>
  <Characters>2885</Characters>
  <Lines>24</Lines>
  <Paragraphs>6</Paragraphs>
  <ScaleCrop>false</ScaleCrop>
  <LinksUpToDate>false</LinksUpToDate>
  <CharactersWithSpaces>3384</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2018-10-16T03:53:00Z</dcterms:created>
  <dc:creator>王青松</dc:creator>
  <cp:lastModifiedBy>臧帅</cp:lastModifiedBy>
  <cp:lastPrinted>2016-01-13T04:49:00Z</cp:lastPrinted>
  <dcterms:modified xsi:type="dcterms:W3CDTF">2019-05-06T08:48:55Z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