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FC" w:rsidRDefault="00FA61FC" w:rsidP="00FA61FC">
      <w:pPr>
        <w:pStyle w:val="1"/>
        <w:spacing w:before="0" w:after="0" w:line="360" w:lineRule="auto"/>
        <w:jc w:val="both"/>
        <w:rPr>
          <w:rStyle w:val="a3"/>
          <w:rFonts w:ascii="黑体" w:eastAsia="黑体" w:hAnsi="黑体" w:cs="仿宋_GB2312"/>
          <w:sz w:val="32"/>
          <w:szCs w:val="32"/>
        </w:rPr>
      </w:pPr>
      <w:bookmarkStart w:id="0" w:name="_Toc525997372"/>
      <w:r>
        <w:rPr>
          <w:rStyle w:val="a3"/>
          <w:rFonts w:ascii="黑体" w:eastAsia="黑体" w:hAnsi="黑体" w:cs="仿宋_GB2312" w:hint="eastAsia"/>
          <w:sz w:val="32"/>
          <w:szCs w:val="32"/>
        </w:rPr>
        <w:t>附件1</w:t>
      </w:r>
    </w:p>
    <w:p w:rsidR="00FA61FC" w:rsidRDefault="00FA61FC" w:rsidP="00FA61FC">
      <w:pPr>
        <w:rPr>
          <w:rStyle w:val="a3"/>
          <w:rFonts w:ascii="华文中宋" w:eastAsia="华文中宋" w:hAnsi="华文中宋" w:cs="Arial" w:hint="eastAsia"/>
          <w:b w:val="0"/>
          <w:bCs w:val="0"/>
          <w:sz w:val="52"/>
          <w:szCs w:val="52"/>
        </w:rPr>
      </w:pPr>
    </w:p>
    <w:p w:rsidR="00FA61FC" w:rsidRDefault="00FA61FC" w:rsidP="00FA61FC">
      <w:pPr>
        <w:rPr>
          <w:rStyle w:val="a3"/>
          <w:rFonts w:ascii="华文中宋" w:eastAsia="华文中宋" w:hAnsi="华文中宋" w:cs="Arial" w:hint="eastAsia"/>
          <w:b w:val="0"/>
          <w:bCs w:val="0"/>
          <w:sz w:val="52"/>
          <w:szCs w:val="52"/>
        </w:rPr>
      </w:pPr>
    </w:p>
    <w:p w:rsidR="00FA61FC" w:rsidRDefault="00FA61FC" w:rsidP="00FA61FC">
      <w:pPr>
        <w:rPr>
          <w:rStyle w:val="a3"/>
          <w:rFonts w:ascii="华文中宋" w:eastAsia="华文中宋" w:hAnsi="华文中宋" w:cs="Arial" w:hint="eastAsia"/>
          <w:b w:val="0"/>
          <w:bCs w:val="0"/>
          <w:sz w:val="52"/>
          <w:szCs w:val="52"/>
        </w:rPr>
      </w:pPr>
    </w:p>
    <w:p w:rsidR="00FA61FC" w:rsidRDefault="00FA61FC" w:rsidP="00FA61FC">
      <w:pPr>
        <w:jc w:val="center"/>
        <w:rPr>
          <w:rStyle w:val="a3"/>
          <w:rFonts w:ascii="华文中宋" w:eastAsia="华文中宋" w:hAnsi="华文中宋" w:cs="Arial" w:hint="eastAsia"/>
          <w:b w:val="0"/>
          <w:bCs w:val="0"/>
          <w:sz w:val="56"/>
          <w:szCs w:val="56"/>
        </w:rPr>
      </w:pPr>
    </w:p>
    <w:p w:rsidR="00FA61FC" w:rsidRDefault="00FA61FC" w:rsidP="00FA61FC">
      <w:pPr>
        <w:jc w:val="center"/>
        <w:rPr>
          <w:rStyle w:val="a3"/>
          <w:rFonts w:ascii="华文中宋" w:eastAsia="华文中宋" w:hAnsi="华文中宋" w:cs="Arial" w:hint="eastAsia"/>
          <w:b w:val="0"/>
          <w:bCs w:val="0"/>
          <w:sz w:val="56"/>
          <w:szCs w:val="56"/>
        </w:rPr>
      </w:pPr>
      <w:r>
        <w:rPr>
          <w:rStyle w:val="a3"/>
          <w:rFonts w:ascii="华文中宋" w:eastAsia="华文中宋" w:hAnsi="华文中宋" w:cs="Arial" w:hint="eastAsia"/>
          <w:sz w:val="72"/>
          <w:szCs w:val="72"/>
        </w:rPr>
        <w:t>供深食品评价制度</w:t>
      </w:r>
    </w:p>
    <w:p w:rsidR="00FA61FC" w:rsidRDefault="00FA61FC" w:rsidP="00FA61FC">
      <w:pP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r>
        <w:rPr>
          <w:rStyle w:val="a3"/>
          <w:rFonts w:ascii="华文中宋" w:eastAsia="华文中宋" w:hAnsi="华文中宋" w:cs="Arial" w:hint="eastAsia"/>
          <w:sz w:val="36"/>
          <w:szCs w:val="36"/>
        </w:rPr>
        <w:t>（征求意见稿）</w:t>
      </w: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jc w:val="center"/>
        <w:rPr>
          <w:rStyle w:val="a3"/>
          <w:rFonts w:ascii="华文中宋" w:eastAsia="华文中宋" w:hAnsi="华文中宋" w:cs="Arial" w:hint="eastAsia"/>
          <w:b w:val="0"/>
          <w:bCs w:val="0"/>
          <w:sz w:val="36"/>
          <w:szCs w:val="36"/>
        </w:rPr>
      </w:pPr>
    </w:p>
    <w:p w:rsidR="00FA61FC" w:rsidRDefault="00FA61FC" w:rsidP="00FA61FC">
      <w:pPr>
        <w:widowControl/>
        <w:jc w:val="left"/>
        <w:rPr>
          <w:rStyle w:val="a3"/>
          <w:rFonts w:ascii="华文中宋" w:eastAsia="华文中宋" w:hAnsi="华文中宋" w:cs="Arial"/>
          <w:b w:val="0"/>
          <w:bCs w:val="0"/>
          <w:sz w:val="36"/>
          <w:szCs w:val="36"/>
        </w:rPr>
        <w:sectPr w:rsidR="00FA61FC">
          <w:pgSz w:w="11850" w:h="16783"/>
          <w:pgMar w:top="1587" w:right="1587" w:bottom="1587" w:left="1587" w:header="851" w:footer="992" w:gutter="0"/>
          <w:pgNumType w:fmt="numberInDash" w:start="1"/>
          <w:cols w:space="720"/>
          <w:docGrid w:type="lines" w:linePitch="312"/>
        </w:sectPr>
      </w:pPr>
    </w:p>
    <w:p w:rsidR="00FA61FC" w:rsidRDefault="00FA61FC" w:rsidP="00FA61FC">
      <w:pPr>
        <w:pStyle w:val="1"/>
        <w:spacing w:before="0" w:after="0" w:line="600" w:lineRule="exact"/>
        <w:rPr>
          <w:rFonts w:hint="eastAsia"/>
        </w:rPr>
      </w:pPr>
      <w:r>
        <w:rPr>
          <w:rStyle w:val="a3"/>
          <w:rFonts w:ascii="华文中宋" w:eastAsia="华文中宋" w:hAnsi="华文中宋" w:cs="Arial" w:hint="eastAsia"/>
          <w:sz w:val="36"/>
          <w:szCs w:val="36"/>
        </w:rPr>
        <w:lastRenderedPageBreak/>
        <w:t>供深食品评价制度</w:t>
      </w:r>
      <w:bookmarkEnd w:id="0"/>
    </w:p>
    <w:p w:rsidR="00FA61FC" w:rsidRDefault="00FA61FC" w:rsidP="00FA61FC">
      <w:pPr>
        <w:pStyle w:val="2"/>
        <w:spacing w:before="0" w:after="0" w:line="600" w:lineRule="exact"/>
        <w:rPr>
          <w:szCs w:val="30"/>
        </w:rPr>
      </w:pPr>
      <w:bookmarkStart w:id="1" w:name="_Toc525997373"/>
      <w:r>
        <w:rPr>
          <w:rFonts w:hint="eastAsia"/>
          <w:szCs w:val="30"/>
        </w:rPr>
        <w:t>第一章</w:t>
      </w:r>
      <w:r>
        <w:rPr>
          <w:szCs w:val="30"/>
        </w:rPr>
        <w:t xml:space="preserve"> </w:t>
      </w:r>
      <w:r>
        <w:rPr>
          <w:rFonts w:hint="eastAsia"/>
          <w:szCs w:val="30"/>
        </w:rPr>
        <w:t>总</w:t>
      </w:r>
      <w:r>
        <w:rPr>
          <w:szCs w:val="30"/>
        </w:rPr>
        <w:t xml:space="preserve">  </w:t>
      </w:r>
      <w:r>
        <w:rPr>
          <w:rFonts w:hint="eastAsia"/>
          <w:szCs w:val="30"/>
        </w:rPr>
        <w:t>则</w:t>
      </w:r>
      <w:bookmarkEnd w:id="1"/>
    </w:p>
    <w:p w:rsidR="00FA61FC" w:rsidRDefault="00FA61FC" w:rsidP="00FA61FC">
      <w:pPr>
        <w:numPr>
          <w:ilvl w:val="0"/>
          <w:numId w:val="1"/>
        </w:numPr>
        <w:snapToGrid w:val="0"/>
        <w:spacing w:line="600" w:lineRule="exact"/>
        <w:ind w:left="0" w:firstLineChars="200" w:firstLine="560"/>
        <w:rPr>
          <w:rFonts w:ascii="宋体" w:hAnsi="宋体" w:cs="宋体"/>
          <w:sz w:val="28"/>
          <w:szCs w:val="28"/>
        </w:rPr>
      </w:pPr>
      <w:r>
        <w:rPr>
          <w:rFonts w:ascii="宋体" w:hAnsi="宋体" w:cs="宋体" w:hint="eastAsia"/>
          <w:sz w:val="28"/>
          <w:szCs w:val="28"/>
        </w:rPr>
        <w:t>为了维护消费者、生产者和销售者合法权益，加快培育一批符合供深食品标准的食品生产经营主体（</w:t>
      </w:r>
      <w:r>
        <w:rPr>
          <w:rFonts w:ascii="宋体" w:hAnsi="宋体" w:cs="宋体" w:hint="eastAsia"/>
          <w:kern w:val="0"/>
          <w:sz w:val="28"/>
          <w:szCs w:val="28"/>
        </w:rPr>
        <w:t>含企业、基地</w:t>
      </w:r>
      <w:r>
        <w:rPr>
          <w:rFonts w:ascii="宋体" w:hAnsi="宋体" w:cs="宋体" w:hint="eastAsia"/>
          <w:sz w:val="28"/>
          <w:szCs w:val="28"/>
        </w:rPr>
        <w:t>），规范供深食品评价活动，根据《中华人民共和国食品安全法》《中华人民共和国认证认可条例》《认证机构管理办法》《检验检测机构资质认定管理办法》《广东省食品安全条例》《深圳经济特区质量条例》《深圳经济特区食品安全监督条例》《深圳市实施食品安全战略 建立供深食品标准体系 打造市民满意的食品安全城市工作方案（2018-2020年）》（深府〔2018〕41号）等有关规定精神</w:t>
      </w:r>
      <w:r>
        <w:rPr>
          <w:rFonts w:ascii="宋体" w:hAnsi="宋体" w:cs="宋体" w:hint="eastAsia"/>
          <w:kern w:val="0"/>
          <w:sz w:val="28"/>
          <w:szCs w:val="28"/>
        </w:rPr>
        <w:t>，结合深圳市实际，制定本制度。</w:t>
      </w:r>
    </w:p>
    <w:p w:rsidR="00FA61FC" w:rsidRDefault="00FA61FC" w:rsidP="00FA61FC">
      <w:pPr>
        <w:numPr>
          <w:ilvl w:val="0"/>
          <w:numId w:val="1"/>
        </w:numPr>
        <w:snapToGrid w:val="0"/>
        <w:spacing w:line="600" w:lineRule="exact"/>
        <w:ind w:left="0" w:firstLineChars="200" w:firstLine="560"/>
        <w:rPr>
          <w:rFonts w:ascii="宋体" w:hAnsi="宋体" w:cs="宋体" w:hint="eastAsia"/>
          <w:sz w:val="28"/>
          <w:szCs w:val="28"/>
        </w:rPr>
      </w:pPr>
      <w:r>
        <w:rPr>
          <w:rFonts w:ascii="宋体" w:hAnsi="宋体" w:cs="宋体" w:hint="eastAsia"/>
          <w:kern w:val="0"/>
          <w:sz w:val="28"/>
          <w:szCs w:val="28"/>
        </w:rPr>
        <w:t>本制度</w:t>
      </w:r>
      <w:r>
        <w:rPr>
          <w:rFonts w:ascii="宋体" w:hAnsi="宋体" w:cs="宋体" w:hint="eastAsia"/>
          <w:sz w:val="28"/>
          <w:szCs w:val="28"/>
        </w:rPr>
        <w:t>适用供深食品评价工作的实施及其监督管理。</w:t>
      </w:r>
    </w:p>
    <w:p w:rsidR="00FA61FC" w:rsidRDefault="00FA61FC" w:rsidP="00FA61FC">
      <w:pPr>
        <w:numPr>
          <w:ilvl w:val="0"/>
          <w:numId w:val="1"/>
        </w:numPr>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本制度所称供深食品评价，是指由符合条件的评价机构对申请评价的食品及其生产加工过程是否符合</w:t>
      </w:r>
      <w:r>
        <w:rPr>
          <w:rFonts w:ascii="宋体" w:cs="宋体" w:hint="eastAsia"/>
          <w:kern w:val="0"/>
          <w:sz w:val="28"/>
          <w:szCs w:val="32"/>
        </w:rPr>
        <w:t>供深食品标准及相关技术规范要求</w:t>
      </w:r>
      <w:r>
        <w:rPr>
          <w:rFonts w:ascii="宋体" w:hAnsi="宋体" w:cs="宋体" w:hint="eastAsia"/>
          <w:kern w:val="0"/>
          <w:sz w:val="28"/>
          <w:szCs w:val="28"/>
        </w:rPr>
        <w:t>的合格评定活动。</w:t>
      </w:r>
    </w:p>
    <w:p w:rsidR="00FA61FC" w:rsidRDefault="00FA61FC" w:rsidP="00FA61FC">
      <w:pPr>
        <w:spacing w:line="600" w:lineRule="exact"/>
        <w:ind w:firstLine="560"/>
        <w:rPr>
          <w:rFonts w:ascii="宋体" w:hAnsi="宋体" w:cs="宋体" w:hint="eastAsia"/>
          <w:kern w:val="0"/>
          <w:sz w:val="28"/>
          <w:szCs w:val="28"/>
        </w:rPr>
      </w:pPr>
      <w:r>
        <w:rPr>
          <w:rFonts w:ascii="宋体" w:hAnsi="宋体" w:cs="宋体" w:hint="eastAsia"/>
          <w:kern w:val="0"/>
          <w:sz w:val="28"/>
          <w:szCs w:val="28"/>
        </w:rPr>
        <w:t>本制度所称供深食品，是指生产、加工和销售符合供深食品标准的食品（含食用农产品）。</w:t>
      </w:r>
    </w:p>
    <w:p w:rsidR="00FA61FC" w:rsidRDefault="00FA61FC" w:rsidP="00FA61FC">
      <w:pPr>
        <w:pStyle w:val="Style4"/>
        <w:spacing w:line="600" w:lineRule="exact"/>
        <w:ind w:firstLine="560"/>
        <w:rPr>
          <w:rFonts w:ascii="宋体" w:hAnsi="宋体" w:cs="宋体" w:hint="eastAsia"/>
          <w:kern w:val="0"/>
          <w:sz w:val="28"/>
          <w:szCs w:val="28"/>
        </w:rPr>
      </w:pPr>
      <w:r>
        <w:rPr>
          <w:rFonts w:ascii="宋体" w:hAnsi="宋体" w:cs="宋体" w:hint="eastAsia"/>
          <w:kern w:val="0"/>
          <w:sz w:val="28"/>
          <w:szCs w:val="28"/>
        </w:rPr>
        <w:t>本制度所称供深食品标准，是指结合深圳市实际，在供深食品标准体系框架内，基于我国已有标准，借鉴国际组织、发达国家和地区先进标准，制定的团体标准、地方标准和相关技术规范。</w:t>
      </w:r>
    </w:p>
    <w:p w:rsidR="00FA61FC" w:rsidRDefault="00FA61FC" w:rsidP="00FA61FC">
      <w:pPr>
        <w:numPr>
          <w:ilvl w:val="0"/>
          <w:numId w:val="1"/>
        </w:numPr>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供深食品评价工作应坚持客观独立、公开公正、诚实信用的原则，接受社会监督。</w:t>
      </w:r>
    </w:p>
    <w:p w:rsidR="00FA61FC" w:rsidRDefault="00FA61FC" w:rsidP="00FA61FC">
      <w:pPr>
        <w:numPr>
          <w:ilvl w:val="0"/>
          <w:numId w:val="1"/>
        </w:numPr>
        <w:snapToGrid w:val="0"/>
        <w:spacing w:line="600" w:lineRule="exact"/>
        <w:ind w:left="0" w:firstLineChars="200" w:firstLine="560"/>
        <w:rPr>
          <w:rFonts w:ascii="宋体" w:hAnsi="宋体" w:cs="宋体" w:hint="eastAsia"/>
          <w:sz w:val="28"/>
          <w:szCs w:val="28"/>
        </w:rPr>
      </w:pPr>
      <w:r>
        <w:rPr>
          <w:rFonts w:ascii="宋体" w:hAnsi="宋体" w:cs="宋体" w:hint="eastAsia"/>
          <w:sz w:val="28"/>
          <w:szCs w:val="28"/>
        </w:rPr>
        <w:t>深圳市供深食品标准工作委员会（以下简称“委员会”）负责供深食品的监督工作，包括组织制定供深食品监督管理制度、监督供深食品工作开展以及审议备案供深食品评价结果。</w:t>
      </w:r>
    </w:p>
    <w:p w:rsidR="00FA61FC" w:rsidRDefault="00FA61FC" w:rsidP="00FA61FC">
      <w:pPr>
        <w:numPr>
          <w:ilvl w:val="0"/>
          <w:numId w:val="1"/>
        </w:numPr>
        <w:snapToGrid w:val="0"/>
        <w:spacing w:line="600" w:lineRule="exact"/>
        <w:ind w:left="0" w:firstLineChars="200" w:firstLine="560"/>
        <w:rPr>
          <w:rFonts w:ascii="宋体" w:hAnsi="宋体" w:cs="宋体" w:hint="eastAsia"/>
          <w:sz w:val="28"/>
          <w:szCs w:val="28"/>
        </w:rPr>
      </w:pPr>
      <w:r>
        <w:rPr>
          <w:rFonts w:ascii="宋体" w:hAnsi="宋体" w:cs="宋体" w:hint="eastAsia"/>
          <w:sz w:val="28"/>
          <w:szCs w:val="28"/>
        </w:rPr>
        <w:t>委员会对深圳市深圳标准促进会（以下简称“市标促会”）、评价机构、检测机构、检查机构等供深食品相关方的工作开展监督。供深食品相关方应遵循以下要求开展工作：</w:t>
      </w:r>
    </w:p>
    <w:p w:rsidR="00FA61FC" w:rsidRDefault="00FA61FC" w:rsidP="00FA61FC">
      <w:pPr>
        <w:numPr>
          <w:ilvl w:val="0"/>
          <w:numId w:val="2"/>
        </w:numPr>
        <w:spacing w:line="600" w:lineRule="exact"/>
        <w:rPr>
          <w:rFonts w:ascii="宋体" w:hAnsi="宋体" w:cs="宋体" w:hint="eastAsia"/>
          <w:sz w:val="28"/>
          <w:szCs w:val="28"/>
        </w:rPr>
      </w:pPr>
      <w:r>
        <w:rPr>
          <w:rFonts w:ascii="宋体" w:hAnsi="宋体" w:cs="宋体" w:hint="eastAsia"/>
          <w:sz w:val="28"/>
          <w:szCs w:val="28"/>
        </w:rPr>
        <w:t>市标促会。应按照社会团体基本规范开展供深食品标准体系构建、供深食品标准制定、评价规则发布、评价机构委托、评价工作检查与供深食品推广等工作，确保程序合</w:t>
      </w:r>
      <w:proofErr w:type="gramStart"/>
      <w:r>
        <w:rPr>
          <w:rFonts w:ascii="宋体" w:hAnsi="宋体" w:cs="宋体" w:hint="eastAsia"/>
          <w:sz w:val="28"/>
          <w:szCs w:val="28"/>
        </w:rPr>
        <w:t>规</w:t>
      </w:r>
      <w:proofErr w:type="gramEnd"/>
      <w:r>
        <w:rPr>
          <w:rFonts w:ascii="宋体" w:hAnsi="宋体" w:cs="宋体" w:hint="eastAsia"/>
          <w:sz w:val="28"/>
          <w:szCs w:val="28"/>
        </w:rPr>
        <w:t>，符合深圳市实际。</w:t>
      </w:r>
    </w:p>
    <w:p w:rsidR="00FA61FC" w:rsidRDefault="00FA61FC" w:rsidP="00FA61FC">
      <w:pPr>
        <w:numPr>
          <w:ilvl w:val="0"/>
          <w:numId w:val="2"/>
        </w:numPr>
        <w:spacing w:line="600" w:lineRule="exact"/>
        <w:rPr>
          <w:rFonts w:ascii="宋体" w:hAnsi="宋体" w:cs="宋体" w:hint="eastAsia"/>
          <w:sz w:val="28"/>
          <w:szCs w:val="28"/>
        </w:rPr>
      </w:pPr>
      <w:r>
        <w:rPr>
          <w:rFonts w:ascii="宋体" w:hAnsi="宋体" w:cs="宋体" w:hint="eastAsia"/>
          <w:sz w:val="28"/>
          <w:szCs w:val="28"/>
        </w:rPr>
        <w:t>评价机构。应按照评价基本规范、评价规则规定的程序要求开展供深食品评价工作，确保评价过程完整、客观、公平、真实，不得增加、减少或者遗漏程序要求。</w:t>
      </w:r>
    </w:p>
    <w:p w:rsidR="00FA61FC" w:rsidRDefault="00FA61FC" w:rsidP="00FA61FC">
      <w:pPr>
        <w:numPr>
          <w:ilvl w:val="0"/>
          <w:numId w:val="2"/>
        </w:numPr>
        <w:spacing w:line="600" w:lineRule="exact"/>
        <w:rPr>
          <w:rFonts w:ascii="宋体" w:hAnsi="宋体" w:cs="宋体" w:hint="eastAsia"/>
          <w:sz w:val="28"/>
          <w:szCs w:val="28"/>
        </w:rPr>
      </w:pPr>
      <w:r>
        <w:rPr>
          <w:rFonts w:ascii="宋体" w:hAnsi="宋体" w:cs="宋体" w:hint="eastAsia"/>
          <w:sz w:val="28"/>
          <w:szCs w:val="28"/>
        </w:rPr>
        <w:t>检测机构。应按照食品检测工作基本规范开展食品检测活动，并保证检测活动的独立、科学、诚信和公正。</w:t>
      </w:r>
    </w:p>
    <w:p w:rsidR="00FA61FC" w:rsidRDefault="00FA61FC" w:rsidP="00FA61FC">
      <w:pPr>
        <w:numPr>
          <w:ilvl w:val="0"/>
          <w:numId w:val="2"/>
        </w:numPr>
        <w:spacing w:line="600" w:lineRule="exact"/>
        <w:rPr>
          <w:rFonts w:ascii="宋体" w:hAnsi="宋体" w:cs="宋体" w:hint="eastAsia"/>
          <w:sz w:val="28"/>
          <w:szCs w:val="28"/>
        </w:rPr>
      </w:pPr>
      <w:r>
        <w:rPr>
          <w:rFonts w:ascii="宋体" w:hAnsi="宋体" w:cs="宋体" w:hint="eastAsia"/>
          <w:sz w:val="28"/>
          <w:szCs w:val="28"/>
        </w:rPr>
        <w:t>检查机构。应按照检查工作基本规范开展供深食品检查工作，及时</w:t>
      </w:r>
      <w:proofErr w:type="gramStart"/>
      <w:r>
        <w:rPr>
          <w:rFonts w:ascii="宋体" w:hAnsi="宋体" w:cs="宋体" w:hint="eastAsia"/>
          <w:sz w:val="28"/>
          <w:szCs w:val="28"/>
        </w:rPr>
        <w:t>作出</w:t>
      </w:r>
      <w:proofErr w:type="gramEnd"/>
      <w:r>
        <w:rPr>
          <w:rFonts w:ascii="宋体" w:hAnsi="宋体" w:cs="宋体" w:hint="eastAsia"/>
          <w:sz w:val="28"/>
          <w:szCs w:val="28"/>
        </w:rPr>
        <w:t>检查结论，保证客观、真实。</w:t>
      </w:r>
    </w:p>
    <w:p w:rsidR="00FA61FC" w:rsidRDefault="00FA61FC" w:rsidP="00FA61FC">
      <w:pPr>
        <w:numPr>
          <w:ilvl w:val="0"/>
          <w:numId w:val="2"/>
        </w:numPr>
        <w:spacing w:line="600" w:lineRule="exact"/>
        <w:rPr>
          <w:rFonts w:ascii="宋体" w:hAnsi="宋体" w:cs="宋体" w:hint="eastAsia"/>
          <w:sz w:val="28"/>
          <w:szCs w:val="28"/>
        </w:rPr>
      </w:pPr>
      <w:r>
        <w:rPr>
          <w:rFonts w:ascii="宋体" w:hAnsi="宋体" w:cs="宋体" w:hint="eastAsia"/>
          <w:sz w:val="28"/>
          <w:szCs w:val="28"/>
        </w:rPr>
        <w:t>监督机构。应按照监督工作基本规范开展供深食品监督工作，保证监督过程公开公正、客观严谨。</w:t>
      </w:r>
    </w:p>
    <w:p w:rsidR="00FA61FC" w:rsidRDefault="00FA61FC" w:rsidP="00FA61FC">
      <w:pPr>
        <w:pStyle w:val="2"/>
        <w:spacing w:before="0" w:after="0" w:line="600" w:lineRule="exact"/>
        <w:rPr>
          <w:rFonts w:hint="eastAsia"/>
          <w:szCs w:val="30"/>
        </w:rPr>
      </w:pPr>
      <w:bookmarkStart w:id="2" w:name="_Toc525997374"/>
      <w:r>
        <w:rPr>
          <w:rFonts w:hint="eastAsia"/>
          <w:szCs w:val="30"/>
        </w:rPr>
        <w:t>第二章</w:t>
      </w:r>
      <w:r>
        <w:rPr>
          <w:szCs w:val="30"/>
        </w:rPr>
        <w:t xml:space="preserve"> </w:t>
      </w:r>
      <w:r>
        <w:rPr>
          <w:rFonts w:hint="eastAsia"/>
          <w:szCs w:val="30"/>
        </w:rPr>
        <w:t>评价实施</w:t>
      </w:r>
      <w:bookmarkEnd w:id="2"/>
    </w:p>
    <w:p w:rsidR="00FA61FC" w:rsidRDefault="00FA61FC" w:rsidP="00FA61FC">
      <w:pPr>
        <w:numPr>
          <w:ilvl w:val="0"/>
          <w:numId w:val="1"/>
        </w:numPr>
        <w:snapToGrid w:val="0"/>
        <w:spacing w:line="600" w:lineRule="exact"/>
        <w:ind w:left="0" w:firstLineChars="200" w:firstLine="560"/>
        <w:rPr>
          <w:rFonts w:ascii="宋体" w:hAnsi="宋体" w:cs="宋体"/>
          <w:sz w:val="28"/>
          <w:szCs w:val="28"/>
        </w:rPr>
      </w:pPr>
      <w:r>
        <w:rPr>
          <w:rFonts w:ascii="宋体" w:hAnsi="宋体" w:cs="宋体" w:hint="eastAsia"/>
          <w:sz w:val="28"/>
          <w:szCs w:val="28"/>
        </w:rPr>
        <w:t>市标促会根据本市经济社会发展和供深食品监管需要，按照社会团体基本规范制定供深食品标准制定，发布供深食品评价目录。</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供深食品</w:t>
      </w:r>
      <w:r>
        <w:rPr>
          <w:rFonts w:ascii="宋体" w:hAnsi="宋体" w:cs="宋体" w:hint="eastAsia"/>
          <w:sz w:val="28"/>
          <w:szCs w:val="28"/>
        </w:rPr>
        <w:t>评价应</w:t>
      </w:r>
      <w:r>
        <w:rPr>
          <w:rFonts w:ascii="宋体" w:hAnsi="宋体" w:cs="宋体" w:hint="eastAsia"/>
          <w:kern w:val="0"/>
          <w:sz w:val="28"/>
          <w:szCs w:val="28"/>
        </w:rPr>
        <w:t>使用统一的评价实施规则，评价实施规则由市标促会统一制定并对外发布。</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sz w:val="28"/>
          <w:szCs w:val="28"/>
        </w:rPr>
        <w:t>开展供深食品评价活动的评价机构应当依法取得法人资格以及国家认证认可监督管理部门批准的食品安全管理体系、有机产品或自愿性产品（农产品和食品）评价相关领域的资质，并将其相关资质信息报送至市标促会。</w:t>
      </w:r>
    </w:p>
    <w:p w:rsidR="00FA61FC" w:rsidRDefault="00FA61FC" w:rsidP="00FA61FC">
      <w:pPr>
        <w:snapToGrid w:val="0"/>
        <w:spacing w:line="600" w:lineRule="exact"/>
        <w:ind w:firstLineChars="200" w:firstLine="560"/>
        <w:rPr>
          <w:rFonts w:ascii="宋体" w:hAnsi="宋体" w:cs="宋体" w:hint="eastAsia"/>
          <w:sz w:val="28"/>
          <w:szCs w:val="28"/>
        </w:rPr>
      </w:pPr>
      <w:r>
        <w:rPr>
          <w:rFonts w:ascii="宋体" w:hAnsi="宋体" w:cs="宋体" w:hint="eastAsia"/>
          <w:sz w:val="28"/>
          <w:szCs w:val="28"/>
        </w:rPr>
        <w:t>承接供深食品评价活动中检测业务的检测机构应当依法取得相关领域的检验检测机构资质认定证书，</w:t>
      </w:r>
      <w:r>
        <w:rPr>
          <w:rFonts w:ascii="宋体" w:hAnsi="宋体" w:cs="宋体" w:hint="eastAsia"/>
          <w:kern w:val="0"/>
          <w:sz w:val="28"/>
          <w:szCs w:val="28"/>
        </w:rPr>
        <w:t>并将其相关资质信息报送至市标促会</w:t>
      </w:r>
      <w:r>
        <w:rPr>
          <w:rFonts w:ascii="宋体" w:hAnsi="宋体" w:cs="宋体" w:hint="eastAsia"/>
          <w:sz w:val="28"/>
          <w:szCs w:val="28"/>
        </w:rPr>
        <w:t>。</w:t>
      </w:r>
    </w:p>
    <w:p w:rsidR="00FA61FC" w:rsidRDefault="00FA61FC" w:rsidP="00FA61FC">
      <w:pPr>
        <w:numPr>
          <w:ilvl w:val="0"/>
          <w:numId w:val="1"/>
        </w:numPr>
        <w:snapToGrid w:val="0"/>
        <w:spacing w:line="600" w:lineRule="exact"/>
        <w:ind w:left="0" w:firstLineChars="200" w:firstLine="560"/>
        <w:rPr>
          <w:rFonts w:ascii="宋体" w:hAnsi="宋体" w:cs="宋体" w:hint="eastAsia"/>
          <w:sz w:val="28"/>
          <w:szCs w:val="28"/>
        </w:rPr>
      </w:pPr>
      <w:r>
        <w:rPr>
          <w:rFonts w:ascii="宋体" w:hAnsi="宋体" w:cs="宋体" w:hint="eastAsia"/>
          <w:sz w:val="28"/>
          <w:szCs w:val="28"/>
        </w:rPr>
        <w:t>食品生产经营主体可自愿申请开展供深食品评价，应具备以下条件：</w:t>
      </w:r>
    </w:p>
    <w:p w:rsidR="00FA61FC" w:rsidRDefault="00FA61FC" w:rsidP="00FA61FC">
      <w:pPr>
        <w:pStyle w:val="Style4"/>
        <w:numPr>
          <w:ilvl w:val="0"/>
          <w:numId w:val="3"/>
        </w:numPr>
        <w:snapToGrid w:val="0"/>
        <w:spacing w:line="600" w:lineRule="exact"/>
        <w:ind w:leftChars="303" w:left="636" w:firstLineChars="0" w:firstLine="2"/>
        <w:rPr>
          <w:rFonts w:ascii="宋体" w:hAnsi="宋体" w:cs="宋体" w:hint="eastAsia"/>
          <w:sz w:val="28"/>
          <w:szCs w:val="28"/>
        </w:rPr>
      </w:pPr>
      <w:r>
        <w:rPr>
          <w:rFonts w:ascii="宋体" w:hAnsi="宋体" w:cs="宋体" w:hint="eastAsia"/>
          <w:sz w:val="28"/>
          <w:szCs w:val="28"/>
        </w:rPr>
        <w:t>具有独立法人资格；</w:t>
      </w:r>
    </w:p>
    <w:p w:rsidR="00FA61FC" w:rsidRDefault="00FA61FC" w:rsidP="00FA61FC">
      <w:pPr>
        <w:pStyle w:val="Style4"/>
        <w:numPr>
          <w:ilvl w:val="0"/>
          <w:numId w:val="3"/>
        </w:numPr>
        <w:snapToGrid w:val="0"/>
        <w:spacing w:line="600" w:lineRule="exact"/>
        <w:ind w:leftChars="303" w:left="636" w:firstLineChars="0" w:firstLine="2"/>
        <w:rPr>
          <w:rFonts w:ascii="宋体" w:hAnsi="宋体" w:cs="宋体" w:hint="eastAsia"/>
          <w:sz w:val="28"/>
          <w:szCs w:val="28"/>
        </w:rPr>
      </w:pPr>
      <w:r>
        <w:rPr>
          <w:rFonts w:ascii="宋体" w:hAnsi="宋体" w:cs="宋体" w:hint="eastAsia"/>
          <w:sz w:val="28"/>
          <w:szCs w:val="28"/>
        </w:rPr>
        <w:t>获得相应食品生产经营许可；</w:t>
      </w:r>
    </w:p>
    <w:p w:rsidR="00FA61FC" w:rsidRDefault="00FA61FC" w:rsidP="00FA61FC">
      <w:pPr>
        <w:pStyle w:val="Style4"/>
        <w:numPr>
          <w:ilvl w:val="0"/>
          <w:numId w:val="3"/>
        </w:numPr>
        <w:snapToGrid w:val="0"/>
        <w:spacing w:line="600" w:lineRule="exact"/>
        <w:ind w:leftChars="303" w:left="636" w:firstLineChars="0" w:firstLine="2"/>
        <w:rPr>
          <w:rFonts w:ascii="宋体" w:hAnsi="宋体" w:cs="宋体" w:hint="eastAsia"/>
          <w:sz w:val="28"/>
          <w:szCs w:val="28"/>
        </w:rPr>
      </w:pPr>
      <w:r>
        <w:rPr>
          <w:rFonts w:ascii="宋体" w:hAnsi="宋体" w:cs="宋体" w:hint="eastAsia"/>
          <w:sz w:val="28"/>
          <w:szCs w:val="28"/>
        </w:rPr>
        <w:t>以食品生产、加工为主要业务，生产经营规模符合评价条件；</w:t>
      </w:r>
    </w:p>
    <w:p w:rsidR="00FA61FC" w:rsidRDefault="00FA61FC" w:rsidP="00FA61FC">
      <w:pPr>
        <w:pStyle w:val="Style4"/>
        <w:numPr>
          <w:ilvl w:val="0"/>
          <w:numId w:val="3"/>
        </w:numPr>
        <w:snapToGrid w:val="0"/>
        <w:spacing w:line="600" w:lineRule="exact"/>
        <w:ind w:leftChars="303" w:left="636" w:firstLineChars="0" w:firstLine="2"/>
        <w:rPr>
          <w:rFonts w:ascii="宋体" w:hAnsi="宋体" w:cs="宋体" w:hint="eastAsia"/>
          <w:sz w:val="28"/>
          <w:szCs w:val="28"/>
        </w:rPr>
      </w:pPr>
      <w:r>
        <w:rPr>
          <w:rFonts w:ascii="宋体" w:hAnsi="宋体" w:cs="宋体" w:hint="eastAsia"/>
          <w:sz w:val="28"/>
          <w:szCs w:val="28"/>
        </w:rPr>
        <w:t>实施现有国际国外先进管理体系或其他符合市食品安全主管部门认定的管理体系，如ISO 22000食品安全管理体系、HACCP体系，评价证书在有效期内。食品生产基地建立并实施了良好的食品安全管控体系，也可认定为满足该项条件；认定原则包括颁发证书的认证机构合法合</w:t>
      </w:r>
      <w:proofErr w:type="gramStart"/>
      <w:r>
        <w:rPr>
          <w:rFonts w:ascii="宋体" w:hAnsi="宋体" w:cs="宋体" w:hint="eastAsia"/>
          <w:sz w:val="28"/>
          <w:szCs w:val="28"/>
        </w:rPr>
        <w:t>规</w:t>
      </w:r>
      <w:proofErr w:type="gramEnd"/>
      <w:r>
        <w:rPr>
          <w:rFonts w:ascii="宋体" w:hAnsi="宋体" w:cs="宋体" w:hint="eastAsia"/>
          <w:sz w:val="28"/>
          <w:szCs w:val="28"/>
        </w:rPr>
        <w:t>，通过CNAS或其他国际认可机构认可，且现有体系符合供深食品标准及企业管理要求，体系运行持续有效，且充分适宜。</w:t>
      </w:r>
    </w:p>
    <w:p w:rsidR="00FA61FC" w:rsidRDefault="00FA61FC" w:rsidP="00FA61FC">
      <w:pPr>
        <w:pStyle w:val="Style4"/>
        <w:numPr>
          <w:ilvl w:val="0"/>
          <w:numId w:val="3"/>
        </w:numPr>
        <w:snapToGrid w:val="0"/>
        <w:spacing w:line="600" w:lineRule="exact"/>
        <w:ind w:leftChars="303" w:left="636" w:firstLineChars="0" w:firstLine="2"/>
        <w:rPr>
          <w:rFonts w:ascii="宋体" w:hAnsi="宋体" w:cs="宋体" w:hint="eastAsia"/>
          <w:sz w:val="28"/>
          <w:szCs w:val="28"/>
        </w:rPr>
      </w:pPr>
      <w:r>
        <w:rPr>
          <w:rFonts w:ascii="宋体" w:hAnsi="宋体" w:cs="宋体" w:hint="eastAsia"/>
          <w:sz w:val="28"/>
          <w:szCs w:val="28"/>
        </w:rPr>
        <w:t>所经营产品和服务符合国家强制性质量、安全要求及供深食品标准要求；</w:t>
      </w:r>
    </w:p>
    <w:p w:rsidR="00FA61FC" w:rsidRDefault="00FA61FC" w:rsidP="00FA61FC">
      <w:pPr>
        <w:pStyle w:val="Style4"/>
        <w:numPr>
          <w:ilvl w:val="0"/>
          <w:numId w:val="3"/>
        </w:numPr>
        <w:snapToGrid w:val="0"/>
        <w:spacing w:line="600" w:lineRule="exact"/>
        <w:ind w:leftChars="303" w:left="636" w:firstLineChars="0" w:firstLine="2"/>
        <w:rPr>
          <w:rFonts w:ascii="宋体" w:hAnsi="宋体" w:cs="宋体" w:hint="eastAsia"/>
          <w:sz w:val="28"/>
          <w:szCs w:val="28"/>
        </w:rPr>
      </w:pPr>
      <w:r>
        <w:rPr>
          <w:rFonts w:ascii="宋体" w:hAnsi="宋体" w:cs="宋体" w:hint="eastAsia"/>
          <w:sz w:val="28"/>
          <w:szCs w:val="28"/>
        </w:rPr>
        <w:t>未被列入失信联合惩戒；</w:t>
      </w:r>
    </w:p>
    <w:p w:rsidR="00FA61FC" w:rsidRDefault="00FA61FC" w:rsidP="00FA61FC">
      <w:pPr>
        <w:pStyle w:val="Style4"/>
        <w:numPr>
          <w:ilvl w:val="0"/>
          <w:numId w:val="3"/>
        </w:numPr>
        <w:snapToGrid w:val="0"/>
        <w:spacing w:line="600" w:lineRule="exact"/>
        <w:ind w:leftChars="303" w:left="636" w:firstLineChars="0" w:firstLine="2"/>
        <w:rPr>
          <w:rFonts w:ascii="宋体" w:hAnsi="宋体" w:cs="宋体" w:hint="eastAsia"/>
          <w:sz w:val="28"/>
          <w:szCs w:val="28"/>
        </w:rPr>
      </w:pPr>
      <w:r>
        <w:rPr>
          <w:rFonts w:ascii="宋体" w:hAnsi="宋体" w:cs="宋体" w:hint="eastAsia"/>
          <w:sz w:val="28"/>
          <w:szCs w:val="28"/>
        </w:rPr>
        <w:t>两年内未受到过食品安全行政处罚。</w:t>
      </w:r>
    </w:p>
    <w:p w:rsidR="00FA61FC" w:rsidRDefault="00FA61FC" w:rsidP="00FA61FC">
      <w:pPr>
        <w:adjustRightInd w:val="0"/>
        <w:snapToGrid w:val="0"/>
        <w:spacing w:line="600" w:lineRule="exact"/>
        <w:ind w:leftChars="303" w:left="636" w:firstLine="2"/>
        <w:rPr>
          <w:rFonts w:ascii="宋体" w:hAnsi="宋体" w:cs="宋体" w:hint="eastAsia"/>
          <w:kern w:val="0"/>
          <w:sz w:val="28"/>
          <w:szCs w:val="28"/>
        </w:rPr>
      </w:pPr>
      <w:r>
        <w:rPr>
          <w:rFonts w:ascii="宋体" w:hAnsi="宋体" w:cs="宋体" w:hint="eastAsia"/>
          <w:kern w:val="0"/>
          <w:sz w:val="28"/>
          <w:szCs w:val="28"/>
        </w:rPr>
        <w:t>食品生产经营主体向市标促会提交申请资料，并对其产品符合供深食品标准进行自我声明。</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市标促会统一受理申请，根据需要选择符合条件的评价机构开展供深食品评价工作。</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评价机构应按照评价实施规则的要求进行文件审查和现场评价。</w:t>
      </w:r>
    </w:p>
    <w:p w:rsidR="00FA61FC" w:rsidRDefault="00FA61FC" w:rsidP="00FA61FC">
      <w:pPr>
        <w:autoSpaceDE w:val="0"/>
        <w:autoSpaceDN w:val="0"/>
        <w:adjustRightInd w:val="0"/>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按照评价实施规则的规定，需要对基地土壤、水质和环境等进行检测的，由具有法定资质的检测机构出具检测报告，或者</w:t>
      </w:r>
      <w:r>
        <w:rPr>
          <w:rFonts w:ascii="宋体" w:hAnsi="宋体" w:cs="宋体" w:hint="eastAsia"/>
          <w:color w:val="000000"/>
          <w:kern w:val="0"/>
          <w:sz w:val="28"/>
          <w:szCs w:val="28"/>
        </w:rPr>
        <w:t>采信</w:t>
      </w:r>
      <w:r>
        <w:rPr>
          <w:rFonts w:ascii="宋体" w:hAnsi="宋体" w:cs="宋体" w:hint="eastAsia"/>
          <w:kern w:val="0"/>
          <w:sz w:val="28"/>
          <w:szCs w:val="28"/>
        </w:rPr>
        <w:t>食品生产经营主体提供的其他合法有效的检测结论。采信的检测结论签发时间应在1年内，签发机构宜通过国家CNAS认可。同时，可对组织和基地自我声明符合供</w:t>
      </w:r>
      <w:proofErr w:type="gramStart"/>
      <w:r>
        <w:rPr>
          <w:rFonts w:ascii="宋体" w:hAnsi="宋体" w:cs="宋体" w:hint="eastAsia"/>
          <w:kern w:val="0"/>
          <w:sz w:val="28"/>
          <w:szCs w:val="28"/>
        </w:rPr>
        <w:t>深标准</w:t>
      </w:r>
      <w:proofErr w:type="gramEnd"/>
      <w:r>
        <w:rPr>
          <w:rFonts w:ascii="宋体" w:hAnsi="宋体" w:cs="宋体" w:hint="eastAsia"/>
          <w:kern w:val="0"/>
          <w:sz w:val="28"/>
          <w:szCs w:val="28"/>
        </w:rPr>
        <w:t>的基地相关指标和农产品进行必检项检验。</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评价机构应保证评价过程的完整、客观、真实，并对评价过程做出完整记录，归档留存，保证评价过程和结果具有可追溯性。</w:t>
      </w:r>
    </w:p>
    <w:p w:rsidR="00FA61FC" w:rsidRDefault="00FA61FC" w:rsidP="00FA61FC">
      <w:pPr>
        <w:autoSpaceDE w:val="0"/>
        <w:autoSpaceDN w:val="0"/>
        <w:adjustRightInd w:val="0"/>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检测机构应确保检验检测活动的独立、公主、真实和准确，并对检验检测过程做出完整记录，归档留存，保证检验检测过程和结果具有可追溯性。检测机构及其相关工作人员对其出具的检验检测报告的内容和结论负责。</w:t>
      </w:r>
    </w:p>
    <w:p w:rsidR="00FA61FC" w:rsidRDefault="00FA61FC" w:rsidP="00FA61FC">
      <w:pPr>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本条规定的记录保存期为5年。</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评价机构比对食品检测结果是否符合供深食品标准要求，评价食品生产经营主体是否具有持续提供符合供深食品标准要求食品的能力。对符合评价要求的，在规定时限内出具评价证书，允许其使用供深食品评价标识。对不符合评价要求的，书面通知食品生产经营主体，并说明理由。</w:t>
      </w:r>
    </w:p>
    <w:p w:rsidR="00FA61FC" w:rsidRDefault="00FA61FC" w:rsidP="00FA61FC">
      <w:pPr>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评价机构及评价人员对其做出的评价结论负责。</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供深食品评价证书式样及标识由市标促会统一制定。</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评价机构应通过市场抽样检测、飞行检查等方式，对获证食品生产经营主体及其获证食品进行有效的监督检查，确保其持续符合标准要求。</w:t>
      </w:r>
    </w:p>
    <w:p w:rsidR="00FA61FC" w:rsidRDefault="00FA61FC" w:rsidP="00FA61FC">
      <w:pPr>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评价机构可采信由监管部门或其他监督管理机构出具的抽查结果，减少或免除监督检查。</w:t>
      </w:r>
    </w:p>
    <w:p w:rsidR="00FA61FC" w:rsidRDefault="00FA61FC" w:rsidP="00FA61FC">
      <w:pPr>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评价机构应对监督检查全过程做出完整记录，归档留存，保证评价过程和结果具有可追溯性。</w:t>
      </w:r>
    </w:p>
    <w:p w:rsidR="00FA61FC" w:rsidRDefault="00FA61FC" w:rsidP="00FA61FC">
      <w:pPr>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本条规定的记录保存期为5年。</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评价机构发现获证食品及其食品生产经营主体存在不符合评价要求情形的，应依法暂停或者撤销其评价证书，并将结果报备促进会。</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 xml:space="preserve">供深食品评价证书有效期为三年。评价证书有效期届满，需要继续使用的，获得评价的食品生产经营主体应在有效期届满90日前申请重新评价。 </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供深食品评价结论变更或者生产条件发生重大变化影响符合性的情形下，仍需继续使用评价证书的食品生产经营主体，应在发生上述变化后30日内重新申请评价。</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获证食品在评价证书有效期内，有下列情形之一的，食品生产经营主体应在30日内向市标促会申请变更。市标促会应当收到评价证书变更申请之日起30日内，对评价证书进行变更：</w:t>
      </w:r>
    </w:p>
    <w:p w:rsidR="00FA61FC" w:rsidRDefault="00FA61FC" w:rsidP="00FA61FC">
      <w:pPr>
        <w:autoSpaceDE w:val="0"/>
        <w:autoSpaceDN w:val="0"/>
        <w:adjustRightInd w:val="0"/>
        <w:snapToGrid w:val="0"/>
        <w:spacing w:line="600" w:lineRule="exact"/>
        <w:ind w:leftChars="7" w:left="15" w:firstLine="622"/>
        <w:rPr>
          <w:rFonts w:ascii="宋体" w:hAnsi="宋体" w:cs="宋体" w:hint="eastAsia"/>
          <w:kern w:val="0"/>
          <w:sz w:val="28"/>
          <w:szCs w:val="28"/>
        </w:rPr>
      </w:pPr>
      <w:r>
        <w:rPr>
          <w:rFonts w:ascii="宋体" w:hAnsi="宋体" w:cs="宋体" w:hint="eastAsia"/>
          <w:kern w:val="0"/>
          <w:sz w:val="28"/>
          <w:szCs w:val="28"/>
        </w:rPr>
        <w:t>（一）食品生产经营主体或者供深食品生产、加工单位名称或者法人性质发生变更的；</w:t>
      </w:r>
    </w:p>
    <w:p w:rsidR="00FA61FC" w:rsidRDefault="00FA61FC" w:rsidP="00FA61FC">
      <w:pPr>
        <w:autoSpaceDE w:val="0"/>
        <w:autoSpaceDN w:val="0"/>
        <w:adjustRightInd w:val="0"/>
        <w:snapToGrid w:val="0"/>
        <w:spacing w:line="600" w:lineRule="exact"/>
        <w:ind w:leftChars="7" w:left="15" w:firstLine="622"/>
        <w:rPr>
          <w:rFonts w:ascii="宋体" w:hAnsi="宋体" w:cs="宋体" w:hint="eastAsia"/>
          <w:kern w:val="0"/>
          <w:sz w:val="28"/>
          <w:szCs w:val="28"/>
        </w:rPr>
      </w:pPr>
      <w:r>
        <w:rPr>
          <w:rFonts w:ascii="宋体" w:hAnsi="宋体" w:cs="宋体" w:hint="eastAsia"/>
          <w:kern w:val="0"/>
          <w:sz w:val="28"/>
          <w:szCs w:val="28"/>
        </w:rPr>
        <w:t>（二）食品种类和数量增加或减少的；</w:t>
      </w:r>
    </w:p>
    <w:p w:rsidR="00FA61FC" w:rsidRDefault="00FA61FC" w:rsidP="00FA61FC">
      <w:pPr>
        <w:autoSpaceDE w:val="0"/>
        <w:autoSpaceDN w:val="0"/>
        <w:adjustRightInd w:val="0"/>
        <w:snapToGrid w:val="0"/>
        <w:spacing w:line="600" w:lineRule="exact"/>
        <w:ind w:leftChars="7" w:left="15" w:firstLine="622"/>
        <w:rPr>
          <w:rFonts w:ascii="宋体" w:hAnsi="宋体" w:cs="宋体" w:hint="eastAsia"/>
          <w:kern w:val="0"/>
          <w:sz w:val="28"/>
          <w:szCs w:val="28"/>
        </w:rPr>
      </w:pPr>
      <w:r>
        <w:rPr>
          <w:rFonts w:ascii="宋体" w:hAnsi="宋体" w:cs="宋体" w:hint="eastAsia"/>
          <w:kern w:val="0"/>
          <w:sz w:val="28"/>
          <w:szCs w:val="28"/>
        </w:rPr>
        <w:t>（三）其他需要变更评价证书的情形。</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 xml:space="preserve"> 有下列情形之一的，评价机构应在30日内注销评价证书，并报备促进会对外公布：</w:t>
      </w:r>
    </w:p>
    <w:p w:rsidR="00FA61FC" w:rsidRDefault="00FA61FC" w:rsidP="00FA61FC">
      <w:pPr>
        <w:autoSpaceDE w:val="0"/>
        <w:autoSpaceDN w:val="0"/>
        <w:adjustRightInd w:val="0"/>
        <w:snapToGrid w:val="0"/>
        <w:spacing w:line="600" w:lineRule="exact"/>
        <w:ind w:firstLineChars="228" w:firstLine="638"/>
        <w:rPr>
          <w:rFonts w:ascii="宋体" w:hAnsi="宋体" w:cs="宋体" w:hint="eastAsia"/>
          <w:kern w:val="0"/>
          <w:sz w:val="28"/>
          <w:szCs w:val="28"/>
        </w:rPr>
      </w:pPr>
      <w:r>
        <w:rPr>
          <w:rFonts w:ascii="宋体" w:hAnsi="宋体" w:cs="宋体" w:hint="eastAsia"/>
          <w:kern w:val="0"/>
          <w:sz w:val="28"/>
          <w:szCs w:val="28"/>
        </w:rPr>
        <w:t>（一）评价证书有效期届满，未申请延续使用的；</w:t>
      </w:r>
    </w:p>
    <w:p w:rsidR="00FA61FC" w:rsidRDefault="00FA61FC" w:rsidP="00FA61FC">
      <w:pPr>
        <w:autoSpaceDE w:val="0"/>
        <w:autoSpaceDN w:val="0"/>
        <w:adjustRightInd w:val="0"/>
        <w:snapToGrid w:val="0"/>
        <w:spacing w:line="600" w:lineRule="exact"/>
        <w:ind w:firstLineChars="228" w:firstLine="638"/>
        <w:rPr>
          <w:rFonts w:ascii="宋体" w:hAnsi="宋体" w:cs="宋体" w:hint="eastAsia"/>
          <w:kern w:val="0"/>
          <w:sz w:val="28"/>
          <w:szCs w:val="28"/>
        </w:rPr>
      </w:pPr>
      <w:r>
        <w:rPr>
          <w:rFonts w:ascii="宋体" w:hAnsi="宋体" w:cs="宋体" w:hint="eastAsia"/>
          <w:kern w:val="0"/>
          <w:sz w:val="28"/>
          <w:szCs w:val="28"/>
        </w:rPr>
        <w:t>（二）获证食品不再生产的；或获证主体管理体系不再满足要求的；</w:t>
      </w:r>
    </w:p>
    <w:p w:rsidR="00FA61FC" w:rsidRDefault="00FA61FC" w:rsidP="00FA61FC">
      <w:pPr>
        <w:autoSpaceDE w:val="0"/>
        <w:autoSpaceDN w:val="0"/>
        <w:adjustRightInd w:val="0"/>
        <w:snapToGrid w:val="0"/>
        <w:spacing w:line="600" w:lineRule="exact"/>
        <w:ind w:firstLineChars="228" w:firstLine="638"/>
        <w:rPr>
          <w:rFonts w:ascii="宋体" w:hAnsi="宋体" w:cs="宋体" w:hint="eastAsia"/>
          <w:kern w:val="0"/>
          <w:sz w:val="28"/>
          <w:szCs w:val="28"/>
        </w:rPr>
      </w:pPr>
      <w:r>
        <w:rPr>
          <w:rFonts w:ascii="宋体" w:hAnsi="宋体" w:cs="宋体" w:hint="eastAsia"/>
          <w:kern w:val="0"/>
          <w:sz w:val="28"/>
          <w:szCs w:val="28"/>
        </w:rPr>
        <w:t>（三）食品生产经营主体申请注销的；</w:t>
      </w:r>
    </w:p>
    <w:p w:rsidR="00FA61FC" w:rsidRDefault="00FA61FC" w:rsidP="00FA61FC">
      <w:pPr>
        <w:autoSpaceDE w:val="0"/>
        <w:autoSpaceDN w:val="0"/>
        <w:adjustRightInd w:val="0"/>
        <w:snapToGrid w:val="0"/>
        <w:spacing w:line="600" w:lineRule="exact"/>
        <w:ind w:firstLineChars="228" w:firstLine="638"/>
        <w:rPr>
          <w:rFonts w:ascii="宋体" w:hAnsi="宋体" w:cs="宋体" w:hint="eastAsia"/>
          <w:kern w:val="0"/>
          <w:sz w:val="28"/>
          <w:szCs w:val="28"/>
        </w:rPr>
      </w:pPr>
      <w:r>
        <w:rPr>
          <w:rFonts w:ascii="宋体" w:hAnsi="宋体" w:cs="宋体" w:hint="eastAsia"/>
          <w:kern w:val="0"/>
          <w:sz w:val="28"/>
          <w:szCs w:val="28"/>
        </w:rPr>
        <w:t>（四）其他需要注销评价证书的情形。</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 xml:space="preserve"> 有下列情形之一的，评价机构应在30日内暂停评价证书，评价证书暂停期为3至6个月，并报备促进会对外公布：</w:t>
      </w:r>
    </w:p>
    <w:p w:rsidR="00FA61FC" w:rsidRDefault="00FA61FC" w:rsidP="00FA61FC">
      <w:pPr>
        <w:autoSpaceDE w:val="0"/>
        <w:autoSpaceDN w:val="0"/>
        <w:adjustRightInd w:val="0"/>
        <w:snapToGrid w:val="0"/>
        <w:spacing w:line="600" w:lineRule="exact"/>
        <w:ind w:firstLineChars="150" w:firstLine="420"/>
        <w:rPr>
          <w:rFonts w:ascii="宋体" w:hAnsi="宋体" w:cs="宋体" w:hint="eastAsia"/>
          <w:kern w:val="0"/>
          <w:sz w:val="28"/>
          <w:szCs w:val="28"/>
        </w:rPr>
      </w:pPr>
      <w:r>
        <w:rPr>
          <w:rFonts w:ascii="宋体" w:hAnsi="宋体" w:cs="宋体" w:hint="eastAsia"/>
          <w:kern w:val="0"/>
          <w:sz w:val="28"/>
          <w:szCs w:val="28"/>
        </w:rPr>
        <w:t xml:space="preserve">（一）未按照规定使用评价证书或者评价标识的； </w:t>
      </w:r>
    </w:p>
    <w:p w:rsidR="00FA61FC" w:rsidRDefault="00FA61FC" w:rsidP="00FA61FC">
      <w:pPr>
        <w:autoSpaceDE w:val="0"/>
        <w:autoSpaceDN w:val="0"/>
        <w:adjustRightInd w:val="0"/>
        <w:snapToGrid w:val="0"/>
        <w:spacing w:line="600" w:lineRule="exact"/>
        <w:ind w:firstLineChars="150" w:firstLine="420"/>
        <w:rPr>
          <w:rFonts w:ascii="宋体" w:hAnsi="宋体" w:cs="宋体" w:hint="eastAsia"/>
          <w:kern w:val="0"/>
          <w:sz w:val="28"/>
          <w:szCs w:val="28"/>
        </w:rPr>
      </w:pPr>
      <w:r>
        <w:rPr>
          <w:rFonts w:ascii="宋体" w:hAnsi="宋体" w:cs="宋体" w:hint="eastAsia"/>
          <w:kern w:val="0"/>
          <w:sz w:val="28"/>
          <w:szCs w:val="28"/>
        </w:rPr>
        <w:t xml:space="preserve">（二）获证食品的生产、加工、销售等活动不符合评价要求，且经评价机构评估在暂停期限内能够采取有效纠正或者纠正措施的； </w:t>
      </w:r>
    </w:p>
    <w:p w:rsidR="00FA61FC" w:rsidRDefault="00FA61FC" w:rsidP="00FA61FC">
      <w:pPr>
        <w:autoSpaceDE w:val="0"/>
        <w:autoSpaceDN w:val="0"/>
        <w:adjustRightInd w:val="0"/>
        <w:snapToGrid w:val="0"/>
        <w:spacing w:line="600" w:lineRule="exact"/>
        <w:ind w:firstLineChars="150" w:firstLine="420"/>
        <w:rPr>
          <w:rFonts w:ascii="宋体" w:hAnsi="宋体" w:cs="宋体" w:hint="eastAsia"/>
          <w:kern w:val="0"/>
          <w:sz w:val="28"/>
          <w:szCs w:val="28"/>
        </w:rPr>
      </w:pPr>
      <w:r>
        <w:rPr>
          <w:rFonts w:ascii="宋体" w:hAnsi="宋体" w:cs="宋体" w:hint="eastAsia"/>
          <w:kern w:val="0"/>
          <w:sz w:val="28"/>
          <w:szCs w:val="28"/>
        </w:rPr>
        <w:t>（三）其他需要暂停评价证书的情形。</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 xml:space="preserve"> 有下列情形之一的，评价机构应在7日内撤销评价证书，并报备促进会对外公布： </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获证食品质量不符合国家相关法规、标准强制要求，或不符合供深食品标准要求的；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获证食品生产、加工活动中使用了食品安全国家标准禁用物质或者受到禁用物质污染的；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获证食品的食品生产经营主体虚报、瞒报获证所需信息的；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获证食品的食品生产经营</w:t>
      </w:r>
      <w:proofErr w:type="gramStart"/>
      <w:r>
        <w:rPr>
          <w:rFonts w:ascii="宋体" w:hAnsi="宋体" w:cs="宋体" w:hint="eastAsia"/>
          <w:kern w:val="0"/>
          <w:sz w:val="28"/>
          <w:szCs w:val="28"/>
        </w:rPr>
        <w:t>主体超</w:t>
      </w:r>
      <w:proofErr w:type="gramEnd"/>
      <w:r>
        <w:rPr>
          <w:rFonts w:ascii="宋体" w:hAnsi="宋体" w:cs="宋体" w:hint="eastAsia"/>
          <w:kern w:val="0"/>
          <w:sz w:val="28"/>
          <w:szCs w:val="28"/>
        </w:rPr>
        <w:t>范围使用评价标识的；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获证食品的生产、加工、销售等活动不符合评价要求，且在评价证书暂停期间，未采取有效纠正或者纠正措施的；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获证食品在评价证书标明的生产、加工场所外，进行了再次加工、分装、分割的；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获证食品的食品生产经营主体对相关</w:t>
      </w:r>
      <w:proofErr w:type="gramStart"/>
      <w:r>
        <w:rPr>
          <w:rFonts w:ascii="宋体" w:hAnsi="宋体" w:cs="宋体" w:hint="eastAsia"/>
          <w:kern w:val="0"/>
          <w:sz w:val="28"/>
          <w:szCs w:val="28"/>
        </w:rPr>
        <w:t>方重大</w:t>
      </w:r>
      <w:proofErr w:type="gramEnd"/>
      <w:r>
        <w:rPr>
          <w:rFonts w:ascii="宋体" w:hAnsi="宋体" w:cs="宋体" w:hint="eastAsia"/>
          <w:kern w:val="0"/>
          <w:sz w:val="28"/>
          <w:szCs w:val="28"/>
        </w:rPr>
        <w:t>投诉且确有问题未能采取有效处理措施的；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获证食品的食品生产经营主体从事食品评价活动因违反国家农产品、食品安全管理相关法律法规，受到相关行政处罚的；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获证食品的食品生产经营主体拒不接受评价监管部门或者评价机构对其实施监督的；</w:t>
      </w:r>
    </w:p>
    <w:p w:rsidR="00FA61FC" w:rsidRDefault="00FA61FC" w:rsidP="00FA61FC">
      <w:pPr>
        <w:pStyle w:val="Style4"/>
        <w:numPr>
          <w:ilvl w:val="0"/>
          <w:numId w:val="4"/>
        </w:numPr>
        <w:autoSpaceDE w:val="0"/>
        <w:autoSpaceDN w:val="0"/>
        <w:adjustRightInd w:val="0"/>
        <w:snapToGrid w:val="0"/>
        <w:spacing w:line="600" w:lineRule="exact"/>
        <w:ind w:firstLineChars="0" w:firstLine="418"/>
        <w:rPr>
          <w:rFonts w:ascii="宋体" w:hAnsi="宋体" w:cs="宋体" w:hint="eastAsia"/>
          <w:kern w:val="0"/>
          <w:sz w:val="28"/>
          <w:szCs w:val="28"/>
        </w:rPr>
      </w:pPr>
      <w:r>
        <w:rPr>
          <w:rFonts w:ascii="宋体" w:hAnsi="宋体" w:cs="宋体" w:hint="eastAsia"/>
          <w:kern w:val="0"/>
          <w:sz w:val="28"/>
          <w:szCs w:val="28"/>
        </w:rPr>
        <w:t>其他需要撤销评价证书的情形。</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 xml:space="preserve"> 评价证书暂停期间，获证食品的食品生产经营主体应暂停使用评价证书和评价标识；评价证书撤销后，食品生产经营主体应向市标促会交回评价证书和未使用的评价标识。</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 xml:space="preserve"> 市标促会应当向社会公开获得评价食品生产经营主体的相关信息，并提供公众查询服务。</w:t>
      </w:r>
    </w:p>
    <w:p w:rsidR="00FA61FC" w:rsidRDefault="00FA61FC" w:rsidP="00FA61FC">
      <w:pPr>
        <w:pStyle w:val="2"/>
        <w:spacing w:before="0" w:after="0" w:line="600" w:lineRule="exact"/>
        <w:rPr>
          <w:rFonts w:hint="eastAsia"/>
        </w:rPr>
      </w:pPr>
      <w:bookmarkStart w:id="3" w:name="_Toc525997376"/>
      <w:r>
        <w:rPr>
          <w:rFonts w:hint="eastAsia"/>
        </w:rPr>
        <w:t>第三章</w:t>
      </w:r>
      <w:r>
        <w:t xml:space="preserve"> </w:t>
      </w:r>
      <w:r>
        <w:rPr>
          <w:rFonts w:hint="eastAsia"/>
        </w:rPr>
        <w:t>监督管理</w:t>
      </w:r>
      <w:bookmarkEnd w:id="3"/>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kern w:val="0"/>
          <w:sz w:val="28"/>
          <w:szCs w:val="28"/>
        </w:rPr>
      </w:pPr>
      <w:r>
        <w:rPr>
          <w:rFonts w:ascii="宋体" w:hAnsi="宋体" w:cs="宋体" w:hint="eastAsia"/>
          <w:sz w:val="28"/>
          <w:szCs w:val="28"/>
        </w:rPr>
        <w:t xml:space="preserve"> 评价机构和检测机构的行为规范应遵守我国相关法律法规和本制度的相关规定。</w:t>
      </w:r>
    </w:p>
    <w:p w:rsidR="00FA61FC" w:rsidRDefault="00FA61FC" w:rsidP="00FA61FC">
      <w:pPr>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市标促会依规对评价机构和检测机构遵守前款规定的情况进行监督。</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sz w:val="28"/>
          <w:szCs w:val="28"/>
        </w:rPr>
      </w:pPr>
      <w:r>
        <w:rPr>
          <w:rFonts w:ascii="宋体" w:hAnsi="宋体" w:cs="宋体" w:hint="eastAsia"/>
          <w:kern w:val="0"/>
          <w:sz w:val="28"/>
          <w:szCs w:val="28"/>
        </w:rPr>
        <w:t xml:space="preserve"> 市标促会应依规对评价机构和检测机构的运行情况进行检查，对获证食品生产经营主体的评价有效性进行监督检查，对评价活动、评价结果和获证食品进行监督抽查。</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 xml:space="preserve"> 评价机构应于每年12月31日前向市标促会提交该机构本年度供深食品评价活动开展情况的工作报告。</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b/>
          <w:kern w:val="0"/>
          <w:sz w:val="28"/>
          <w:szCs w:val="28"/>
        </w:rPr>
      </w:pPr>
      <w:r>
        <w:rPr>
          <w:rFonts w:ascii="宋体" w:hAnsi="宋体" w:cs="宋体" w:hint="eastAsia"/>
          <w:kern w:val="0"/>
          <w:sz w:val="28"/>
          <w:szCs w:val="28"/>
        </w:rPr>
        <w:t xml:space="preserve"> 评价机构和检测机构违</w:t>
      </w:r>
      <w:r>
        <w:rPr>
          <w:rFonts w:ascii="宋体" w:hAnsi="宋体" w:cs="宋体" w:hint="eastAsia"/>
          <w:sz w:val="28"/>
          <w:szCs w:val="28"/>
        </w:rPr>
        <w:t>规开展评价活动的，由市标促会应及时上报上级监管部门，监管部门依规予以查处；</w:t>
      </w:r>
      <w:r>
        <w:rPr>
          <w:rFonts w:ascii="宋体" w:hAnsi="宋体" w:cs="宋体" w:hint="eastAsia"/>
          <w:kern w:val="0"/>
          <w:sz w:val="28"/>
          <w:szCs w:val="28"/>
        </w:rPr>
        <w:t>有</w:t>
      </w:r>
      <w:proofErr w:type="gramStart"/>
      <w:r>
        <w:rPr>
          <w:rFonts w:ascii="宋体" w:hAnsi="宋体" w:cs="宋体" w:hint="eastAsia"/>
          <w:kern w:val="0"/>
          <w:sz w:val="28"/>
          <w:szCs w:val="28"/>
        </w:rPr>
        <w:t>不</w:t>
      </w:r>
      <w:proofErr w:type="gramEnd"/>
      <w:r>
        <w:rPr>
          <w:rFonts w:ascii="宋体" w:hAnsi="宋体" w:cs="宋体" w:hint="eastAsia"/>
          <w:kern w:val="0"/>
          <w:sz w:val="28"/>
          <w:szCs w:val="28"/>
        </w:rPr>
        <w:t>诚信行为的，</w:t>
      </w:r>
      <w:r>
        <w:rPr>
          <w:rFonts w:ascii="宋体" w:hAnsi="宋体" w:cs="宋体" w:hint="eastAsia"/>
          <w:sz w:val="28"/>
          <w:szCs w:val="28"/>
        </w:rPr>
        <w:t>由市标促会按照有关规定</w:t>
      </w:r>
      <w:r>
        <w:rPr>
          <w:rFonts w:ascii="宋体" w:hAnsi="宋体" w:cs="宋体" w:hint="eastAsia"/>
          <w:kern w:val="0"/>
          <w:sz w:val="28"/>
          <w:szCs w:val="28"/>
        </w:rPr>
        <w:t>列入企业信用档案并予以公布。</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市标促会在对获证食品的监督抽查中发现问题的，将相关信息通报相应的评价机构；发现有</w:t>
      </w:r>
      <w:proofErr w:type="gramStart"/>
      <w:r>
        <w:rPr>
          <w:rFonts w:ascii="宋体" w:hAnsi="宋体" w:cs="宋体" w:hint="eastAsia"/>
          <w:kern w:val="0"/>
          <w:sz w:val="28"/>
          <w:szCs w:val="28"/>
        </w:rPr>
        <w:t>不</w:t>
      </w:r>
      <w:proofErr w:type="gramEnd"/>
      <w:r>
        <w:rPr>
          <w:rFonts w:ascii="宋体" w:hAnsi="宋体" w:cs="宋体" w:hint="eastAsia"/>
          <w:kern w:val="0"/>
          <w:sz w:val="28"/>
          <w:szCs w:val="28"/>
        </w:rPr>
        <w:t>诚信行为的，</w:t>
      </w:r>
      <w:r>
        <w:rPr>
          <w:rFonts w:ascii="宋体" w:hAnsi="宋体" w:cs="宋体" w:hint="eastAsia"/>
          <w:sz w:val="28"/>
          <w:szCs w:val="28"/>
        </w:rPr>
        <w:t>按照有关规定</w:t>
      </w:r>
      <w:r>
        <w:rPr>
          <w:rFonts w:ascii="宋体" w:hAnsi="宋体" w:cs="宋体" w:hint="eastAsia"/>
          <w:kern w:val="0"/>
          <w:sz w:val="28"/>
          <w:szCs w:val="28"/>
        </w:rPr>
        <w:t>列入企业信用档案并予以公布。</w:t>
      </w:r>
    </w:p>
    <w:p w:rsidR="00FA61FC" w:rsidRDefault="00FA61FC" w:rsidP="00FA61FC">
      <w:pPr>
        <w:autoSpaceDE w:val="0"/>
        <w:autoSpaceDN w:val="0"/>
        <w:adjustRightInd w:val="0"/>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评价机构根据市标促会通报的相关信息对获证食品生产经营主体进行核查，对不符合评价要求的，</w:t>
      </w:r>
      <w:r>
        <w:rPr>
          <w:rFonts w:ascii="宋体" w:hAnsi="宋体" w:cs="宋体" w:hint="eastAsia"/>
          <w:sz w:val="28"/>
          <w:szCs w:val="28"/>
        </w:rPr>
        <w:t>依规暂停或者撤销其评价证书。</w:t>
      </w:r>
    </w:p>
    <w:p w:rsidR="00FA61FC" w:rsidRDefault="00FA61FC" w:rsidP="00FA61FC">
      <w:pPr>
        <w:pStyle w:val="2"/>
        <w:spacing w:before="0" w:after="0" w:line="600" w:lineRule="exact"/>
        <w:rPr>
          <w:rFonts w:hint="eastAsia"/>
        </w:rPr>
      </w:pPr>
      <w:bookmarkStart w:id="4" w:name="_Toc525997377"/>
      <w:r>
        <w:rPr>
          <w:rFonts w:hint="eastAsia"/>
        </w:rPr>
        <w:t>第四章</w:t>
      </w:r>
      <w:r>
        <w:t xml:space="preserve"> </w:t>
      </w:r>
      <w:r>
        <w:rPr>
          <w:rFonts w:hint="eastAsia"/>
        </w:rPr>
        <w:t>附</w:t>
      </w:r>
      <w:r>
        <w:t xml:space="preserve">  </w:t>
      </w:r>
      <w:r>
        <w:rPr>
          <w:rFonts w:hint="eastAsia"/>
        </w:rPr>
        <w:t>则</w:t>
      </w:r>
      <w:bookmarkEnd w:id="4"/>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sz w:val="28"/>
          <w:szCs w:val="28"/>
        </w:rPr>
      </w:pPr>
      <w:r>
        <w:rPr>
          <w:rFonts w:ascii="宋体" w:hAnsi="宋体" w:cs="宋体" w:hint="eastAsia"/>
          <w:sz w:val="28"/>
          <w:szCs w:val="28"/>
        </w:rPr>
        <w:t xml:space="preserve"> 本制度由深圳市市场监督管理局负责解释。</w:t>
      </w:r>
    </w:p>
    <w:p w:rsidR="00FA61FC" w:rsidRDefault="00FA61FC" w:rsidP="00FA61FC">
      <w:pPr>
        <w:numPr>
          <w:ilvl w:val="0"/>
          <w:numId w:val="1"/>
        </w:numPr>
        <w:autoSpaceDE w:val="0"/>
        <w:autoSpaceDN w:val="0"/>
        <w:adjustRightInd w:val="0"/>
        <w:snapToGrid w:val="0"/>
        <w:spacing w:line="600" w:lineRule="exact"/>
        <w:ind w:left="0" w:firstLineChars="200" w:firstLine="560"/>
        <w:rPr>
          <w:rFonts w:ascii="宋体" w:hAnsi="宋体" w:cs="宋体" w:hint="eastAsia"/>
          <w:sz w:val="28"/>
          <w:szCs w:val="28"/>
        </w:rPr>
      </w:pPr>
      <w:r>
        <w:rPr>
          <w:rFonts w:ascii="宋体" w:hAnsi="宋体" w:cs="宋体" w:hint="eastAsia"/>
          <w:kern w:val="0"/>
          <w:sz w:val="28"/>
          <w:szCs w:val="28"/>
        </w:rPr>
        <w:t xml:space="preserve"> 本制度自发布之日起施行，有效期5年。</w:t>
      </w:r>
    </w:p>
    <w:p w:rsidR="00FA61FC" w:rsidRDefault="00FA61FC" w:rsidP="00FA61FC">
      <w:pPr>
        <w:snapToGrid w:val="0"/>
        <w:spacing w:line="600" w:lineRule="exact"/>
        <w:jc w:val="left"/>
        <w:rPr>
          <w:rFonts w:ascii="黑体" w:eastAsia="黑体" w:hAnsi="黑体" w:hint="eastAsia"/>
          <w:sz w:val="32"/>
          <w:szCs w:val="32"/>
        </w:rPr>
      </w:pPr>
    </w:p>
    <w:p w:rsidR="00FA61FC" w:rsidRDefault="00FA61FC" w:rsidP="00FA61FC">
      <w:pPr>
        <w:snapToGrid w:val="0"/>
        <w:spacing w:line="600" w:lineRule="exact"/>
        <w:jc w:val="left"/>
        <w:rPr>
          <w:rFonts w:ascii="黑体" w:eastAsia="黑体" w:hAnsi="黑体" w:hint="eastAsia"/>
          <w:sz w:val="32"/>
          <w:szCs w:val="32"/>
        </w:rPr>
      </w:pPr>
    </w:p>
    <w:p w:rsidR="00FA61FC" w:rsidRDefault="00FA61FC" w:rsidP="00FA61FC">
      <w:pPr>
        <w:snapToGrid w:val="0"/>
        <w:spacing w:line="600" w:lineRule="exact"/>
        <w:jc w:val="left"/>
        <w:rPr>
          <w:rFonts w:ascii="黑体" w:eastAsia="黑体" w:hAnsi="黑体" w:hint="eastAsia"/>
          <w:sz w:val="32"/>
          <w:szCs w:val="32"/>
        </w:rPr>
      </w:pPr>
    </w:p>
    <w:p w:rsidR="00B56FB4" w:rsidRPr="00FA61FC" w:rsidRDefault="00B56FB4"/>
    <w:sectPr w:rsidR="00B56FB4" w:rsidRPr="00FA61FC" w:rsidSect="00B56F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3B966"/>
    <w:multiLevelType w:val="singleLevel"/>
    <w:tmpl w:val="A143B966"/>
    <w:lvl w:ilvl="0">
      <w:start w:val="1"/>
      <w:numFmt w:val="chineseCounting"/>
      <w:suff w:val="nothing"/>
      <w:lvlText w:val="（%1）"/>
      <w:lvlJc w:val="left"/>
      <w:pPr>
        <w:ind w:left="0" w:firstLine="0"/>
      </w:pPr>
    </w:lvl>
  </w:abstractNum>
  <w:abstractNum w:abstractNumId="1">
    <w:nsid w:val="E99754F6"/>
    <w:multiLevelType w:val="singleLevel"/>
    <w:tmpl w:val="E99754F6"/>
    <w:lvl w:ilvl="0">
      <w:start w:val="1"/>
      <w:numFmt w:val="chineseCounting"/>
      <w:suff w:val="nothing"/>
      <w:lvlText w:val="（%1）"/>
      <w:lvlJc w:val="left"/>
      <w:pPr>
        <w:ind w:left="0" w:firstLine="420"/>
      </w:pPr>
    </w:lvl>
  </w:abstractNum>
  <w:abstractNum w:abstractNumId="2">
    <w:nsid w:val="2EAC4588"/>
    <w:multiLevelType w:val="multilevel"/>
    <w:tmpl w:val="2EAC458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3A41FA"/>
    <w:multiLevelType w:val="multilevel"/>
    <w:tmpl w:val="523A41FA"/>
    <w:lvl w:ilvl="0">
      <w:start w:val="1"/>
      <w:numFmt w:val="chineseCountingThousand"/>
      <w:lvlText w:val="第%1条"/>
      <w:lvlJc w:val="left"/>
      <w:pPr>
        <w:ind w:left="1130" w:hanging="420"/>
      </w:pPr>
      <w:rPr>
        <w:rFonts w:ascii="Times New Roman" w:eastAsia="黑体" w:hAnsi="Times New Roman" w:hint="eastAsia"/>
        <w:b w:val="0"/>
        <w:i w:val="0"/>
        <w:sz w:val="30"/>
        <w:szCs w:val="30"/>
        <w:lang w:val="en-US"/>
      </w:rPr>
    </w:lvl>
    <w:lvl w:ilvl="1">
      <w:start w:val="1"/>
      <w:numFmt w:val="lowerLetter"/>
      <w:lvlText w:val="%2)"/>
      <w:lvlJc w:val="left"/>
      <w:pPr>
        <w:ind w:left="-647" w:hanging="420"/>
      </w:pPr>
    </w:lvl>
    <w:lvl w:ilvl="2">
      <w:start w:val="1"/>
      <w:numFmt w:val="lowerRoman"/>
      <w:lvlText w:val="%3."/>
      <w:lvlJc w:val="right"/>
      <w:pPr>
        <w:ind w:left="-227" w:hanging="420"/>
      </w:pPr>
    </w:lvl>
    <w:lvl w:ilvl="3">
      <w:start w:val="1"/>
      <w:numFmt w:val="decimal"/>
      <w:lvlText w:val="%4."/>
      <w:lvlJc w:val="left"/>
      <w:pPr>
        <w:ind w:left="193" w:hanging="420"/>
      </w:pPr>
    </w:lvl>
    <w:lvl w:ilvl="4">
      <w:start w:val="1"/>
      <w:numFmt w:val="lowerLetter"/>
      <w:lvlText w:val="%5)"/>
      <w:lvlJc w:val="left"/>
      <w:pPr>
        <w:ind w:left="613" w:hanging="420"/>
      </w:pPr>
    </w:lvl>
    <w:lvl w:ilvl="5">
      <w:start w:val="1"/>
      <w:numFmt w:val="lowerRoman"/>
      <w:lvlText w:val="%6."/>
      <w:lvlJc w:val="right"/>
      <w:pPr>
        <w:ind w:left="1033" w:hanging="420"/>
      </w:pPr>
    </w:lvl>
    <w:lvl w:ilvl="6">
      <w:start w:val="1"/>
      <w:numFmt w:val="decimal"/>
      <w:lvlText w:val="%7."/>
      <w:lvlJc w:val="left"/>
      <w:pPr>
        <w:ind w:left="1453" w:hanging="420"/>
      </w:pPr>
    </w:lvl>
    <w:lvl w:ilvl="7">
      <w:start w:val="1"/>
      <w:numFmt w:val="lowerLetter"/>
      <w:lvlText w:val="%8)"/>
      <w:lvlJc w:val="left"/>
      <w:pPr>
        <w:ind w:left="1873" w:hanging="420"/>
      </w:pPr>
    </w:lvl>
    <w:lvl w:ilvl="8">
      <w:start w:val="1"/>
      <w:numFmt w:val="lowerRoman"/>
      <w:lvlText w:val="%9."/>
      <w:lvlJc w:val="right"/>
      <w:pPr>
        <w:ind w:left="2293"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A61FC"/>
    <w:rsid w:val="00B56FB4"/>
    <w:rsid w:val="00FA6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1FC"/>
    <w:pPr>
      <w:widowControl w:val="0"/>
      <w:jc w:val="both"/>
    </w:pPr>
    <w:rPr>
      <w:rFonts w:ascii="Calibri" w:eastAsia="宋体" w:hAnsi="Calibri" w:cs="Times New Roman"/>
      <w:szCs w:val="24"/>
    </w:rPr>
  </w:style>
  <w:style w:type="paragraph" w:styleId="1">
    <w:name w:val="heading 1"/>
    <w:basedOn w:val="a"/>
    <w:next w:val="a"/>
    <w:link w:val="1Char"/>
    <w:qFormat/>
    <w:rsid w:val="00FA61FC"/>
    <w:pPr>
      <w:keepNext/>
      <w:keepLines/>
      <w:spacing w:before="340" w:after="330" w:line="576" w:lineRule="auto"/>
      <w:jc w:val="center"/>
      <w:outlineLvl w:val="0"/>
    </w:pPr>
    <w:rPr>
      <w:rFonts w:cs="宋体"/>
      <w:b/>
      <w:bCs/>
      <w:kern w:val="44"/>
      <w:sz w:val="44"/>
      <w:szCs w:val="44"/>
    </w:rPr>
  </w:style>
  <w:style w:type="paragraph" w:styleId="2">
    <w:name w:val="heading 2"/>
    <w:basedOn w:val="a"/>
    <w:next w:val="a"/>
    <w:link w:val="2Char"/>
    <w:semiHidden/>
    <w:unhideWhenUsed/>
    <w:qFormat/>
    <w:rsid w:val="00FA61FC"/>
    <w:pPr>
      <w:keepNext/>
      <w:keepLines/>
      <w:spacing w:before="260" w:after="260" w:line="415" w:lineRule="auto"/>
      <w:jc w:val="center"/>
      <w:outlineLvl w:val="1"/>
    </w:pPr>
    <w:rPr>
      <w:rFonts w:ascii="Cambria" w:eastAsia="黑体" w:hAnsi="Cambria" w:cs="宋体"/>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61FC"/>
    <w:rPr>
      <w:rFonts w:ascii="Calibri" w:eastAsia="宋体" w:hAnsi="Calibri" w:cs="宋体"/>
      <w:b/>
      <w:bCs/>
      <w:kern w:val="44"/>
      <w:sz w:val="44"/>
      <w:szCs w:val="44"/>
    </w:rPr>
  </w:style>
  <w:style w:type="character" w:customStyle="1" w:styleId="2Char">
    <w:name w:val="标题 2 Char"/>
    <w:basedOn w:val="a0"/>
    <w:link w:val="2"/>
    <w:semiHidden/>
    <w:rsid w:val="00FA61FC"/>
    <w:rPr>
      <w:rFonts w:ascii="Cambria" w:eastAsia="黑体" w:hAnsi="Cambria" w:cs="宋体"/>
      <w:bCs/>
      <w:sz w:val="30"/>
      <w:szCs w:val="32"/>
    </w:rPr>
  </w:style>
  <w:style w:type="character" w:styleId="a3">
    <w:name w:val="Strong"/>
    <w:qFormat/>
    <w:rsid w:val="00FA61FC"/>
    <w:rPr>
      <w:rFonts w:ascii="Times New Roman" w:hAnsi="Times New Roman" w:cs="Times New Roman" w:hint="default"/>
      <w:b/>
      <w:bCs/>
    </w:rPr>
  </w:style>
  <w:style w:type="paragraph" w:customStyle="1" w:styleId="Style4">
    <w:name w:val="_Style 4"/>
    <w:basedOn w:val="a"/>
    <w:qFormat/>
    <w:rsid w:val="00FA61FC"/>
    <w:pPr>
      <w:spacing w:line="400" w:lineRule="atLeast"/>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3312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594</Words>
  <Characters>3387</Characters>
  <Application>Microsoft Office Word</Application>
  <DocSecurity>0</DocSecurity>
  <Lines>28</Lines>
  <Paragraphs>7</Paragraphs>
  <ScaleCrop>false</ScaleCrop>
  <Company>Chinese ORG</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陈静敏</dc:creator>
  <cp:lastModifiedBy>陈静敏</cp:lastModifiedBy>
  <cp:revision>1</cp:revision>
  <dcterms:created xsi:type="dcterms:W3CDTF">2019-08-27T01:01:00Z</dcterms:created>
  <dcterms:modified xsi:type="dcterms:W3CDTF">2019-08-27T01:02:00Z</dcterms:modified>
</cp:coreProperties>
</file>