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30" w:rsidRPr="00FF46DB" w:rsidRDefault="00451430" w:rsidP="00451430">
      <w:pPr>
        <w:spacing w:line="276" w:lineRule="auto"/>
        <w:ind w:right="-314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32"/>
          <w:szCs w:val="32"/>
        </w:rPr>
        <w:t xml:space="preserve">附件2    </w:t>
      </w:r>
      <w:r>
        <w:rPr>
          <w:rFonts w:ascii="华文中宋" w:eastAsia="华文中宋" w:hAnsi="华文中宋" w:hint="eastAsia"/>
          <w:b/>
          <w:bCs/>
          <w:color w:val="000000"/>
          <w:spacing w:val="-10"/>
          <w:sz w:val="36"/>
          <w:szCs w:val="36"/>
        </w:rPr>
        <w:t>深圳市餐饮服务食品安全量化检查表</w:t>
      </w:r>
    </w:p>
    <w:p w:rsidR="00451430" w:rsidRDefault="00451430" w:rsidP="00451430">
      <w:pPr>
        <w:spacing w:line="360" w:lineRule="exact"/>
        <w:ind w:rightChars="-257" w:right="-540" w:firstLineChars="350" w:firstLine="1050"/>
        <w:rPr>
          <w:rFonts w:ascii="仿宋_GB2312" w:hAnsi="华文中宋" w:hint="eastAsia"/>
          <w:color w:val="000000"/>
          <w:spacing w:val="-10"/>
          <w:sz w:val="32"/>
          <w:szCs w:val="32"/>
        </w:rPr>
      </w:pPr>
      <w:r>
        <w:rPr>
          <w:rFonts w:ascii="仿宋_GB2312" w:hAnsi="华文中宋" w:hint="eastAsia"/>
          <w:color w:val="000000"/>
          <w:spacing w:val="-10"/>
          <w:sz w:val="32"/>
          <w:szCs w:val="32"/>
        </w:rPr>
        <w:t>（仅限于试行“申请人承诺制”微小餐饮单位）</w:t>
      </w:r>
    </w:p>
    <w:p w:rsidR="00451430" w:rsidRPr="008F376D" w:rsidRDefault="00451430" w:rsidP="00451430">
      <w:pPr>
        <w:spacing w:line="240" w:lineRule="exact"/>
        <w:ind w:rightChars="-257" w:right="-540"/>
        <w:rPr>
          <w:rFonts w:ascii="华文中宋" w:eastAsia="华文中宋" w:hAnsi="华文中宋" w:hint="eastAsia"/>
          <w:b/>
          <w:bCs/>
          <w:color w:val="000000"/>
          <w:spacing w:val="-10"/>
          <w:sz w:val="36"/>
          <w:szCs w:val="36"/>
        </w:rPr>
      </w:pPr>
    </w:p>
    <w:p w:rsidR="00451430" w:rsidRDefault="00451430" w:rsidP="00451430">
      <w:pPr>
        <w:spacing w:line="360" w:lineRule="exact"/>
        <w:ind w:left="-720" w:rightChars="-257" w:right="-540" w:hanging="18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检查单位（或个人）：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</w:t>
      </w:r>
      <w:r>
        <w:rPr>
          <w:rFonts w:ascii="宋体" w:hAnsi="宋体" w:hint="eastAsia"/>
          <w:color w:val="000000"/>
          <w:sz w:val="24"/>
        </w:rPr>
        <w:t>法定代表人</w:t>
      </w:r>
      <w:r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或负责人</w:t>
      </w:r>
      <w:r>
        <w:rPr>
          <w:rFonts w:ascii="宋体" w:hAnsi="宋体" w:hint="eastAsia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</w:p>
    <w:p w:rsidR="00451430" w:rsidRDefault="00451430" w:rsidP="00451430">
      <w:pPr>
        <w:spacing w:line="360" w:lineRule="exact"/>
        <w:ind w:leftChars="-428" w:left="1" w:rightChars="-115" w:right="-241" w:hangingChars="375" w:hanging="900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地址：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电话：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 xml:space="preserve"> </w:t>
      </w:r>
    </w:p>
    <w:tbl>
      <w:tblPr>
        <w:tblW w:w="10186" w:type="dxa"/>
        <w:jc w:val="center"/>
        <w:tblInd w:w="135" w:type="dxa"/>
        <w:tblLayout w:type="fixed"/>
        <w:tblLook w:val="04A0"/>
      </w:tblPr>
      <w:tblGrid>
        <w:gridCol w:w="781"/>
        <w:gridCol w:w="8325"/>
        <w:gridCol w:w="540"/>
        <w:gridCol w:w="540"/>
      </w:tblGrid>
      <w:tr w:rsidR="00451430" w:rsidTr="007A2B9E">
        <w:trPr>
          <w:trHeight w:val="19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检查项目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ind w:firstLineChars="1202" w:firstLine="2534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检</w:t>
            </w:r>
            <w:r>
              <w:rPr>
                <w:rFonts w:ascii="宋体" w:hAnsi="宋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查</w:t>
            </w:r>
            <w:r>
              <w:rPr>
                <w:rFonts w:ascii="宋体" w:hAnsi="宋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内</w:t>
            </w:r>
            <w:r>
              <w:rPr>
                <w:rFonts w:ascii="宋体" w:hAnsi="宋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</w:rPr>
              <w:t>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符合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不符</w:t>
            </w: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资料检查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1.</w:t>
            </w:r>
            <w:r>
              <w:rPr>
                <w:rFonts w:ascii="宋体" w:hAnsi="宋体" w:hint="eastAsia"/>
                <w:color w:val="000000"/>
              </w:rPr>
              <w:t>醒目位置亮证照、公示量化等级标示，证照有效，不经营冷食类食品、生食类食品、裱花蛋糕、自酿酒。通过网络经营的应当在主体业态后以括号标注★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2.</w:t>
            </w:r>
            <w:r>
              <w:rPr>
                <w:rFonts w:ascii="宋体" w:hAnsi="宋体" w:hint="eastAsia"/>
                <w:color w:val="000000"/>
              </w:rPr>
              <w:t>接触直接入口食品的人员持有有效健康证；从事食品加工经营活动时穿戴整洁，保持个人卫生；从业人员熟悉食品安全知识★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Pr="00FF46DB" w:rsidRDefault="00451430" w:rsidP="007A2B9E">
            <w:pPr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</w:rPr>
              <w:t>食品及原料、食品添加剂、食品相关产品（</w:t>
            </w:r>
            <w:r>
              <w:rPr>
                <w:rFonts w:ascii="宋体" w:hAnsi="宋体" w:hint="eastAsia"/>
                <w:color w:val="000000"/>
              </w:rPr>
              <w:t>一次性餐具、集中式消毒餐饮具等食品用具）</w:t>
            </w:r>
            <w:r>
              <w:rPr>
                <w:rFonts w:ascii="宋体" w:hAnsi="宋体" w:hint="eastAsia"/>
                <w:color w:val="000000"/>
                <w:kern w:val="0"/>
              </w:rPr>
              <w:t>来源清晰，能出示供货</w:t>
            </w:r>
            <w:r w:rsidRPr="00FF46DB">
              <w:rPr>
                <w:rFonts w:ascii="宋体" w:hAnsi="宋体" w:hint="eastAsia"/>
                <w:color w:val="000000"/>
                <w:kern w:val="0"/>
              </w:rPr>
              <w:t>者的许可证照</w:t>
            </w:r>
            <w:r>
              <w:rPr>
                <w:rFonts w:ascii="宋体" w:hAnsi="宋体" w:hint="eastAsia"/>
                <w:color w:val="000000"/>
                <w:kern w:val="0"/>
              </w:rPr>
              <w:t>和盖有供货方公章（或签字）的购物凭证；采购集中式消毒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餐饮具能出示</w:t>
            </w:r>
            <w:proofErr w:type="gramEnd"/>
            <w:r w:rsidRPr="00FF46DB">
              <w:rPr>
                <w:rFonts w:ascii="宋体" w:hAnsi="宋体" w:hint="eastAsia"/>
                <w:color w:val="000000"/>
                <w:kern w:val="0"/>
              </w:rPr>
              <w:t>消毒合格凭证和供货票据</w:t>
            </w:r>
            <w:r>
              <w:rPr>
                <w:rFonts w:ascii="宋体" w:hAnsi="宋体" w:hint="eastAsia"/>
                <w:color w:val="000000"/>
                <w:kern w:val="0"/>
              </w:rPr>
              <w:t>，</w:t>
            </w:r>
            <w:r w:rsidRPr="00FF46DB">
              <w:rPr>
                <w:rFonts w:ascii="宋体" w:hAnsi="宋体" w:hint="eastAsia"/>
                <w:color w:val="000000"/>
                <w:kern w:val="0"/>
              </w:rPr>
              <w:t>验其经营资质★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255"/>
          <w:jc w:val="center"/>
        </w:trPr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场所环境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4.</w:t>
            </w:r>
            <w:r>
              <w:rPr>
                <w:rFonts w:ascii="宋体" w:hAnsi="宋体" w:hint="eastAsia"/>
                <w:color w:val="000000"/>
              </w:rPr>
              <w:t>餐饮服务单位周边无暴露垃圾场站等影响食品安全的污染源；加工经营场所内无圈养、宰杀活的禽畜类动物的区域（或距离</w:t>
            </w:r>
            <w:r>
              <w:rPr>
                <w:rFonts w:ascii="宋体" w:hAnsi="宋体" w:hint="eastAsia"/>
                <w:color w:val="000000"/>
              </w:rPr>
              <w:t>25</w:t>
            </w:r>
            <w:r>
              <w:rPr>
                <w:rFonts w:ascii="宋体" w:hAnsi="宋体" w:hint="eastAsia"/>
                <w:color w:val="000000"/>
              </w:rPr>
              <w:t>米以上）；具备给排水设施，有城市管网自来水；食品加工场所和设备设施在室内。食品处理区内不得设置厕所★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348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5.</w:t>
            </w:r>
            <w:r>
              <w:rPr>
                <w:rFonts w:ascii="宋体" w:hAnsi="宋体" w:hint="eastAsia"/>
                <w:color w:val="000000"/>
              </w:rPr>
              <w:t>食品加工经营场所环境整洁、卫生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348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</w:rPr>
              <w:t>.</w:t>
            </w:r>
            <w:r>
              <w:rPr>
                <w:rFonts w:ascii="宋体" w:hAnsi="宋体" w:hint="eastAsia"/>
                <w:color w:val="000000"/>
              </w:rPr>
              <w:t>经营糕点类食品和自制饮品的，应分别设置相应的专用操作场所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80" w:lineRule="exact"/>
              <w:ind w:left="105" w:hangingChars="50" w:hanging="10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设施设备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Pr="00FF46DB" w:rsidRDefault="00451430" w:rsidP="007A2B9E">
            <w:r>
              <w:rPr>
                <w:rFonts w:ascii="宋体" w:hAnsi="宋体" w:hint="eastAsia"/>
                <w:color w:val="000000"/>
              </w:rPr>
              <w:t>7.</w:t>
            </w:r>
            <w:r>
              <w:rPr>
                <w:rFonts w:ascii="宋体" w:hAnsi="宋体" w:hint="eastAsia"/>
                <w:kern w:val="0"/>
              </w:rPr>
              <w:t>根据加工品种和规模，设一个以上的原料清洗水池（容器）。使用容器代替水池的，应设固定的有给排水设施的操作台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8. </w:t>
            </w:r>
            <w:r>
              <w:rPr>
                <w:rFonts w:ascii="宋体" w:hAnsi="宋体" w:hint="eastAsia"/>
                <w:color w:val="000000"/>
              </w:rPr>
              <w:t>配备冰箱等冷藏设施，冰箱内生熟分开存放</w:t>
            </w: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  <w:r>
              <w:rPr>
                <w:rFonts w:ascii="宋体" w:hAnsi="宋体" w:hint="eastAsia"/>
                <w:color w:val="000000"/>
              </w:rPr>
              <w:t>．食品加工经营区配备运转正常的洗手干</w:t>
            </w:r>
            <w:proofErr w:type="gramStart"/>
            <w:r>
              <w:rPr>
                <w:rFonts w:ascii="宋体" w:hAnsi="宋体" w:hint="eastAsia"/>
                <w:color w:val="000000"/>
              </w:rPr>
              <w:t>手设施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10.</w:t>
            </w:r>
            <w:r>
              <w:rPr>
                <w:rFonts w:ascii="宋体" w:hAnsi="宋体" w:hint="eastAsia"/>
                <w:color w:val="000000"/>
              </w:rPr>
              <w:t>加工经营出入口纱窗、纱门、防鼠网等“三防设施”完整、有效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535"/>
          <w:jc w:val="center"/>
        </w:trPr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加工过程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11.</w:t>
            </w:r>
            <w:r>
              <w:rPr>
                <w:rFonts w:ascii="宋体" w:hAnsi="宋体" w:hint="eastAsia"/>
                <w:color w:val="000000"/>
              </w:rPr>
              <w:t>食品原料、半成品与成品在盛放、储存时相互分开，食品成品存放温度和时间符合要求，无成品抽检不合格★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12.</w:t>
            </w:r>
            <w:r>
              <w:rPr>
                <w:rFonts w:ascii="宋体" w:hAnsi="宋体" w:hint="eastAsia"/>
                <w:color w:val="000000"/>
                <w:kern w:val="0"/>
              </w:rPr>
              <w:t>不使用、加工、经营国家禁止生产经营的食品及食品添加剂</w:t>
            </w:r>
            <w:r>
              <w:rPr>
                <w:rFonts w:ascii="宋体" w:hAnsi="宋体" w:hint="eastAsia"/>
                <w:color w:val="000000"/>
              </w:rPr>
              <w:t>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13.</w:t>
            </w:r>
            <w:r>
              <w:rPr>
                <w:rFonts w:ascii="宋体" w:hAnsi="宋体" w:hint="eastAsia"/>
                <w:color w:val="000000"/>
              </w:rPr>
              <w:t>具备餐用具专用清洗水池或水盆（桶），并与食品原料清洗水池分开，具备餐用具消毒设施（消毒粉或消毒柜）</w:t>
            </w:r>
            <w:r>
              <w:rPr>
                <w:rFonts w:ascii="宋体" w:hAnsi="宋体" w:hint="eastAsia"/>
                <w:color w:val="000000"/>
              </w:rPr>
              <w:t>,</w:t>
            </w:r>
            <w:proofErr w:type="gramStart"/>
            <w:r>
              <w:rPr>
                <w:rFonts w:ascii="宋体" w:hAnsi="宋体" w:hint="eastAsia"/>
                <w:color w:val="000000"/>
              </w:rPr>
              <w:t>对餐用具</w:t>
            </w:r>
            <w:proofErr w:type="gramEnd"/>
            <w:r>
              <w:rPr>
                <w:rFonts w:ascii="宋体" w:hAnsi="宋体" w:hint="eastAsia"/>
                <w:color w:val="000000"/>
              </w:rPr>
              <w:t>进行有效消毒、保洁，无抽检不合格★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明厨亮灶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14.</w:t>
            </w:r>
            <w:r>
              <w:rPr>
                <w:rFonts w:ascii="宋体" w:hAnsi="宋体" w:hint="eastAsia"/>
                <w:color w:val="000000"/>
              </w:rPr>
              <w:t>通过采用透明玻璃窗</w:t>
            </w:r>
            <w:r>
              <w:rPr>
                <w:rFonts w:ascii="宋体" w:hAnsi="宋体" w:hint="eastAsia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或玻璃幕墙</w:t>
            </w:r>
            <w:r>
              <w:rPr>
                <w:rFonts w:ascii="宋体" w:hAnsi="宋体" w:hint="eastAsia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、视频显示、隔断矮墙或设置参观窗口等方式方法，将餐饮服务关键部位与环节均进行展示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430" w:rsidRDefault="00451430" w:rsidP="007A2B9E">
            <w:pPr>
              <w:spacing w:line="280" w:lineRule="exact"/>
              <w:ind w:firstLine="482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451430" w:rsidTr="007A2B9E">
        <w:trPr>
          <w:trHeight w:val="19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80" w:lineRule="exact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其它</w:t>
            </w:r>
          </w:p>
          <w:p w:rsidR="00451430" w:rsidRDefault="00451430" w:rsidP="007A2B9E">
            <w:pPr>
              <w:spacing w:line="280" w:lineRule="exact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问题</w:t>
            </w: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430" w:rsidRDefault="00451430" w:rsidP="007A2B9E">
            <w:pPr>
              <w:snapToGrid w:val="0"/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51430" w:rsidRDefault="00451430" w:rsidP="00451430">
      <w:pPr>
        <w:autoSpaceDE w:val="0"/>
        <w:spacing w:line="280" w:lineRule="exact"/>
        <w:ind w:leftChars="-513" w:left="-1077" w:rightChars="-513" w:right="-1077" w:firstLineChars="254" w:firstLine="535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</w:rPr>
        <w:t>说明：</w:t>
      </w:r>
      <w:r>
        <w:rPr>
          <w:rFonts w:ascii="宋体" w:hAnsi="宋体" w:hint="eastAsia"/>
          <w:color w:val="000000"/>
        </w:rPr>
        <w:t>★为关键项目；</w:t>
      </w:r>
      <w:r>
        <w:rPr>
          <w:rFonts w:ascii="宋体" w:hAnsi="宋体" w:hint="eastAsia"/>
          <w:color w:val="000000"/>
          <w:spacing w:val="-4"/>
          <w:sz w:val="22"/>
          <w:szCs w:val="22"/>
        </w:rPr>
        <w:t>关键项目</w:t>
      </w:r>
      <w:r>
        <w:rPr>
          <w:rFonts w:ascii="宋体" w:hAnsi="宋体" w:hint="eastAsia"/>
          <w:color w:val="000000"/>
        </w:rPr>
        <w:t>在不合格处标注下横线</w:t>
      </w:r>
      <w:r>
        <w:rPr>
          <w:color w:val="000000"/>
        </w:rPr>
        <w:t>,</w:t>
      </w:r>
      <w:r>
        <w:rPr>
          <w:rFonts w:ascii="宋体" w:hAnsi="宋体" w:hint="eastAsia"/>
          <w:color w:val="000000"/>
        </w:rPr>
        <w:t>并</w:t>
      </w:r>
      <w:proofErr w:type="gramStart"/>
      <w:r>
        <w:rPr>
          <w:rFonts w:ascii="宋体" w:hAnsi="宋体" w:hint="eastAsia"/>
          <w:color w:val="000000"/>
        </w:rPr>
        <w:t>注简单</w:t>
      </w:r>
      <w:proofErr w:type="gramEnd"/>
      <w:r>
        <w:rPr>
          <w:rFonts w:ascii="宋体" w:hAnsi="宋体" w:hint="eastAsia"/>
          <w:color w:val="000000"/>
        </w:rPr>
        <w:t>信息；符合项目栏内打“</w:t>
      </w:r>
      <w:r>
        <w:rPr>
          <w:rFonts w:ascii="宋体" w:hAnsi="宋体" w:hint="eastAsia"/>
          <w:b/>
          <w:bCs/>
          <w:color w:val="000000"/>
        </w:rPr>
        <w:t>√</w:t>
      </w:r>
      <w:r>
        <w:rPr>
          <w:rFonts w:ascii="宋体" w:hAnsi="宋体" w:hint="eastAsia"/>
          <w:color w:val="000000"/>
        </w:rPr>
        <w:t>”，如关键项或一般项目不符合应在相应栏内标示“★”或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“</w:t>
      </w:r>
      <w:r>
        <w:rPr>
          <w:rFonts w:ascii="宋体" w:hAnsi="宋体" w:hint="eastAsia"/>
          <w:b/>
          <w:bCs/>
          <w:color w:val="000000"/>
        </w:rPr>
        <w:t>×</w:t>
      </w:r>
      <w:r>
        <w:rPr>
          <w:rFonts w:ascii="宋体" w:hAnsi="宋体" w:hint="eastAsia"/>
          <w:color w:val="000000"/>
        </w:rPr>
        <w:t>”，若无此项目内容的，用“—”标注；统计检查结果，在结论处须打“</w:t>
      </w:r>
      <w:r>
        <w:rPr>
          <w:rFonts w:ascii="宋体" w:hAnsi="宋体" w:hint="eastAsia"/>
          <w:b/>
          <w:bCs/>
          <w:color w:val="000000"/>
        </w:rPr>
        <w:t>√</w:t>
      </w:r>
      <w:r>
        <w:rPr>
          <w:rFonts w:ascii="宋体" w:hAnsi="宋体" w:hint="eastAsia"/>
          <w:color w:val="000000"/>
        </w:rPr>
        <w:t>”。新提</w:t>
      </w:r>
      <w:r>
        <w:rPr>
          <w:b/>
          <w:bCs/>
          <w:color w:val="000000"/>
        </w:rPr>
        <w:t>A</w:t>
      </w:r>
      <w:r>
        <w:rPr>
          <w:rFonts w:ascii="宋体" w:hAnsi="宋体" w:hint="eastAsia"/>
          <w:color w:val="000000"/>
        </w:rPr>
        <w:t>级的单位须经过市局审定方有效。</w:t>
      </w:r>
    </w:p>
    <w:tbl>
      <w:tblPr>
        <w:tblW w:w="10548" w:type="dxa"/>
        <w:jc w:val="center"/>
        <w:tblInd w:w="136" w:type="dxa"/>
        <w:tblLayout w:type="fixed"/>
        <w:tblLook w:val="04A0"/>
      </w:tblPr>
      <w:tblGrid>
        <w:gridCol w:w="730"/>
        <w:gridCol w:w="1785"/>
        <w:gridCol w:w="1650"/>
        <w:gridCol w:w="1845"/>
        <w:gridCol w:w="4538"/>
      </w:tblGrid>
      <w:tr w:rsidR="00451430" w:rsidTr="007A2B9E">
        <w:trPr>
          <w:trHeight w:val="335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atLeas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评价标准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评价结论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关键项目不符数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一般项目不符合数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检查结果</w:t>
            </w:r>
          </w:p>
        </w:tc>
      </w:tr>
      <w:tr w:rsidR="00451430" w:rsidTr="007A2B9E">
        <w:trPr>
          <w:trHeight w:val="257"/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量化</w:t>
            </w:r>
            <w:r>
              <w:rPr>
                <w:rFonts w:ascii="宋体" w:hAnsi="宋体" w:hint="eastAsia"/>
                <w:color w:val="000000"/>
                <w:sz w:val="20"/>
              </w:rPr>
              <w:t>A</w:t>
            </w:r>
            <w:r>
              <w:rPr>
                <w:rFonts w:ascii="宋体" w:hAnsi="宋体" w:hint="eastAsia"/>
                <w:color w:val="000000"/>
                <w:sz w:val="20"/>
              </w:rPr>
              <w:t>级（优）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≤</w:t>
            </w: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45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ind w:left="1365" w:hangingChars="650" w:hanging="1365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</w:rPr>
              <w:t>关键项目不符合（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）项</w:t>
            </w:r>
            <w:r>
              <w:rPr>
                <w:rFonts w:ascii="宋体" w:hAnsi="宋体" w:hint="eastAsia"/>
                <w:color w:val="000000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</w:rPr>
              <w:t>一般项目不符合（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）项</w:t>
            </w:r>
          </w:p>
        </w:tc>
      </w:tr>
      <w:tr w:rsidR="00451430" w:rsidTr="007A2B9E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量化</w:t>
            </w:r>
            <w:r>
              <w:rPr>
                <w:rFonts w:ascii="宋体" w:hAnsi="宋体" w:hint="eastAsia"/>
                <w:color w:val="000000"/>
                <w:sz w:val="20"/>
              </w:rPr>
              <w:t>B</w:t>
            </w:r>
            <w:r>
              <w:rPr>
                <w:rFonts w:ascii="宋体" w:hAnsi="宋体" w:hint="eastAsia"/>
                <w:color w:val="000000"/>
                <w:sz w:val="20"/>
              </w:rPr>
              <w:t>级（良）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≤</w:t>
            </w: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≤</w:t>
            </w: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4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</w:tr>
      <w:tr w:rsidR="00451430" w:rsidTr="007A2B9E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</w:rPr>
              <w:t>量化</w:t>
            </w:r>
            <w:r>
              <w:rPr>
                <w:rFonts w:ascii="宋体" w:hAnsi="宋体" w:hint="eastAsia"/>
                <w:color w:val="000000"/>
                <w:sz w:val="20"/>
              </w:rPr>
              <w:t>C</w:t>
            </w:r>
            <w:r>
              <w:rPr>
                <w:rFonts w:ascii="宋体" w:hAnsi="宋体" w:hint="eastAsia"/>
                <w:color w:val="000000"/>
                <w:sz w:val="20"/>
              </w:rPr>
              <w:t>级（一般）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4-5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4-5</w:t>
            </w:r>
          </w:p>
        </w:tc>
        <w:tc>
          <w:tcPr>
            <w:tcW w:w="45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结论：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A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级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B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级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C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级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b/>
                <w:bCs/>
                <w:color w:val="000000"/>
              </w:rPr>
              <w:t>不予评级</w:t>
            </w:r>
          </w:p>
        </w:tc>
      </w:tr>
      <w:tr w:rsidR="00451430" w:rsidTr="007A2B9E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不予评级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6-7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6-7</w:t>
            </w:r>
          </w:p>
        </w:tc>
        <w:tc>
          <w:tcPr>
            <w:tcW w:w="453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30" w:rsidRDefault="00451430" w:rsidP="007A2B9E">
            <w:pPr>
              <w:widowControl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</w:tr>
    </w:tbl>
    <w:p w:rsidR="00451430" w:rsidRDefault="00451430" w:rsidP="00451430">
      <w:pPr>
        <w:spacing w:line="320" w:lineRule="exact"/>
        <w:ind w:leftChars="-200" w:left="2" w:rightChars="-514" w:right="-1079" w:hangingChars="200" w:hanging="422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</w:rPr>
        <w:t>监督意见</w:t>
      </w:r>
      <w:r>
        <w:rPr>
          <w:rFonts w:ascii="宋体" w:hAnsi="宋体" w:hint="eastAsia"/>
          <w:color w:val="000000"/>
        </w:rPr>
        <w:t>：</w:t>
      </w:r>
      <w:r>
        <w:rPr>
          <w:rFonts w:ascii="宋体" w:hAnsi="宋体" w:hint="eastAsia"/>
          <w:b/>
          <w:bCs/>
          <w:color w:val="000000"/>
        </w:rPr>
        <w:t>对检查表中的不符合项目，你单位应按要求限期于</w:t>
      </w:r>
      <w:r>
        <w:rPr>
          <w:b/>
          <w:bCs/>
          <w:color w:val="000000"/>
          <w:u w:val="single"/>
        </w:rPr>
        <w:t xml:space="preserve">    </w:t>
      </w:r>
      <w:r>
        <w:rPr>
          <w:rFonts w:ascii="宋体" w:hAnsi="宋体" w:hint="eastAsia"/>
          <w:b/>
          <w:bCs/>
          <w:color w:val="000000"/>
        </w:rPr>
        <w:t>年</w:t>
      </w:r>
      <w:r>
        <w:rPr>
          <w:b/>
          <w:bCs/>
          <w:color w:val="000000"/>
          <w:u w:val="single"/>
        </w:rPr>
        <w:t xml:space="preserve">    </w:t>
      </w:r>
      <w:r>
        <w:rPr>
          <w:rFonts w:ascii="宋体" w:hAnsi="宋体" w:hint="eastAsia"/>
          <w:b/>
          <w:bCs/>
          <w:color w:val="000000"/>
        </w:rPr>
        <w:t>月</w:t>
      </w:r>
      <w:r>
        <w:rPr>
          <w:b/>
          <w:bCs/>
          <w:color w:val="000000"/>
          <w:u w:val="single"/>
        </w:rPr>
        <w:t xml:space="preserve">    </w:t>
      </w:r>
      <w:r>
        <w:rPr>
          <w:rFonts w:ascii="宋体" w:hAnsi="宋体" w:hint="eastAsia"/>
          <w:b/>
          <w:bCs/>
          <w:color w:val="000000"/>
        </w:rPr>
        <w:t>日前完成整改。整改后请单</w:t>
      </w:r>
    </w:p>
    <w:p w:rsidR="00451430" w:rsidRDefault="00451430" w:rsidP="00451430">
      <w:pPr>
        <w:spacing w:line="320" w:lineRule="exact"/>
        <w:ind w:leftChars="-400" w:left="3" w:rightChars="-514" w:right="-1079" w:hangingChars="400" w:hanging="84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</w:rPr>
        <w:t>位负责人及时将整改报告和相关证明资料（整改图片等）报送我局。逾期未按要求完成整改的，将依法查处。</w:t>
      </w:r>
    </w:p>
    <w:p w:rsidR="00451430" w:rsidRDefault="00451430" w:rsidP="00451430">
      <w:pPr>
        <w:spacing w:line="240" w:lineRule="exact"/>
        <w:ind w:rightChars="-514" w:right="-1079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</w:p>
    <w:p w:rsidR="00451430" w:rsidRDefault="00451430" w:rsidP="00451430">
      <w:pPr>
        <w:snapToGrid w:val="0"/>
        <w:spacing w:line="300" w:lineRule="exact"/>
        <w:ind w:rightChars="-514" w:right="-1079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陪同检查人（签名）：</w:t>
      </w:r>
      <w:r>
        <w:rPr>
          <w:color w:val="000000"/>
          <w:sz w:val="24"/>
          <w:u w:val="single"/>
        </w:rPr>
        <w:t xml:space="preserve">              </w:t>
      </w:r>
      <w:r>
        <w:rPr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检查人员（签名）：</w:t>
      </w:r>
      <w:r>
        <w:rPr>
          <w:color w:val="000000"/>
          <w:sz w:val="24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</w:t>
      </w:r>
    </w:p>
    <w:p w:rsidR="00451430" w:rsidRPr="00451430" w:rsidRDefault="00451430" w:rsidP="00451430">
      <w:pPr>
        <w:snapToGrid w:val="0"/>
        <w:spacing w:line="300" w:lineRule="exact"/>
        <w:ind w:rightChars="-428" w:right="-899"/>
        <w:rPr>
          <w:szCs w:val="21"/>
        </w:rPr>
        <w:sectPr w:rsidR="00451430" w:rsidRPr="00451430" w:rsidSect="008F376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588" w:right="1474" w:bottom="1588" w:left="1474" w:header="720" w:footer="720" w:gutter="0"/>
          <w:pgNumType w:fmt="numberInDash"/>
          <w:cols w:space="720"/>
          <w:titlePg/>
          <w:docGrid w:linePitch="286"/>
        </w:sectPr>
      </w:pPr>
      <w:r>
        <w:rPr>
          <w:rFonts w:ascii="宋体" w:hAnsi="宋体" w:hint="eastAsia"/>
          <w:color w:val="000000"/>
          <w:sz w:val="24"/>
        </w:rPr>
        <w:t>检查时间：</w:t>
      </w:r>
      <w:r>
        <w:rPr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深圳市食品药品监督管理局（盖章）</w:t>
      </w:r>
    </w:p>
    <w:p w:rsidR="00644767" w:rsidRPr="00451430" w:rsidRDefault="00644767"/>
    <w:sectPr w:rsidR="00644767" w:rsidRPr="00451430" w:rsidSect="0064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F4E" w:rsidRDefault="00530F4E" w:rsidP="00451430">
      <w:r>
        <w:separator/>
      </w:r>
    </w:p>
  </w:endnote>
  <w:endnote w:type="continuationSeparator" w:id="0">
    <w:p w:rsidR="00530F4E" w:rsidRDefault="00530F4E" w:rsidP="0045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30" w:rsidRPr="008F376D" w:rsidRDefault="00451430">
    <w:pPr>
      <w:pStyle w:val="a4"/>
      <w:rPr>
        <w:rFonts w:ascii="仿宋_GB2312" w:hint="eastAsia"/>
        <w:sz w:val="28"/>
        <w:szCs w:val="28"/>
      </w:rPr>
    </w:pPr>
    <w:r w:rsidRPr="008F376D">
      <w:rPr>
        <w:rFonts w:ascii="仿宋_GB2312" w:hint="eastAsia"/>
        <w:sz w:val="28"/>
        <w:szCs w:val="28"/>
      </w:rPr>
      <w:fldChar w:fldCharType="begin"/>
    </w:r>
    <w:r w:rsidRPr="008F376D">
      <w:rPr>
        <w:rFonts w:ascii="仿宋_GB2312" w:hint="eastAsia"/>
        <w:sz w:val="28"/>
        <w:szCs w:val="28"/>
      </w:rPr>
      <w:instrText xml:space="preserve"> PAGE   \* MERGEFORMAT </w:instrText>
    </w:r>
    <w:r w:rsidRPr="008F376D">
      <w:rPr>
        <w:rFonts w:ascii="仿宋_GB2312" w:hint="eastAsia"/>
        <w:sz w:val="28"/>
        <w:szCs w:val="28"/>
      </w:rPr>
      <w:fldChar w:fldCharType="separate"/>
    </w:r>
    <w:r w:rsidRPr="0030289C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8 -</w:t>
    </w:r>
    <w:r w:rsidRPr="008F376D">
      <w:rPr>
        <w:rFonts w:ascii="仿宋_GB2312" w:hint="eastAsia"/>
        <w:sz w:val="28"/>
        <w:szCs w:val="28"/>
      </w:rPr>
      <w:fldChar w:fldCharType="end"/>
    </w:r>
  </w:p>
  <w:p w:rsidR="00451430" w:rsidRDefault="0045143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30" w:rsidRPr="008F376D" w:rsidRDefault="00451430">
    <w:pPr>
      <w:pStyle w:val="a4"/>
      <w:jc w:val="right"/>
      <w:rPr>
        <w:rFonts w:ascii="仿宋_GB2312" w:hint="eastAsia"/>
        <w:sz w:val="28"/>
        <w:szCs w:val="28"/>
      </w:rPr>
    </w:pPr>
    <w:r w:rsidRPr="008F376D">
      <w:rPr>
        <w:rFonts w:ascii="仿宋_GB2312" w:hint="eastAsia"/>
        <w:sz w:val="28"/>
        <w:szCs w:val="28"/>
      </w:rPr>
      <w:fldChar w:fldCharType="begin"/>
    </w:r>
    <w:r w:rsidRPr="008F376D">
      <w:rPr>
        <w:rFonts w:ascii="仿宋_GB2312" w:hint="eastAsia"/>
        <w:sz w:val="28"/>
        <w:szCs w:val="28"/>
      </w:rPr>
      <w:instrText xml:space="preserve"> PAGE   \* MERGEFORMAT </w:instrText>
    </w:r>
    <w:r w:rsidRPr="008F376D">
      <w:rPr>
        <w:rFonts w:ascii="仿宋_GB2312" w:hint="eastAsia"/>
        <w:sz w:val="28"/>
        <w:szCs w:val="28"/>
      </w:rPr>
      <w:fldChar w:fldCharType="separate"/>
    </w:r>
    <w:r w:rsidRPr="00451430">
      <w:rPr>
        <w:rFonts w:ascii="仿宋_GB2312"/>
        <w:noProof/>
        <w:sz w:val="28"/>
        <w:szCs w:val="28"/>
        <w:lang w:val="zh-CN"/>
      </w:rPr>
      <w:t>2</w:t>
    </w:r>
    <w:r w:rsidRPr="008F376D">
      <w:rPr>
        <w:rFonts w:ascii="仿宋_GB2312" w:hint="eastAsia"/>
        <w:sz w:val="28"/>
        <w:szCs w:val="28"/>
      </w:rPr>
      <w:fldChar w:fldCharType="end"/>
    </w:r>
  </w:p>
  <w:p w:rsidR="00451430" w:rsidRDefault="004514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F4E" w:rsidRDefault="00530F4E" w:rsidP="00451430">
      <w:r>
        <w:separator/>
      </w:r>
    </w:p>
  </w:footnote>
  <w:footnote w:type="continuationSeparator" w:id="0">
    <w:p w:rsidR="00530F4E" w:rsidRDefault="00530F4E" w:rsidP="00451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30" w:rsidRDefault="00451430" w:rsidP="008F376D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30" w:rsidRDefault="00451430" w:rsidP="008F376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30" w:rsidRDefault="00451430" w:rsidP="008F376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430"/>
    <w:rsid w:val="00451430"/>
    <w:rsid w:val="00530F4E"/>
    <w:rsid w:val="0064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30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1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>Chinese ORG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2017-09-01T02:09:00Z</dcterms:created>
  <dcterms:modified xsi:type="dcterms:W3CDTF">2017-09-01T02:09:00Z</dcterms:modified>
</cp:coreProperties>
</file>