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科技企业建设实战级知识产权管理体系培训方案</w:t>
      </w:r>
    </w:p>
    <w:p>
      <w:pPr>
        <w:snapToGrid w:val="0"/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近几年来，随着经济全球化的快速发展，国内国外科技竞争越来越激烈。知识产权纠纷国际事件，逐渐成为社会大众关注话题，知识产权保护及经济促进的机制建设，已成为国家战略性工作。我局在4.26知识产权日期间将举办多场知识产权系列培训活动，本次举办培训活动主题为“科技企业建设实战级知识产权管理体系”，现安排如下：</w:t>
      </w:r>
    </w:p>
    <w:p>
      <w:pPr>
        <w:pStyle w:val="7"/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培训主题</w:t>
      </w:r>
    </w:p>
    <w:p>
      <w:pPr>
        <w:pStyle w:val="7"/>
        <w:spacing w:line="360" w:lineRule="auto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科技企业建设实战级知识产权管理体系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活动方式及时间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活动方式：线上直播交流会</w:t>
      </w:r>
    </w:p>
    <w:p>
      <w:pPr>
        <w:pStyle w:val="7"/>
        <w:spacing w:line="360" w:lineRule="auto"/>
        <w:ind w:firstLine="640" w:firstLineChars="200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2020年4月21日（周二）下午15:00-16:30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、主办和承办单位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主办单位：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深圳市市场监督管理局</w:t>
      </w:r>
    </w:p>
    <w:p>
      <w:pPr>
        <w:snapToGrid w:val="0"/>
        <w:spacing w:line="600" w:lineRule="exact"/>
        <w:ind w:firstLine="2240" w:firstLineChars="7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深圳市知识产权局知识产权促进处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承办单位：蓝海优利（深圳）科技发展有限公司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协办机构：中国专利产业化运营大会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（一）科技企业对专利的理解误区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科技企业面临的国际知识产权风险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如何建设实战级知识产权管理体系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以知识产权为核心的技术战略规划实施办法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本次培训主要针对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科技</w:t>
      </w:r>
      <w:r>
        <w:rPr>
          <w:rFonts w:hint="eastAsia" w:ascii="仿宋_GB2312" w:hAnsi="仿宋" w:eastAsia="仿宋_GB2312"/>
          <w:sz w:val="32"/>
          <w:szCs w:val="32"/>
        </w:rPr>
        <w:t>企业主、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科技</w:t>
      </w:r>
      <w:r>
        <w:rPr>
          <w:rFonts w:hint="eastAsia" w:ascii="仿宋_GB2312" w:hAnsi="仿宋" w:eastAsia="仿宋_GB2312"/>
          <w:sz w:val="32"/>
          <w:szCs w:val="32"/>
        </w:rPr>
        <w:t>企业主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/>
          <w:sz w:val="32"/>
          <w:szCs w:val="32"/>
        </w:rPr>
        <w:t>知识产权负责人、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科技</w:t>
      </w:r>
      <w:r>
        <w:rPr>
          <w:rFonts w:hint="eastAsia" w:ascii="仿宋_GB2312" w:hAnsi="仿宋" w:eastAsia="仿宋_GB2312"/>
          <w:sz w:val="32"/>
          <w:szCs w:val="32"/>
        </w:rPr>
        <w:t>企业主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/>
          <w:sz w:val="32"/>
          <w:szCs w:val="32"/>
        </w:rPr>
        <w:t>研发负责人。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日（周五）上午12点前编辑短信“单位+职务+姓名+手机号”发送至手机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18124175601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" w:eastAsia="仿宋_GB2312"/>
          <w:sz w:val="32"/>
          <w:szCs w:val="32"/>
        </w:rPr>
        <w:t>小姐）。</w:t>
      </w:r>
    </w:p>
    <w:p>
      <w:pPr>
        <w:snapToGrid w:val="0"/>
        <w:spacing w:line="540" w:lineRule="exact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543A"/>
    <w:rsid w:val="11BD4470"/>
    <w:rsid w:val="18651E5F"/>
    <w:rsid w:val="1A6634C8"/>
    <w:rsid w:val="1AA1260F"/>
    <w:rsid w:val="1E467D5B"/>
    <w:rsid w:val="27993218"/>
    <w:rsid w:val="2E510896"/>
    <w:rsid w:val="3310690E"/>
    <w:rsid w:val="3A927A22"/>
    <w:rsid w:val="3FD41946"/>
    <w:rsid w:val="4A067450"/>
    <w:rsid w:val="523F565A"/>
    <w:rsid w:val="547E3267"/>
    <w:rsid w:val="58E9296A"/>
    <w:rsid w:val="5A715D9F"/>
    <w:rsid w:val="5C7E5C9D"/>
    <w:rsid w:val="5DD224F5"/>
    <w:rsid w:val="6CB0386B"/>
    <w:rsid w:val="747A6237"/>
    <w:rsid w:val="76F63E9F"/>
    <w:rsid w:val="7CD1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2020-04-17T07:56:00Z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