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z w:val="44"/>
          <w:szCs w:val="44"/>
        </w:rPr>
      </w:pPr>
      <w:r>
        <w:rPr>
          <w:rFonts w:hint="eastAsia" w:ascii="宋体" w:hAnsi="宋体" w:eastAsia="宋体" w:cs="宋体"/>
          <w:b/>
          <w:bCs/>
          <w:sz w:val="44"/>
          <w:szCs w:val="44"/>
        </w:rPr>
        <w:t>国家、省、市知识产权质押融资政策解析及案例分享培训方案</w:t>
      </w:r>
    </w:p>
    <w:p>
      <w:pPr>
        <w:numPr>
          <w:ilvl w:val="0"/>
          <w:numId w:val="0"/>
        </w:numPr>
        <w:jc w:val="center"/>
        <w:rPr>
          <w:rFonts w:hint="eastAsia" w:ascii="宋体" w:hAnsi="宋体" w:eastAsia="宋体" w:cs="宋体"/>
          <w:b/>
          <w:bCs/>
          <w:sz w:val="44"/>
          <w:szCs w:val="44"/>
          <w:lang w:val="en-US" w:eastAsia="zh-CN"/>
        </w:rPr>
      </w:pPr>
    </w:p>
    <w:p>
      <w:pPr>
        <w:numPr>
          <w:ilvl w:val="0"/>
          <w:numId w:val="0"/>
        </w:numPr>
        <w:ind w:leftChars="0" w:firstLine="640" w:firstLineChars="20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为深入贯彻习近平总书记关于坚决打赢疫情防控阻击战何和助力企业复工复产的重要指示精神，全面落实党中央、国务院、省委省政府和市委市政府决策部署，切实解决受疫情和延期复工影响的企业资金困难。4.26知识产权周我局特举办</w:t>
      </w:r>
      <w:r>
        <w:rPr>
          <w:rFonts w:hint="default" w:ascii="仿宋_GB2312" w:hAnsi="仿宋" w:eastAsia="仿宋_GB2312" w:cstheme="minorBidi"/>
          <w:kern w:val="2"/>
          <w:sz w:val="32"/>
          <w:szCs w:val="32"/>
          <w:lang w:val="en-US" w:eastAsia="zh-CN" w:bidi="ar-SA"/>
        </w:rPr>
        <w:t>国家、省、市知识产权</w:t>
      </w:r>
      <w:r>
        <w:rPr>
          <w:rFonts w:hint="eastAsia" w:ascii="仿宋_GB2312" w:hAnsi="仿宋" w:eastAsia="仿宋_GB2312" w:cstheme="minorBidi"/>
          <w:kern w:val="2"/>
          <w:sz w:val="32"/>
          <w:szCs w:val="32"/>
          <w:lang w:val="en-US" w:eastAsia="zh-CN" w:bidi="ar-SA"/>
        </w:rPr>
        <w:t>质押融资政策解析及案例分享活动，巧用知识产权优惠政策缓解企业疫情压力，助力企业复工复产。</w:t>
      </w:r>
    </w:p>
    <w:p>
      <w:pPr>
        <w:pStyle w:val="4"/>
        <w:numPr>
          <w:ilvl w:val="0"/>
          <w:numId w:val="1"/>
        </w:numPr>
        <w:spacing w:line="360" w:lineRule="auto"/>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活动主题</w:t>
      </w:r>
    </w:p>
    <w:p>
      <w:pPr>
        <w:snapToGrid w:val="0"/>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国家、省、市知识产权</w:t>
      </w:r>
      <w:r>
        <w:rPr>
          <w:rFonts w:hint="eastAsia" w:ascii="仿宋_GB2312" w:hAnsi="仿宋" w:eastAsia="仿宋_GB2312"/>
          <w:sz w:val="32"/>
          <w:szCs w:val="32"/>
          <w:lang w:val="en-US" w:eastAsia="zh-CN"/>
        </w:rPr>
        <w:t>质押融资政策及案例解析</w:t>
      </w:r>
    </w:p>
    <w:p>
      <w:pPr>
        <w:snapToGrid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二、活动方式及时间</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活动方式：线上直播交流会</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活动时间：4月23日（周四）下午</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三、主办和承办单位</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主办单位：深圳市市场监督管理局</w:t>
      </w:r>
    </w:p>
    <w:p>
      <w:pPr>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承办单位：</w:t>
      </w:r>
      <w:r>
        <w:rPr>
          <w:rFonts w:hint="eastAsia" w:ascii="仿宋_GB2312" w:hAnsi="仿宋" w:eastAsia="仿宋_GB2312"/>
          <w:sz w:val="32"/>
          <w:szCs w:val="32"/>
          <w:lang w:val="en-US" w:eastAsia="zh-CN"/>
        </w:rPr>
        <w:t>深圳市国标商标品牌大数据中心/深圳商标大数据公共服务平台</w:t>
      </w:r>
    </w:p>
    <w:p>
      <w:pPr>
        <w:snapToGrid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四、培训内容</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国家、省、市知识产权质押融资政策讲解；知识产权质押融资案例分析及现场交流。</w:t>
      </w:r>
    </w:p>
    <w:p>
      <w:pPr>
        <w:snapToGrid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五、培训对象</w:t>
      </w:r>
    </w:p>
    <w:p>
      <w:pPr>
        <w:snapToGrid w:val="0"/>
        <w:spacing w:line="600" w:lineRule="exact"/>
        <w:ind w:firstLine="640" w:firstLineChars="200"/>
        <w:rPr>
          <w:rFonts w:ascii="仿宋_GB2312" w:hAnsi="仿宋" w:eastAsia="仿宋_GB2312"/>
          <w:sz w:val="32"/>
          <w:szCs w:val="32"/>
        </w:rPr>
      </w:pPr>
      <w:r>
        <w:rPr>
          <w:rFonts w:hint="default" w:ascii="仿宋_GB2312" w:hAnsi="仿宋" w:eastAsia="仿宋_GB2312"/>
          <w:sz w:val="32"/>
          <w:szCs w:val="32"/>
          <w:lang w:val="en-US" w:eastAsia="zh-CN"/>
        </w:rPr>
        <w:t>本次培训主要针对企业知识产权工作人员、研发人员；</w:t>
      </w:r>
      <w:r>
        <w:rPr>
          <w:rFonts w:hint="eastAsia" w:ascii="仿宋_GB2312" w:hAnsi="仿宋" w:eastAsia="仿宋_GB2312"/>
          <w:sz w:val="32"/>
          <w:szCs w:val="32"/>
          <w:lang w:val="en-US" w:eastAsia="zh-CN"/>
        </w:rPr>
        <w:t>企业财务负责人；企业政府项目相关负责人和工作人员。</w:t>
      </w:r>
      <w:r>
        <w:rPr>
          <w:rFonts w:hint="eastAsia" w:ascii="仿宋_GB2312" w:hAnsi="仿宋_GB2312" w:eastAsia="仿宋_GB2312" w:cs="仿宋_GB2312"/>
          <w:bCs/>
          <w:sz w:val="32"/>
          <w:szCs w:val="32"/>
        </w:rPr>
        <w:t>各有关单位或个人</w:t>
      </w:r>
      <w:r>
        <w:rPr>
          <w:rFonts w:hint="eastAsia" w:ascii="仿宋_GB2312" w:hAnsi="仿宋" w:eastAsia="仿宋_GB2312"/>
          <w:sz w:val="32"/>
          <w:szCs w:val="32"/>
        </w:rPr>
        <w:t>请于</w:t>
      </w:r>
      <w:r>
        <w:rPr>
          <w:rFonts w:hint="eastAsia" w:ascii="仿宋_GB2312" w:hAnsi="仿宋" w:eastAsia="仿宋_GB2312"/>
          <w:sz w:val="32"/>
          <w:szCs w:val="32"/>
          <w:lang w:eastAsia="zh-CN"/>
        </w:rPr>
        <w:t>4</w:t>
      </w:r>
      <w:r>
        <w:rPr>
          <w:rFonts w:hint="eastAsia" w:ascii="仿宋_GB2312" w:hAnsi="仿宋" w:eastAsia="仿宋_GB2312"/>
          <w:sz w:val="32"/>
          <w:szCs w:val="32"/>
        </w:rPr>
        <w:t>月</w:t>
      </w:r>
      <w:r>
        <w:rPr>
          <w:rFonts w:hint="eastAsia" w:ascii="仿宋_GB2312" w:hAnsi="仿宋" w:eastAsia="仿宋_GB2312"/>
          <w:sz w:val="32"/>
          <w:szCs w:val="32"/>
          <w:lang w:eastAsia="zh-CN"/>
        </w:rPr>
        <w:t>2</w:t>
      </w:r>
      <w:r>
        <w:rPr>
          <w:rFonts w:hint="eastAsia" w:ascii="仿宋_GB2312" w:hAnsi="仿宋" w:eastAsia="仿宋_GB2312"/>
          <w:sz w:val="32"/>
          <w:szCs w:val="32"/>
          <w:lang w:val="en-US" w:eastAsia="zh-CN"/>
        </w:rPr>
        <w:t>3</w:t>
      </w:r>
      <w:r>
        <w:rPr>
          <w:rFonts w:hint="eastAsia" w:ascii="仿宋_GB2312" w:hAnsi="仿宋" w:eastAsia="仿宋_GB2312"/>
          <w:sz w:val="32"/>
          <w:szCs w:val="32"/>
        </w:rPr>
        <w:t>日上午12点前编辑短信“单位+职务+姓名+手机号”发送至手机</w:t>
      </w:r>
      <w:r>
        <w:rPr>
          <w:rFonts w:hint="eastAsia" w:ascii="仿宋_GB2312" w:hAnsi="仿宋" w:eastAsia="仿宋_GB2312"/>
          <w:sz w:val="32"/>
          <w:szCs w:val="32"/>
          <w:lang w:val="en-US" w:eastAsia="zh-CN"/>
        </w:rPr>
        <w:t>18807648218（梁小姐）</w:t>
      </w:r>
      <w:r>
        <w:rPr>
          <w:rFonts w:hint="eastAsia" w:ascii="仿宋_GB2312" w:hAnsi="仿宋" w:eastAsia="仿宋_GB2312"/>
          <w:sz w:val="32"/>
          <w:szCs w:val="32"/>
        </w:rPr>
        <w:t>。</w:t>
      </w:r>
    </w:p>
    <w:p>
      <w:pPr>
        <w:snapToGrid w:val="0"/>
        <w:spacing w:line="600" w:lineRule="exact"/>
        <w:ind w:firstLine="640" w:firstLineChars="200"/>
        <w:rPr>
          <w:rFonts w:hint="default" w:ascii="仿宋_GB2312" w:hAnsi="仿宋" w:eastAsia="仿宋_GB2312"/>
          <w:sz w:val="32"/>
          <w:szCs w:val="32"/>
          <w:lang w:val="en-US" w:eastAsia="zh-CN"/>
        </w:rPr>
      </w:pPr>
    </w:p>
    <w:p>
      <w:pPr>
        <w:snapToGrid w:val="0"/>
        <w:spacing w:line="600" w:lineRule="exact"/>
        <w:ind w:firstLine="640" w:firstLineChars="200"/>
        <w:rPr>
          <w:rFonts w:hint="default" w:ascii="仿宋_GB2312" w:hAnsi="仿宋" w:eastAsia="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166D"/>
    <w:multiLevelType w:val="singleLevel"/>
    <w:tmpl w:val="12CE1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06EF1"/>
    <w:rsid w:val="043D5FDA"/>
    <w:rsid w:val="1B30164C"/>
    <w:rsid w:val="24906EF1"/>
    <w:rsid w:val="270E446F"/>
    <w:rsid w:val="300F245C"/>
    <w:rsid w:val="393A5CE2"/>
    <w:rsid w:val="3CDD5E05"/>
    <w:rsid w:val="5F2376F8"/>
    <w:rsid w:val="69EB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2020-03-16T11:46:00Z</dcterms:created>
  <dc:creator>煜</dc:creator>
  <cp:lastModifiedBy>李杨</cp:lastModifiedBy>
  <dcterms:modified xsi:type="dcterms:W3CDTF">2020-04-17T07:57:49Z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