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AD" w:rsidRPr="003864AD" w:rsidRDefault="003864AD" w:rsidP="003864AD">
      <w:pPr>
        <w:pStyle w:val="a4"/>
        <w:widowControl/>
        <w:spacing w:beforeAutospacing="0" w:afterAutospacing="0" w:line="560" w:lineRule="exact"/>
        <w:rPr>
          <w:rFonts w:ascii="黑体" w:eastAsia="黑体" w:hAnsi="黑体" w:cs="仿宋" w:hint="eastAsia"/>
          <w:bCs/>
          <w:color w:val="000000" w:themeColor="text1"/>
          <w:sz w:val="32"/>
          <w:szCs w:val="32"/>
          <w:shd w:val="clear" w:color="auto" w:fill="FFFFFF"/>
        </w:rPr>
      </w:pPr>
      <w:bookmarkStart w:id="0" w:name="_GoBack"/>
      <w:bookmarkEnd w:id="0"/>
      <w:r w:rsidRPr="003864AD">
        <w:rPr>
          <w:rFonts w:ascii="黑体" w:eastAsia="黑体" w:hAnsi="黑体" w:cs="仿宋" w:hint="eastAsia"/>
          <w:bCs/>
          <w:color w:val="000000" w:themeColor="text1"/>
          <w:sz w:val="32"/>
          <w:szCs w:val="32"/>
          <w:shd w:val="clear" w:color="auto" w:fill="FFFFFF"/>
        </w:rPr>
        <w:t>附件1</w:t>
      </w:r>
    </w:p>
    <w:p w:rsidR="003864AD" w:rsidRPr="003864AD" w:rsidRDefault="003864AD" w:rsidP="003864AD">
      <w:pPr>
        <w:pStyle w:val="a4"/>
        <w:widowControl/>
        <w:spacing w:beforeAutospacing="0" w:afterAutospacing="0" w:line="560" w:lineRule="exact"/>
        <w:rPr>
          <w:rFonts w:ascii="黑体" w:eastAsia="黑体" w:hAnsi="黑体" w:cs="仿宋" w:hint="eastAsia"/>
          <w:b/>
          <w:bCs/>
          <w:color w:val="000000" w:themeColor="text1"/>
          <w:sz w:val="32"/>
          <w:szCs w:val="32"/>
          <w:shd w:val="clear" w:color="auto" w:fill="FFFFFF"/>
        </w:rPr>
      </w:pPr>
    </w:p>
    <w:p w:rsidR="00BC499C" w:rsidRPr="003864AD" w:rsidRDefault="00BC499C">
      <w:pPr>
        <w:pStyle w:val="a4"/>
        <w:widowControl/>
        <w:wordWrap w:val="0"/>
        <w:spacing w:beforeAutospacing="0" w:afterAutospacing="0" w:line="560" w:lineRule="exact"/>
        <w:jc w:val="center"/>
        <w:rPr>
          <w:rFonts w:ascii="仿宋" w:eastAsia="仿宋" w:hAnsi="仿宋" w:cs="仿宋"/>
          <w:b/>
          <w:bCs/>
          <w:color w:val="000000" w:themeColor="text1"/>
          <w:sz w:val="44"/>
          <w:szCs w:val="44"/>
          <w:shd w:val="clear" w:color="auto" w:fill="FFFFFF"/>
        </w:rPr>
      </w:pPr>
      <w:r w:rsidRPr="003864AD">
        <w:rPr>
          <w:rFonts w:ascii="仿宋" w:eastAsia="仿宋" w:hAnsi="仿宋" w:cs="仿宋" w:hint="eastAsia"/>
          <w:b/>
          <w:bCs/>
          <w:color w:val="000000" w:themeColor="text1"/>
          <w:sz w:val="44"/>
          <w:szCs w:val="44"/>
          <w:shd w:val="clear" w:color="auto" w:fill="FFFFFF"/>
        </w:rPr>
        <w:t>深圳市餐饮服务食品安全日常监督检查</w:t>
      </w:r>
    </w:p>
    <w:p w:rsidR="00985D2E" w:rsidRPr="003864AD" w:rsidRDefault="00BC499C">
      <w:pPr>
        <w:pStyle w:val="a4"/>
        <w:widowControl/>
        <w:wordWrap w:val="0"/>
        <w:spacing w:beforeAutospacing="0" w:afterAutospacing="0" w:line="560" w:lineRule="exact"/>
        <w:jc w:val="center"/>
        <w:rPr>
          <w:rFonts w:ascii="仿宋" w:eastAsia="仿宋" w:hAnsi="仿宋" w:cs="仿宋"/>
          <w:b/>
          <w:bCs/>
          <w:color w:val="000000" w:themeColor="text1"/>
          <w:sz w:val="44"/>
          <w:szCs w:val="44"/>
        </w:rPr>
      </w:pPr>
      <w:r w:rsidRPr="003864AD">
        <w:rPr>
          <w:rFonts w:ascii="仿宋" w:eastAsia="仿宋" w:hAnsi="仿宋" w:cs="仿宋" w:hint="eastAsia"/>
          <w:b/>
          <w:bCs/>
          <w:color w:val="000000" w:themeColor="text1"/>
          <w:sz w:val="44"/>
          <w:szCs w:val="44"/>
          <w:shd w:val="clear" w:color="auto" w:fill="FFFFFF"/>
        </w:rPr>
        <w:t>量化分级管理的规定</w:t>
      </w:r>
    </w:p>
    <w:p w:rsidR="00985D2E" w:rsidRPr="003864AD" w:rsidRDefault="00985D2E">
      <w:pPr>
        <w:pStyle w:val="a4"/>
        <w:widowControl/>
        <w:wordWrap w:val="0"/>
        <w:spacing w:beforeAutospacing="0" w:afterAutospacing="0" w:line="560" w:lineRule="exact"/>
        <w:jc w:val="center"/>
        <w:rPr>
          <w:rFonts w:ascii="仿宋" w:eastAsia="仿宋" w:hAnsi="仿宋" w:cs="仿宋"/>
          <w:b/>
          <w:bCs/>
          <w:color w:val="000000" w:themeColor="text1"/>
          <w:sz w:val="32"/>
          <w:szCs w:val="32"/>
          <w:shd w:val="clear" w:color="auto" w:fill="FFFFFF"/>
        </w:rPr>
      </w:pPr>
    </w:p>
    <w:p w:rsidR="00985D2E" w:rsidRPr="003864AD" w:rsidRDefault="00BC499C">
      <w:pPr>
        <w:pStyle w:val="a4"/>
        <w:widowControl/>
        <w:wordWrap w:val="0"/>
        <w:spacing w:beforeAutospacing="0" w:afterAutospacing="0" w:line="560" w:lineRule="exact"/>
        <w:jc w:val="center"/>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第一章　 总则</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第一条  为规范餐饮服务食品安全日常监督检查量化分级管理工作，实现风险分级管理，促进落实餐饮服务食品安全主体责任，保障公众知情权和饮食安全，根据食品安全法律、法规、规章和国家、省有关实施餐饮服务食品安全日常监督检查、风险分级管理、量化分级管理工作的文件规定，结合我市实际，制定本规定。</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 xml:space="preserve">　第二条 </w:t>
      </w:r>
      <w:r w:rsidRPr="003864AD">
        <w:rPr>
          <w:rFonts w:ascii="仿宋" w:eastAsia="仿宋" w:hAnsi="仿宋" w:cs="仿宋"/>
          <w:color w:val="000000" w:themeColor="text1"/>
          <w:sz w:val="32"/>
          <w:szCs w:val="32"/>
          <w:shd w:val="clear" w:color="auto" w:fill="FFFFFF"/>
        </w:rPr>
        <w:t>深圳市市场监督管理局</w:t>
      </w:r>
      <w:r w:rsidRPr="003864AD">
        <w:rPr>
          <w:rFonts w:ascii="仿宋" w:eastAsia="仿宋" w:hAnsi="仿宋" w:cs="仿宋" w:hint="eastAsia"/>
          <w:color w:val="000000" w:themeColor="text1"/>
          <w:sz w:val="32"/>
          <w:szCs w:val="32"/>
          <w:shd w:val="clear" w:color="auto" w:fill="FFFFFF"/>
        </w:rPr>
        <w:t>（以下简称市市场监管局，含各辖区局、监管所）执法人员</w:t>
      </w:r>
      <w:r w:rsidRPr="003864AD">
        <w:rPr>
          <w:rFonts w:ascii="仿宋" w:eastAsia="仿宋" w:hAnsi="仿宋" w:cs="仿宋"/>
          <w:b/>
          <w:bCs/>
          <w:color w:val="000000" w:themeColor="text1"/>
          <w:sz w:val="32"/>
          <w:szCs w:val="32"/>
          <w:shd w:val="clear" w:color="auto" w:fill="FFFFFF"/>
        </w:rPr>
        <w:t>或</w:t>
      </w:r>
      <w:r w:rsidRPr="003864AD">
        <w:rPr>
          <w:rFonts w:ascii="仿宋" w:eastAsia="仿宋" w:hAnsi="仿宋" w:cs="仿宋" w:hint="eastAsia"/>
          <w:b/>
          <w:bCs/>
          <w:color w:val="000000" w:themeColor="text1"/>
          <w:sz w:val="32"/>
          <w:szCs w:val="32"/>
          <w:shd w:val="clear" w:color="auto" w:fill="FFFFFF"/>
        </w:rPr>
        <w:t>委托</w:t>
      </w:r>
      <w:r w:rsidRPr="003864AD">
        <w:rPr>
          <w:rFonts w:ascii="仿宋" w:eastAsia="仿宋" w:hAnsi="仿宋" w:cs="仿宋"/>
          <w:b/>
          <w:bCs/>
          <w:color w:val="000000" w:themeColor="text1"/>
          <w:sz w:val="32"/>
          <w:szCs w:val="32"/>
          <w:shd w:val="clear" w:color="auto" w:fill="FFFFFF"/>
        </w:rPr>
        <w:t>深圳市食品安全督导员</w:t>
      </w:r>
      <w:r w:rsidRPr="003864AD">
        <w:rPr>
          <w:rFonts w:ascii="仿宋" w:eastAsia="仿宋" w:hAnsi="仿宋" w:cs="仿宋"/>
          <w:color w:val="000000" w:themeColor="text1"/>
          <w:sz w:val="32"/>
          <w:szCs w:val="32"/>
          <w:shd w:val="clear" w:color="auto" w:fill="FFFFFF"/>
        </w:rPr>
        <w:t>对餐饮服务提供者开展餐饮服务食品安全日常监督检查实施风险分</w:t>
      </w:r>
      <w:r w:rsidRPr="003864AD">
        <w:rPr>
          <w:rFonts w:ascii="仿宋" w:eastAsia="仿宋" w:hAnsi="仿宋" w:cs="仿宋" w:hint="eastAsia"/>
          <w:color w:val="000000" w:themeColor="text1"/>
          <w:sz w:val="32"/>
          <w:szCs w:val="32"/>
          <w:shd w:val="clear" w:color="auto" w:fill="FFFFFF"/>
        </w:rPr>
        <w:t>级、量化分级（以下统称“量化分级”）管理</w:t>
      </w:r>
      <w:r w:rsidRPr="003864AD">
        <w:rPr>
          <w:rFonts w:ascii="仿宋" w:eastAsia="仿宋" w:hAnsi="仿宋" w:cs="仿宋"/>
          <w:color w:val="000000" w:themeColor="text1"/>
          <w:sz w:val="32"/>
          <w:szCs w:val="32"/>
          <w:shd w:val="clear" w:color="auto" w:fill="FFFFFF"/>
        </w:rPr>
        <w:t>适用本规定</w:t>
      </w:r>
      <w:r w:rsidRPr="003864AD">
        <w:rPr>
          <w:rFonts w:ascii="仿宋" w:eastAsia="仿宋" w:hAnsi="仿宋" w:cs="仿宋" w:hint="eastAsia"/>
          <w:color w:val="000000" w:themeColor="text1"/>
          <w:sz w:val="32"/>
          <w:szCs w:val="32"/>
          <w:shd w:val="clear" w:color="auto" w:fill="FFFFFF"/>
        </w:rPr>
        <w:t>。</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第三条 本规定所称餐饮服务提供者是指我市持有《食品经营许可证》的餐馆、饮品店、糕点店、微小餐饮、中央厨房、集体用餐配送单位、餐饮服务连锁企业总部、餐饮管理企业</w:t>
      </w:r>
      <w:r w:rsidRPr="003864AD">
        <w:rPr>
          <w:rFonts w:ascii="仿宋" w:eastAsia="仿宋" w:hAnsi="仿宋" w:cs="仿宋" w:hint="eastAsia"/>
          <w:b/>
          <w:bCs/>
          <w:color w:val="000000" w:themeColor="text1"/>
          <w:sz w:val="32"/>
          <w:szCs w:val="32"/>
          <w:shd w:val="clear" w:color="auto" w:fill="FFFFFF"/>
        </w:rPr>
        <w:t>等餐饮服务经营者和单位食堂。</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第四条 餐饮服务食品安全日常监督检查量化分级管理遵循“依法行政、全面覆盖、公开透明、量化评价、动态监管、鼓励进步”的原则。</w:t>
      </w:r>
    </w:p>
    <w:p w:rsidR="00985D2E" w:rsidRPr="003864AD" w:rsidRDefault="00BC499C">
      <w:pPr>
        <w:pStyle w:val="a4"/>
        <w:widowControl/>
        <w:wordWrap w:val="0"/>
        <w:spacing w:beforeAutospacing="0" w:afterAutospacing="0" w:line="560" w:lineRule="exact"/>
        <w:jc w:val="center"/>
        <w:rPr>
          <w:rFonts w:ascii="仿宋" w:eastAsia="仿宋" w:hAnsi="仿宋" w:cs="仿宋"/>
          <w:b/>
          <w:bCs/>
          <w:color w:val="000000" w:themeColor="text1"/>
          <w:sz w:val="32"/>
          <w:szCs w:val="32"/>
        </w:rPr>
      </w:pPr>
      <w:r w:rsidRPr="003864AD">
        <w:rPr>
          <w:rFonts w:ascii="仿宋" w:eastAsia="仿宋" w:hAnsi="仿宋" w:cs="仿宋" w:hint="eastAsia"/>
          <w:b/>
          <w:bCs/>
          <w:color w:val="000000" w:themeColor="text1"/>
          <w:sz w:val="32"/>
          <w:szCs w:val="32"/>
          <w:shd w:val="clear" w:color="auto" w:fill="FFFFFF"/>
        </w:rPr>
        <w:lastRenderedPageBreak/>
        <w:t>第二章 等级评定</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第五条 餐饮服务食品安全日常监督检查量化分级实行等级管理</w:t>
      </w:r>
      <w:r w:rsidRPr="003864AD">
        <w:rPr>
          <w:rFonts w:ascii="仿宋" w:eastAsia="仿宋" w:hAnsi="仿宋" w:cs="仿宋" w:hint="eastAsia"/>
          <w:b/>
          <w:bCs/>
          <w:color w:val="000000" w:themeColor="text1"/>
          <w:sz w:val="32"/>
          <w:szCs w:val="32"/>
          <w:shd w:val="clear" w:color="auto" w:fill="FFFFFF"/>
        </w:rPr>
        <w:t>和动态风险管理</w:t>
      </w:r>
      <w:r w:rsidRPr="003864AD">
        <w:rPr>
          <w:rFonts w:ascii="仿宋" w:eastAsia="仿宋" w:hAnsi="仿宋" w:cs="仿宋" w:hint="eastAsia"/>
          <w:color w:val="000000" w:themeColor="text1"/>
          <w:sz w:val="32"/>
          <w:szCs w:val="32"/>
          <w:shd w:val="clear" w:color="auto" w:fill="FFFFFF"/>
        </w:rPr>
        <w:t>。餐饮服务提供者的食品安全</w:t>
      </w:r>
      <w:r w:rsidRPr="003864AD">
        <w:rPr>
          <w:rFonts w:ascii="仿宋" w:eastAsia="仿宋" w:hAnsi="仿宋" w:cs="仿宋" w:hint="eastAsia"/>
          <w:b/>
          <w:bCs/>
          <w:color w:val="000000" w:themeColor="text1"/>
          <w:sz w:val="32"/>
          <w:szCs w:val="32"/>
          <w:shd w:val="clear" w:color="auto" w:fill="FFFFFF"/>
        </w:rPr>
        <w:t>量化等级</w:t>
      </w:r>
      <w:r w:rsidRPr="003864AD">
        <w:rPr>
          <w:rFonts w:ascii="仿宋" w:eastAsia="仿宋" w:hAnsi="仿宋" w:cs="仿宋" w:hint="eastAsia"/>
          <w:color w:val="000000" w:themeColor="text1"/>
          <w:sz w:val="32"/>
          <w:szCs w:val="32"/>
          <w:shd w:val="clear" w:color="auto" w:fill="FFFFFF"/>
        </w:rPr>
        <w:t>划分为三个级别：</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（一） A级（代表食品安全状况优秀）；</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（二） B级（代表食品安全状况良好）；</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（三） C级（代表食品安全状况一般）。</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第六条 等级评定由属地监管单位（</w:t>
      </w:r>
      <w:r w:rsidRPr="003864AD">
        <w:rPr>
          <w:rFonts w:ascii="仿宋" w:eastAsia="仿宋" w:hAnsi="仿宋" w:cs="仿宋"/>
          <w:color w:val="000000" w:themeColor="text1"/>
          <w:sz w:val="32"/>
          <w:szCs w:val="32"/>
          <w:shd w:val="clear" w:color="auto" w:fill="FFFFFF"/>
        </w:rPr>
        <w:t>市市场监管局各</w:t>
      </w:r>
      <w:r w:rsidRPr="003864AD">
        <w:rPr>
          <w:rFonts w:ascii="仿宋" w:eastAsia="仿宋" w:hAnsi="仿宋" w:cs="仿宋" w:hint="eastAsia"/>
          <w:color w:val="000000" w:themeColor="text1"/>
          <w:sz w:val="32"/>
          <w:szCs w:val="32"/>
          <w:shd w:val="clear" w:color="auto" w:fill="FFFFFF"/>
        </w:rPr>
        <w:t>辖区局</w:t>
      </w:r>
      <w:r w:rsidRPr="003864AD">
        <w:rPr>
          <w:rFonts w:ascii="仿宋" w:eastAsia="仿宋" w:hAnsi="仿宋" w:cs="仿宋"/>
          <w:color w:val="000000" w:themeColor="text1"/>
          <w:sz w:val="32"/>
          <w:szCs w:val="32"/>
          <w:shd w:val="clear" w:color="auto" w:fill="FFFFFF"/>
        </w:rPr>
        <w:t>或监管所</w:t>
      </w:r>
      <w:r w:rsidRPr="003864AD">
        <w:rPr>
          <w:rFonts w:ascii="仿宋" w:eastAsia="仿宋" w:hAnsi="仿宋" w:cs="仿宋" w:hint="eastAsia"/>
          <w:color w:val="000000" w:themeColor="text1"/>
          <w:sz w:val="32"/>
          <w:szCs w:val="32"/>
          <w:shd w:val="clear" w:color="auto" w:fill="FFFFFF"/>
        </w:rPr>
        <w:t>，下同）依照《深圳市餐饮服务食品安全日常监督现场检查记录表》（以下简称《检查表》）进行现场检查。检查项目主要包括：许可管理、信息公示、制度管理、人员管理、布局流程、环境卫生、原料控制、加工过程、场所及设施和餐饮具消毒等。</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依据各餐饮服务提供者的实际情况，《检查表》中的检查项目和检查内容可合理缺项。</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第七条 评定为B级或C级的，属地监管单位应当当场</w:t>
      </w:r>
      <w:proofErr w:type="gramStart"/>
      <w:r w:rsidRPr="003864AD">
        <w:rPr>
          <w:rFonts w:ascii="仿宋" w:eastAsia="仿宋" w:hAnsi="仿宋" w:cs="仿宋" w:hint="eastAsia"/>
          <w:color w:val="000000" w:themeColor="text1"/>
          <w:sz w:val="32"/>
          <w:szCs w:val="32"/>
          <w:shd w:val="clear" w:color="auto" w:fill="FFFFFF"/>
        </w:rPr>
        <w:t>作出</w:t>
      </w:r>
      <w:proofErr w:type="gramEnd"/>
      <w:r w:rsidRPr="003864AD">
        <w:rPr>
          <w:rFonts w:ascii="仿宋" w:eastAsia="仿宋" w:hAnsi="仿宋" w:cs="仿宋" w:hint="eastAsia"/>
          <w:color w:val="000000" w:themeColor="text1"/>
          <w:sz w:val="32"/>
          <w:szCs w:val="32"/>
          <w:shd w:val="clear" w:color="auto" w:fill="FFFFFF"/>
        </w:rPr>
        <w:t>结论，并发放相应级别的餐饮服务食品安全等级公示牌（以下简称公示牌）。各辖区局负责抽查审核。</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b/>
          <w:bCs/>
          <w:color w:val="000000" w:themeColor="text1"/>
          <w:sz w:val="32"/>
          <w:szCs w:val="32"/>
          <w:shd w:val="clear" w:color="auto" w:fill="FFFFFF"/>
        </w:rPr>
      </w:pPr>
      <w:r w:rsidRPr="003864AD">
        <w:rPr>
          <w:rFonts w:ascii="仿宋" w:eastAsia="仿宋" w:hAnsi="仿宋" w:cs="仿宋" w:hint="eastAsia"/>
          <w:b/>
          <w:bCs/>
          <w:color w:val="000000" w:themeColor="text1"/>
          <w:sz w:val="32"/>
          <w:szCs w:val="32"/>
          <w:shd w:val="clear" w:color="auto" w:fill="FFFFFF"/>
        </w:rPr>
        <w:t>新办《食品经营许可证》的餐饮服务提供者，默认其符合食品安全基本管理要求，由属地监管单位于发证时一并发放C级公示牌。</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属地监管单位应在餐饮服务提供者取得许可证之日起三个月内进行第一次量化分级监督检查，并给予动态等级评定。相关评定结果应于5个工作日内录入监管系统。</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lastRenderedPageBreak/>
        <w:t xml:space="preserve">　　第八条 A级餐饮服务提供者的首次评定程序如下：</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（一）餐饮服务提供者向属地监管单位（市市场监管局各辖区局或监管所，下同）提交《深圳市餐饮服务食品安全量化A级申报表》。</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涉及跨区设置的连锁餐饮企业申请A级评审的，可由企业总部统一向市市场监管局餐饮处申请，市市场监管局餐饮处受理后转属地监管单位进行评审。</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b/>
          <w:bCs/>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（二）属地监管单位在餐饮服务提供者提交申请后的二十个工作日内，组织评审组进行审查。审查通过的，报市市场监管局备案。</w:t>
      </w:r>
      <w:r w:rsidRPr="003864AD">
        <w:rPr>
          <w:rFonts w:ascii="仿宋" w:eastAsia="仿宋" w:hAnsi="仿宋" w:cs="仿宋" w:hint="eastAsia"/>
          <w:b/>
          <w:bCs/>
          <w:color w:val="000000" w:themeColor="text1"/>
          <w:sz w:val="32"/>
          <w:szCs w:val="32"/>
          <w:shd w:val="clear" w:color="auto" w:fill="FFFFFF"/>
        </w:rPr>
        <w:t xml:space="preserve">审查不通过需要整改的，一个月内不再组织复审。 </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（三）属地监管单位将</w:t>
      </w:r>
      <w:r w:rsidRPr="003864AD">
        <w:rPr>
          <w:rFonts w:ascii="仿宋" w:eastAsia="仿宋" w:hAnsi="仿宋" w:cs="仿宋" w:hint="eastAsia"/>
          <w:b/>
          <w:bCs/>
          <w:color w:val="000000" w:themeColor="text1"/>
          <w:sz w:val="32"/>
          <w:szCs w:val="32"/>
          <w:shd w:val="clear" w:color="auto" w:fill="FFFFFF"/>
        </w:rPr>
        <w:t>A级评定结果于每季度末报市</w:t>
      </w:r>
      <w:r w:rsidRPr="003864AD">
        <w:rPr>
          <w:rFonts w:ascii="仿宋" w:eastAsia="仿宋" w:hAnsi="仿宋" w:cs="仿宋" w:hint="eastAsia"/>
          <w:color w:val="000000" w:themeColor="text1"/>
          <w:sz w:val="32"/>
          <w:szCs w:val="32"/>
          <w:shd w:val="clear" w:color="auto" w:fill="FFFFFF"/>
        </w:rPr>
        <w:t>市场监管局备案。市市场监管局对备案无异议的，对外公示评定结果，准予授予A级，由属地监管单位发放A级公示牌。</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（四）市市场监管局汇总各属地监管单位新增A级单位后，应在二十个工作日内在门户网站上公布我市餐饮服务提供者的食品安全量化等级评级信息，方便消费者查询。</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对尚未开始实际经营的餐饮服务提供者，不得进行A级评审。对未满三个月申请A级评审的餐饮服务提供者，属地监管单位应自评审通过之日起三个月内组织进行复查，确保餐饮服务提供者经营管理水平持续稳定；复审达不到A级要求的，应从严监管，对其再次申请的A级评审审慎处理。</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第九条 餐饮服务提供者对餐饮服务食品安全日常监督现场检查结果有异议的，可自收到检查结果之日起三个工作</w:t>
      </w:r>
      <w:r w:rsidRPr="003864AD">
        <w:rPr>
          <w:rFonts w:ascii="仿宋" w:eastAsia="仿宋" w:hAnsi="仿宋" w:cs="仿宋" w:hint="eastAsia"/>
          <w:color w:val="000000" w:themeColor="text1"/>
          <w:sz w:val="32"/>
          <w:szCs w:val="32"/>
          <w:shd w:val="clear" w:color="auto" w:fill="FFFFFF"/>
        </w:rPr>
        <w:lastRenderedPageBreak/>
        <w:t>日内向属地监管单位递交书面复核申请，属地监管单位应于十五个工作日内进行复核，并</w:t>
      </w:r>
      <w:proofErr w:type="gramStart"/>
      <w:r w:rsidRPr="003864AD">
        <w:rPr>
          <w:rFonts w:ascii="仿宋" w:eastAsia="仿宋" w:hAnsi="仿宋" w:cs="仿宋" w:hint="eastAsia"/>
          <w:color w:val="000000" w:themeColor="text1"/>
          <w:sz w:val="32"/>
          <w:szCs w:val="32"/>
          <w:shd w:val="clear" w:color="auto" w:fill="FFFFFF"/>
        </w:rPr>
        <w:t>作出</w:t>
      </w:r>
      <w:proofErr w:type="gramEnd"/>
      <w:r w:rsidRPr="003864AD">
        <w:rPr>
          <w:rFonts w:ascii="仿宋" w:eastAsia="仿宋" w:hAnsi="仿宋" w:cs="仿宋" w:hint="eastAsia"/>
          <w:color w:val="000000" w:themeColor="text1"/>
          <w:sz w:val="32"/>
          <w:szCs w:val="32"/>
          <w:shd w:val="clear" w:color="auto" w:fill="FFFFFF"/>
        </w:rPr>
        <w:t>复核结论。餐饮服务提供者对复核结论仍有异议的，可向市市场监管局反映或投诉，由市市场监管局组织评审组</w:t>
      </w:r>
      <w:proofErr w:type="gramStart"/>
      <w:r w:rsidRPr="003864AD">
        <w:rPr>
          <w:rFonts w:ascii="仿宋" w:eastAsia="仿宋" w:hAnsi="仿宋" w:cs="仿宋" w:hint="eastAsia"/>
          <w:color w:val="000000" w:themeColor="text1"/>
          <w:sz w:val="32"/>
          <w:szCs w:val="32"/>
          <w:shd w:val="clear" w:color="auto" w:fill="FFFFFF"/>
        </w:rPr>
        <w:t>作出</w:t>
      </w:r>
      <w:proofErr w:type="gramEnd"/>
      <w:r w:rsidRPr="003864AD">
        <w:rPr>
          <w:rFonts w:ascii="仿宋" w:eastAsia="仿宋" w:hAnsi="仿宋" w:cs="仿宋" w:hint="eastAsia"/>
          <w:color w:val="000000" w:themeColor="text1"/>
          <w:sz w:val="32"/>
          <w:szCs w:val="32"/>
          <w:shd w:val="clear" w:color="auto" w:fill="FFFFFF"/>
        </w:rPr>
        <w:t>最终裁定。</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第十条 有下列情形之一的，存在较高食品安全风险，不予量化评级：</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（一）发生食物中毒等食品安全事故，在事故发生之日起六个月以内的；</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（二）存在使用非食用物质等严重违法违规行为，在</w:t>
      </w:r>
      <w:proofErr w:type="gramStart"/>
      <w:r w:rsidRPr="003864AD">
        <w:rPr>
          <w:rFonts w:ascii="仿宋" w:eastAsia="仿宋" w:hAnsi="仿宋" w:cs="仿宋" w:hint="eastAsia"/>
          <w:color w:val="000000" w:themeColor="text1"/>
          <w:sz w:val="32"/>
          <w:szCs w:val="32"/>
          <w:shd w:val="clear" w:color="auto" w:fill="FFFFFF"/>
        </w:rPr>
        <w:t>作出</w:t>
      </w:r>
      <w:proofErr w:type="gramEnd"/>
      <w:r w:rsidRPr="003864AD">
        <w:rPr>
          <w:rFonts w:ascii="仿宋" w:eastAsia="仿宋" w:hAnsi="仿宋" w:cs="仿宋" w:hint="eastAsia"/>
          <w:color w:val="000000" w:themeColor="text1"/>
          <w:sz w:val="32"/>
          <w:szCs w:val="32"/>
          <w:shd w:val="clear" w:color="auto" w:fill="FFFFFF"/>
        </w:rPr>
        <w:t>行政处罚决定之日起六个月以内的；</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（三）发生食品安全事件造成恶劣影响的，在事件发生之日起六个月以内的；</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（四）检查项目的不合格项数超过一定数量，依据《检查表》规定的标准不予量化评级的。</w:t>
      </w:r>
    </w:p>
    <w:p w:rsidR="00985D2E" w:rsidRPr="003864AD" w:rsidRDefault="00985D2E">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p>
    <w:p w:rsidR="00985D2E" w:rsidRPr="003864AD" w:rsidRDefault="00BC499C">
      <w:pPr>
        <w:pStyle w:val="a4"/>
        <w:widowControl/>
        <w:wordWrap w:val="0"/>
        <w:spacing w:beforeAutospacing="0" w:afterAutospacing="0" w:line="560" w:lineRule="exact"/>
        <w:jc w:val="center"/>
        <w:rPr>
          <w:rFonts w:ascii="仿宋" w:eastAsia="仿宋" w:hAnsi="仿宋" w:cs="仿宋"/>
          <w:b/>
          <w:bCs/>
          <w:color w:val="000000" w:themeColor="text1"/>
          <w:sz w:val="32"/>
          <w:szCs w:val="32"/>
        </w:rPr>
      </w:pPr>
      <w:r w:rsidRPr="003864AD">
        <w:rPr>
          <w:rFonts w:ascii="仿宋" w:eastAsia="仿宋" w:hAnsi="仿宋" w:cs="仿宋" w:hint="eastAsia"/>
          <w:b/>
          <w:bCs/>
          <w:color w:val="000000" w:themeColor="text1"/>
          <w:sz w:val="32"/>
          <w:szCs w:val="32"/>
          <w:shd w:val="clear" w:color="auto" w:fill="FFFFFF"/>
        </w:rPr>
        <w:t>第三章 等级公开</w:t>
      </w:r>
    </w:p>
    <w:p w:rsidR="00985D2E" w:rsidRPr="003864AD" w:rsidRDefault="00BC499C">
      <w:pPr>
        <w:pStyle w:val="a4"/>
        <w:widowControl/>
        <w:wordWrap w:val="0"/>
        <w:spacing w:beforeAutospacing="0" w:afterAutospacing="0" w:line="560" w:lineRule="exact"/>
        <w:ind w:firstLine="651"/>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第十一条 市</w:t>
      </w:r>
      <w:r w:rsidRPr="003864AD">
        <w:rPr>
          <w:rFonts w:ascii="仿宋" w:eastAsia="仿宋" w:hAnsi="仿宋" w:cs="仿宋"/>
          <w:color w:val="000000" w:themeColor="text1"/>
          <w:sz w:val="32"/>
          <w:szCs w:val="32"/>
          <w:shd w:val="clear" w:color="auto" w:fill="FFFFFF"/>
        </w:rPr>
        <w:t>市场监管局</w:t>
      </w:r>
      <w:r w:rsidRPr="003864AD">
        <w:rPr>
          <w:rFonts w:ascii="仿宋" w:eastAsia="仿宋" w:hAnsi="仿宋" w:cs="仿宋" w:hint="eastAsia"/>
          <w:color w:val="000000" w:themeColor="text1"/>
          <w:sz w:val="32"/>
          <w:szCs w:val="32"/>
          <w:shd w:val="clear" w:color="auto" w:fill="FFFFFF"/>
        </w:rPr>
        <w:t>应当在其门户网站上公布</w:t>
      </w:r>
      <w:r w:rsidRPr="003864AD">
        <w:rPr>
          <w:rFonts w:ascii="仿宋" w:eastAsia="仿宋" w:hAnsi="仿宋" w:cs="仿宋"/>
          <w:color w:val="000000" w:themeColor="text1"/>
          <w:sz w:val="32"/>
          <w:szCs w:val="32"/>
          <w:shd w:val="clear" w:color="auto" w:fill="FFFFFF"/>
        </w:rPr>
        <w:t>我市</w:t>
      </w:r>
      <w:r w:rsidRPr="003864AD">
        <w:rPr>
          <w:rFonts w:ascii="仿宋" w:eastAsia="仿宋" w:hAnsi="仿宋" w:cs="仿宋" w:hint="eastAsia"/>
          <w:color w:val="000000" w:themeColor="text1"/>
          <w:sz w:val="32"/>
          <w:szCs w:val="32"/>
          <w:shd w:val="clear" w:color="auto" w:fill="FFFFFF"/>
        </w:rPr>
        <w:t>餐饮服务提供者</w:t>
      </w:r>
      <w:r w:rsidRPr="003864AD">
        <w:rPr>
          <w:rFonts w:ascii="仿宋" w:eastAsia="仿宋" w:hAnsi="仿宋" w:cs="仿宋"/>
          <w:color w:val="000000" w:themeColor="text1"/>
          <w:sz w:val="32"/>
          <w:szCs w:val="32"/>
          <w:shd w:val="clear" w:color="auto" w:fill="FFFFFF"/>
        </w:rPr>
        <w:t>的食品安全日常监督检查量化等级评级信息，方便消费者查询。</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第十二条 食品安全等级A级、B级、C级，分别用“大笑”、“微笑”、“平脸”卡通形象表示。</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b/>
          <w:bCs/>
          <w:color w:val="000000" w:themeColor="text1"/>
          <w:sz w:val="32"/>
          <w:szCs w:val="32"/>
        </w:rPr>
      </w:pPr>
      <w:r w:rsidRPr="003864AD">
        <w:rPr>
          <w:rFonts w:ascii="仿宋" w:eastAsia="仿宋" w:hAnsi="仿宋" w:cs="仿宋" w:hint="eastAsia"/>
          <w:color w:val="000000" w:themeColor="text1"/>
          <w:sz w:val="32"/>
          <w:szCs w:val="32"/>
          <w:shd w:val="clear" w:color="auto" w:fill="FFFFFF"/>
        </w:rPr>
        <w:t>有第十条情形之一，应按要求限期整改的</w:t>
      </w:r>
      <w:r w:rsidRPr="003864AD">
        <w:rPr>
          <w:rFonts w:ascii="仿宋" w:eastAsia="仿宋" w:hAnsi="仿宋" w:cs="仿宋" w:hint="eastAsia"/>
          <w:b/>
          <w:bCs/>
          <w:color w:val="000000" w:themeColor="text1"/>
          <w:sz w:val="32"/>
          <w:szCs w:val="32"/>
          <w:shd w:val="clear" w:color="auto" w:fill="FFFFFF"/>
        </w:rPr>
        <w:t>，不予量化评级公示。</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lastRenderedPageBreak/>
        <w:t xml:space="preserve">　　餐饮服务提供者应当在大厅、门口等其他醒目位置摆放公示牌，使消费者及时了解食品安全等级。</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第十三条 属地监管单位在日常监督检查中进行了量化等级升级或降级，应发放相应级别的公示牌。餐饮服务提供者应及时予以更换并按要求公示。</w:t>
      </w:r>
    </w:p>
    <w:p w:rsidR="00985D2E" w:rsidRPr="003864AD" w:rsidRDefault="00985D2E">
      <w:pPr>
        <w:pStyle w:val="a4"/>
        <w:widowControl/>
        <w:wordWrap w:val="0"/>
        <w:spacing w:beforeAutospacing="0" w:afterAutospacing="0" w:line="560" w:lineRule="exact"/>
        <w:jc w:val="both"/>
        <w:rPr>
          <w:rFonts w:ascii="仿宋" w:eastAsia="仿宋" w:hAnsi="仿宋" w:cs="仿宋"/>
          <w:color w:val="000000" w:themeColor="text1"/>
          <w:sz w:val="32"/>
          <w:szCs w:val="32"/>
          <w:shd w:val="clear" w:color="auto" w:fill="FFFFFF"/>
        </w:rPr>
      </w:pPr>
    </w:p>
    <w:p w:rsidR="00985D2E" w:rsidRPr="003864AD" w:rsidRDefault="00BC499C">
      <w:pPr>
        <w:pStyle w:val="a4"/>
        <w:widowControl/>
        <w:wordWrap w:val="0"/>
        <w:spacing w:beforeAutospacing="0" w:afterAutospacing="0" w:line="560" w:lineRule="exact"/>
        <w:jc w:val="center"/>
        <w:rPr>
          <w:rFonts w:ascii="仿宋" w:eastAsia="仿宋" w:hAnsi="仿宋" w:cs="仿宋"/>
          <w:b/>
          <w:bCs/>
          <w:color w:val="000000" w:themeColor="text1"/>
          <w:sz w:val="32"/>
          <w:szCs w:val="32"/>
        </w:rPr>
      </w:pPr>
      <w:r w:rsidRPr="003864AD">
        <w:rPr>
          <w:rFonts w:ascii="仿宋" w:eastAsia="仿宋" w:hAnsi="仿宋" w:cs="仿宋" w:hint="eastAsia"/>
          <w:b/>
          <w:bCs/>
          <w:color w:val="000000" w:themeColor="text1"/>
          <w:sz w:val="32"/>
          <w:szCs w:val="32"/>
          <w:shd w:val="clear" w:color="auto" w:fill="FFFFFF"/>
        </w:rPr>
        <w:t>第四章 监督管理</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第十四条 食品安全等级管理遵循“动态管理”原则，属地监管单位应当对餐饮服务提供者的食品安全状况适时进行检查，根据其食品安全水平的变化调整其食品安全等级。</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食品安全等级评定为较低等级的，餐饮服务提供者可向属地监管单位申请量化提级，属地监管单位应在二十个工作日内检查评定。升级程序参照本规定第八条执行。</w:t>
      </w:r>
    </w:p>
    <w:p w:rsidR="00985D2E" w:rsidRPr="003864AD" w:rsidRDefault="00BC499C">
      <w:pPr>
        <w:pStyle w:val="a4"/>
        <w:widowControl/>
        <w:wordWrap w:val="0"/>
        <w:spacing w:beforeAutospacing="0" w:afterAutospacing="0" w:line="560" w:lineRule="exact"/>
        <w:jc w:val="both"/>
        <w:rPr>
          <w:rFonts w:ascii="仿宋" w:eastAsia="仿宋" w:hAnsi="仿宋" w:cs="仿宋"/>
          <w:b/>
          <w:bCs/>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B级降到C级由属地监管单位现场检查后确定。从A级降级的，</w:t>
      </w:r>
      <w:r w:rsidRPr="003864AD">
        <w:rPr>
          <w:rFonts w:ascii="仿宋" w:eastAsia="仿宋" w:hAnsi="仿宋" w:cs="仿宋" w:hint="eastAsia"/>
          <w:b/>
          <w:bCs/>
          <w:color w:val="000000" w:themeColor="text1"/>
          <w:sz w:val="32"/>
          <w:szCs w:val="32"/>
          <w:shd w:val="clear" w:color="auto" w:fill="FFFFFF"/>
        </w:rPr>
        <w:t>经整改后仍不符合A级要求的，</w:t>
      </w:r>
      <w:r w:rsidRPr="003864AD">
        <w:rPr>
          <w:rFonts w:ascii="仿宋" w:eastAsia="仿宋" w:hAnsi="仿宋" w:cs="仿宋" w:hint="eastAsia"/>
          <w:color w:val="000000" w:themeColor="text1"/>
          <w:sz w:val="32"/>
          <w:szCs w:val="32"/>
          <w:shd w:val="clear" w:color="auto" w:fill="FFFFFF"/>
        </w:rPr>
        <w:t>属地监管单位应于五个工作日内报市市场监管局备案</w:t>
      </w:r>
      <w:r w:rsidRPr="003864AD">
        <w:rPr>
          <w:rFonts w:ascii="仿宋" w:eastAsia="仿宋" w:hAnsi="仿宋" w:cs="仿宋" w:hint="eastAsia"/>
          <w:b/>
          <w:bCs/>
          <w:color w:val="000000" w:themeColor="text1"/>
          <w:sz w:val="32"/>
          <w:szCs w:val="32"/>
          <w:shd w:val="clear" w:color="auto" w:fill="FFFFFF"/>
        </w:rPr>
        <w:t>，三个月内不再受理其A级申请。</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第十五条 餐饮服务提供者应当遵守下列规定：</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（一）餐饮服务提供者的食品安全管理员等负责人员应陪同进行食品安全日常监督现场检查，并熟悉餐饮服务食品安全日常监督检查的内容及要求；</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lastRenderedPageBreak/>
        <w:t xml:space="preserve">　　（二）按照本规定的要求及时向社会公示其日常监督检查量化等级结果，在餐饮服务提供者大厅、门口等醒目位置公示；</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（三）对监管人员在日常监督检查中发现的问题应按要求进行整改，并依法接受惩处；</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（四）不得有买卖量化等级及其标识、故意提供虚假量化检查资料等违法违规行为。</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第十六条 属地监管单位对不按要求张贴、摆放或擅自篡改、毁坏、遮盖、租借、伪造公示牌的餐饮服务提供者，应责令其改正，并进行重点监督。</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第十七条 属地监管单位可以结合实际情况，按照餐饮服务食品安全量化等级、社会影响力、供应品种等食品安全风险因素综合确定对各类餐饮服务提供者具体的监督检查频次：原则上对餐饮服务提供者一年量化检查一次；对单位食堂、集体配送餐单位、中央厨房等重点监管单位，原则上半年检查一次。</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t>各属地监管单位结合本辖区实际工作需要，每年度开展量化检查评定的次数不限。</w:t>
      </w:r>
    </w:p>
    <w:p w:rsidR="00985D2E" w:rsidRPr="003864AD" w:rsidRDefault="00BC499C">
      <w:pPr>
        <w:pStyle w:val="a4"/>
        <w:widowControl/>
        <w:wordWrap w:val="0"/>
        <w:spacing w:beforeAutospacing="0" w:afterAutospacing="0" w:line="560" w:lineRule="exact"/>
        <w:ind w:firstLineChars="200"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rPr>
        <w:t>第十八条</w:t>
      </w:r>
      <w:r w:rsidRPr="003864AD">
        <w:rPr>
          <w:rFonts w:ascii="仿宋" w:eastAsia="仿宋" w:hAnsi="仿宋" w:cs="仿宋" w:hint="eastAsia"/>
          <w:color w:val="000000" w:themeColor="text1"/>
          <w:sz w:val="32"/>
          <w:szCs w:val="32"/>
          <w:shd w:val="clear" w:color="auto" w:fill="FFFFFF"/>
        </w:rPr>
        <w:t xml:space="preserve"> 重大活动保障接待单位、集体配送餐单位、中央厨房、学校食堂（含托幼机构）、供餐人数500人以上机关企事业食堂及特大型餐饮单位，被评定为C级的，应按要求限期整改，并列入重点跟踪检查对象，对逾期未整改的，应当给予公示或通报，并依法予以处罚。</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shd w:val="clear" w:color="auto" w:fill="FFFFFF"/>
        </w:rPr>
      </w:pPr>
      <w:r w:rsidRPr="003864AD">
        <w:rPr>
          <w:rFonts w:ascii="仿宋" w:eastAsia="仿宋" w:hAnsi="仿宋" w:cs="仿宋" w:hint="eastAsia"/>
          <w:color w:val="000000" w:themeColor="text1"/>
          <w:sz w:val="32"/>
          <w:szCs w:val="32"/>
          <w:shd w:val="clear" w:color="auto" w:fill="FFFFFF"/>
        </w:rPr>
        <w:lastRenderedPageBreak/>
        <w:t>第十九条 餐饮服务食品安全日常监督检查中发现违法行为依法须记分的，依照《深圳市餐饮服务违法行为记分管理办法（试行）》执行。</w:t>
      </w:r>
    </w:p>
    <w:p w:rsidR="00985D2E" w:rsidRPr="003864AD" w:rsidRDefault="00985D2E">
      <w:pPr>
        <w:pStyle w:val="a4"/>
        <w:widowControl/>
        <w:wordWrap w:val="0"/>
        <w:spacing w:beforeAutospacing="0" w:afterAutospacing="0" w:line="560" w:lineRule="exact"/>
        <w:jc w:val="center"/>
        <w:rPr>
          <w:rFonts w:ascii="仿宋" w:eastAsia="仿宋" w:hAnsi="仿宋" w:cs="仿宋"/>
          <w:b/>
          <w:bCs/>
          <w:color w:val="000000" w:themeColor="text1"/>
          <w:sz w:val="32"/>
          <w:szCs w:val="32"/>
          <w:shd w:val="clear" w:color="auto" w:fill="FFFFFF"/>
        </w:rPr>
      </w:pPr>
    </w:p>
    <w:p w:rsidR="00985D2E" w:rsidRPr="003864AD" w:rsidRDefault="00BC499C">
      <w:pPr>
        <w:pStyle w:val="a4"/>
        <w:widowControl/>
        <w:wordWrap w:val="0"/>
        <w:spacing w:beforeAutospacing="0" w:afterAutospacing="0" w:line="560" w:lineRule="exact"/>
        <w:jc w:val="center"/>
        <w:rPr>
          <w:rFonts w:ascii="仿宋" w:eastAsia="仿宋" w:hAnsi="仿宋" w:cs="仿宋"/>
          <w:b/>
          <w:bCs/>
          <w:color w:val="000000" w:themeColor="text1"/>
          <w:sz w:val="32"/>
          <w:szCs w:val="32"/>
        </w:rPr>
      </w:pPr>
      <w:r w:rsidRPr="003864AD">
        <w:rPr>
          <w:rFonts w:ascii="仿宋" w:eastAsia="仿宋" w:hAnsi="仿宋" w:cs="仿宋" w:hint="eastAsia"/>
          <w:b/>
          <w:bCs/>
          <w:color w:val="000000" w:themeColor="text1"/>
          <w:sz w:val="32"/>
          <w:szCs w:val="32"/>
          <w:shd w:val="clear" w:color="auto" w:fill="FFFFFF"/>
        </w:rPr>
        <w:t>第五章 附 则</w:t>
      </w:r>
    </w:p>
    <w:p w:rsidR="00985D2E" w:rsidRPr="003864AD" w:rsidRDefault="00BC499C">
      <w:pPr>
        <w:pStyle w:val="a4"/>
        <w:widowControl/>
        <w:wordWrap w:val="0"/>
        <w:spacing w:beforeAutospacing="0" w:afterAutospacing="0" w:line="560" w:lineRule="exact"/>
        <w:ind w:firstLine="640"/>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第二十条 涉及餐饮服务提供者经营面积、经营范围等实质性变更导致变更《食品经营许可证》的，应按照本规定重新进行量化等级评定；涉及《食品经营许可证》延期等非实质性变更导致变更《食品经营许可证》以及本规定出台前已经进行量化评级的，可延续原有量化评级，待需要再次进行评级时，再按照本规定执行。</w:t>
      </w:r>
    </w:p>
    <w:p w:rsidR="00985D2E" w:rsidRPr="003864AD" w:rsidRDefault="00BC499C">
      <w:pPr>
        <w:pStyle w:val="a4"/>
        <w:widowControl/>
        <w:wordWrap w:val="0"/>
        <w:spacing w:beforeAutospacing="0" w:afterAutospacing="0" w:line="560" w:lineRule="exact"/>
        <w:jc w:val="both"/>
        <w:rPr>
          <w:rFonts w:ascii="仿宋" w:eastAsia="仿宋" w:hAnsi="仿宋" w:cs="仿宋"/>
          <w:color w:val="000000" w:themeColor="text1"/>
          <w:sz w:val="32"/>
          <w:szCs w:val="32"/>
        </w:rPr>
      </w:pPr>
      <w:r w:rsidRPr="003864AD">
        <w:rPr>
          <w:rFonts w:ascii="仿宋" w:eastAsia="仿宋" w:hAnsi="仿宋" w:cs="仿宋" w:hint="eastAsia"/>
          <w:color w:val="000000" w:themeColor="text1"/>
          <w:sz w:val="32"/>
          <w:szCs w:val="32"/>
          <w:shd w:val="clear" w:color="auto" w:fill="FFFFFF"/>
        </w:rPr>
        <w:t xml:space="preserve">　　第二十一条 本规定自公布之日起施行，有效期5年。</w:t>
      </w:r>
    </w:p>
    <w:p w:rsidR="00985D2E" w:rsidRPr="003864AD" w:rsidRDefault="00985D2E">
      <w:pPr>
        <w:spacing w:line="560" w:lineRule="exact"/>
        <w:rPr>
          <w:rFonts w:ascii="仿宋" w:eastAsia="仿宋" w:hAnsi="仿宋" w:cs="仿宋"/>
          <w:color w:val="000000" w:themeColor="text1"/>
          <w:sz w:val="32"/>
          <w:szCs w:val="32"/>
        </w:rPr>
      </w:pPr>
    </w:p>
    <w:sectPr w:rsidR="00985D2E" w:rsidRPr="003864AD" w:rsidSect="00985D2E">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C176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99C" w:rsidRDefault="00BC499C" w:rsidP="00BC499C">
      <w:r>
        <w:separator/>
      </w:r>
    </w:p>
  </w:endnote>
  <w:endnote w:type="continuationSeparator" w:id="0">
    <w:p w:rsidR="00BC499C" w:rsidRDefault="00BC499C" w:rsidP="00BC4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192"/>
      <w:docPartObj>
        <w:docPartGallery w:val="Page Numbers (Bottom of Page)"/>
        <w:docPartUnique/>
      </w:docPartObj>
    </w:sdtPr>
    <w:sdtContent>
      <w:p w:rsidR="00BC499C" w:rsidRDefault="006216C8">
        <w:pPr>
          <w:pStyle w:val="ab"/>
          <w:jc w:val="center"/>
        </w:pPr>
        <w:r>
          <w:fldChar w:fldCharType="begin"/>
        </w:r>
        <w:r w:rsidR="00BC499C">
          <w:instrText xml:space="preserve"> PAGE   \* MERGEFORMAT </w:instrText>
        </w:r>
        <w:r>
          <w:fldChar w:fldCharType="separate"/>
        </w:r>
        <w:r w:rsidR="003864AD" w:rsidRPr="003864AD">
          <w:rPr>
            <w:noProof/>
            <w:lang w:val="zh-CN"/>
          </w:rPr>
          <w:t>1</w:t>
        </w:r>
        <w:r>
          <w:fldChar w:fldCharType="end"/>
        </w:r>
      </w:p>
    </w:sdtContent>
  </w:sdt>
  <w:p w:rsidR="00BC499C" w:rsidRDefault="00BC499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99C" w:rsidRDefault="00BC499C" w:rsidP="00BC499C">
      <w:r>
        <w:separator/>
      </w:r>
    </w:p>
  </w:footnote>
  <w:footnote w:type="continuationSeparator" w:id="0">
    <w:p w:rsidR="00BC499C" w:rsidRDefault="00BC499C" w:rsidP="00BC499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X">
    <w15:presenceInfo w15:providerId="None" w15:userId="Z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5D2E"/>
    <w:rsid w:val="003864AD"/>
    <w:rsid w:val="006216C8"/>
    <w:rsid w:val="006C146A"/>
    <w:rsid w:val="00985D2E"/>
    <w:rsid w:val="00BC499C"/>
    <w:rsid w:val="01C445F4"/>
    <w:rsid w:val="02414031"/>
    <w:rsid w:val="02B848C3"/>
    <w:rsid w:val="05852631"/>
    <w:rsid w:val="059D57EF"/>
    <w:rsid w:val="08270C8B"/>
    <w:rsid w:val="0CED65A8"/>
    <w:rsid w:val="0FCB2149"/>
    <w:rsid w:val="0FD07E6E"/>
    <w:rsid w:val="11D802DE"/>
    <w:rsid w:val="1D3B0295"/>
    <w:rsid w:val="2034516F"/>
    <w:rsid w:val="224347D8"/>
    <w:rsid w:val="22F8017F"/>
    <w:rsid w:val="246522F1"/>
    <w:rsid w:val="24E36DCF"/>
    <w:rsid w:val="25AE6853"/>
    <w:rsid w:val="268E7D3E"/>
    <w:rsid w:val="2EC038E1"/>
    <w:rsid w:val="2F500858"/>
    <w:rsid w:val="302D6749"/>
    <w:rsid w:val="30D0449A"/>
    <w:rsid w:val="31DF1A43"/>
    <w:rsid w:val="366053A0"/>
    <w:rsid w:val="36BD338E"/>
    <w:rsid w:val="38663799"/>
    <w:rsid w:val="3EF027D8"/>
    <w:rsid w:val="3FBB1A3C"/>
    <w:rsid w:val="40AA544B"/>
    <w:rsid w:val="44645F86"/>
    <w:rsid w:val="45A804BF"/>
    <w:rsid w:val="48CD29DC"/>
    <w:rsid w:val="49817721"/>
    <w:rsid w:val="4B72756C"/>
    <w:rsid w:val="4EF1238B"/>
    <w:rsid w:val="4F86313B"/>
    <w:rsid w:val="556E2C3B"/>
    <w:rsid w:val="57E85910"/>
    <w:rsid w:val="585348D0"/>
    <w:rsid w:val="58B52C71"/>
    <w:rsid w:val="5DE22ABE"/>
    <w:rsid w:val="60EA0127"/>
    <w:rsid w:val="693D5CA4"/>
    <w:rsid w:val="698364F0"/>
    <w:rsid w:val="6B023E76"/>
    <w:rsid w:val="70640B65"/>
    <w:rsid w:val="70947B5B"/>
    <w:rsid w:val="71D66B8A"/>
    <w:rsid w:val="75562657"/>
    <w:rsid w:val="7C774B29"/>
    <w:rsid w:val="7E0475B0"/>
    <w:rsid w:val="7F991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D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85D2E"/>
    <w:pPr>
      <w:jc w:val="left"/>
    </w:pPr>
  </w:style>
  <w:style w:type="paragraph" w:styleId="a4">
    <w:name w:val="Normal (Web)"/>
    <w:basedOn w:val="a"/>
    <w:qFormat/>
    <w:rsid w:val="00985D2E"/>
    <w:pPr>
      <w:spacing w:beforeAutospacing="1" w:afterAutospacing="1"/>
      <w:jc w:val="left"/>
    </w:pPr>
    <w:rPr>
      <w:rFonts w:cs="Times New Roman"/>
      <w:kern w:val="0"/>
      <w:sz w:val="24"/>
    </w:rPr>
  </w:style>
  <w:style w:type="character" w:styleId="a5">
    <w:name w:val="Strong"/>
    <w:basedOn w:val="a0"/>
    <w:qFormat/>
    <w:rsid w:val="00985D2E"/>
    <w:rPr>
      <w:b/>
    </w:rPr>
  </w:style>
  <w:style w:type="character" w:styleId="a6">
    <w:name w:val="FollowedHyperlink"/>
    <w:basedOn w:val="a0"/>
    <w:qFormat/>
    <w:rsid w:val="00985D2E"/>
    <w:rPr>
      <w:color w:val="800080"/>
      <w:u w:val="single"/>
    </w:rPr>
  </w:style>
  <w:style w:type="character" w:styleId="a7">
    <w:name w:val="Hyperlink"/>
    <w:basedOn w:val="a0"/>
    <w:qFormat/>
    <w:rsid w:val="00985D2E"/>
    <w:rPr>
      <w:color w:val="0000FF"/>
      <w:u w:val="single"/>
    </w:rPr>
  </w:style>
  <w:style w:type="paragraph" w:customStyle="1" w:styleId="Style8">
    <w:name w:val="_Style 8"/>
    <w:basedOn w:val="a"/>
    <w:next w:val="a"/>
    <w:qFormat/>
    <w:rsid w:val="00985D2E"/>
    <w:pPr>
      <w:pBdr>
        <w:bottom w:val="single" w:sz="6" w:space="1" w:color="auto"/>
      </w:pBdr>
      <w:jc w:val="center"/>
    </w:pPr>
    <w:rPr>
      <w:rFonts w:ascii="Arial" w:eastAsia="宋体"/>
      <w:vanish/>
      <w:sz w:val="16"/>
    </w:rPr>
  </w:style>
  <w:style w:type="paragraph" w:customStyle="1" w:styleId="Style9">
    <w:name w:val="_Style 9"/>
    <w:basedOn w:val="a"/>
    <w:next w:val="a"/>
    <w:qFormat/>
    <w:rsid w:val="00985D2E"/>
    <w:pPr>
      <w:pBdr>
        <w:top w:val="single" w:sz="6" w:space="1" w:color="auto"/>
      </w:pBdr>
      <w:jc w:val="center"/>
    </w:pPr>
    <w:rPr>
      <w:rFonts w:ascii="Arial" w:eastAsia="宋体"/>
      <w:vanish/>
      <w:sz w:val="16"/>
    </w:rPr>
  </w:style>
  <w:style w:type="character" w:styleId="a8">
    <w:name w:val="annotation reference"/>
    <w:basedOn w:val="a0"/>
    <w:rsid w:val="00985D2E"/>
    <w:rPr>
      <w:sz w:val="21"/>
      <w:szCs w:val="21"/>
    </w:rPr>
  </w:style>
  <w:style w:type="paragraph" w:styleId="a9">
    <w:name w:val="Balloon Text"/>
    <w:basedOn w:val="a"/>
    <w:link w:val="Char"/>
    <w:rsid w:val="00BC499C"/>
    <w:rPr>
      <w:sz w:val="18"/>
      <w:szCs w:val="18"/>
    </w:rPr>
  </w:style>
  <w:style w:type="character" w:customStyle="1" w:styleId="Char">
    <w:name w:val="批注框文本 Char"/>
    <w:basedOn w:val="a0"/>
    <w:link w:val="a9"/>
    <w:rsid w:val="00BC499C"/>
    <w:rPr>
      <w:rFonts w:asciiTheme="minorHAnsi" w:eastAsiaTheme="minorEastAsia" w:hAnsiTheme="minorHAnsi" w:cstheme="minorBidi"/>
      <w:kern w:val="2"/>
      <w:sz w:val="18"/>
      <w:szCs w:val="18"/>
    </w:rPr>
  </w:style>
  <w:style w:type="paragraph" w:styleId="aa">
    <w:name w:val="header"/>
    <w:basedOn w:val="a"/>
    <w:link w:val="Char0"/>
    <w:rsid w:val="00BC49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rsid w:val="00BC499C"/>
    <w:rPr>
      <w:rFonts w:asciiTheme="minorHAnsi" w:eastAsiaTheme="minorEastAsia" w:hAnsiTheme="minorHAnsi" w:cstheme="minorBidi"/>
      <w:kern w:val="2"/>
      <w:sz w:val="18"/>
      <w:szCs w:val="18"/>
    </w:rPr>
  </w:style>
  <w:style w:type="paragraph" w:styleId="ab">
    <w:name w:val="footer"/>
    <w:basedOn w:val="a"/>
    <w:link w:val="Char1"/>
    <w:uiPriority w:val="99"/>
    <w:rsid w:val="00BC499C"/>
    <w:pPr>
      <w:tabs>
        <w:tab w:val="center" w:pos="4153"/>
        <w:tab w:val="right" w:pos="8306"/>
      </w:tabs>
      <w:snapToGrid w:val="0"/>
      <w:jc w:val="left"/>
    </w:pPr>
    <w:rPr>
      <w:sz w:val="18"/>
      <w:szCs w:val="18"/>
    </w:rPr>
  </w:style>
  <w:style w:type="character" w:customStyle="1" w:styleId="Char1">
    <w:name w:val="页脚 Char"/>
    <w:basedOn w:val="a0"/>
    <w:link w:val="ab"/>
    <w:uiPriority w:val="99"/>
    <w:rsid w:val="00BC49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8F4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6DAA8-445A-4BF7-BD7D-83EB8D63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473</Words>
  <Characters>2698</Characters>
  <Application>Microsoft Office Word</Application>
  <DocSecurity>0</DocSecurity>
  <Lines>22</Lines>
  <Paragraphs>6</Paragraphs>
  <ScaleCrop>false</ScaleCrop>
  <Company>Sky123.Org</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slowred</dc:creator>
  <cp:lastModifiedBy>史赛贤</cp:lastModifiedBy>
  <cp:revision>3</cp:revision>
  <cp:lastPrinted>2020-04-16T08:59:00Z</cp:lastPrinted>
  <dcterms:created xsi:type="dcterms:W3CDTF">2014-10-29T12:08:00Z</dcterms:created>
  <dcterms:modified xsi:type="dcterms:W3CDTF">2020-05-13T02:40:00Z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