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1" w:firstLineChars="400"/>
        <w:jc w:val="both"/>
        <w:rPr>
          <w:rFonts w:ascii="华文中宋" w:hAnsi="华文中宋" w:eastAsia="华文中宋" w:cs="华文中宋"/>
          <w:b/>
          <w:color w:val="000000"/>
          <w:kern w:val="0"/>
          <w:sz w:val="36"/>
          <w:szCs w:val="36"/>
        </w:rPr>
      </w:pPr>
      <w:bookmarkStart w:id="1" w:name="_GoBack"/>
      <w:r>
        <w:rPr>
          <w:rFonts w:hint="eastAsia" w:ascii="华文中宋" w:hAnsi="华文中宋" w:eastAsia="华文中宋" w:cs="华文中宋"/>
          <w:b/>
          <w:color w:val="000000"/>
          <w:kern w:val="0"/>
          <w:sz w:val="36"/>
          <w:szCs w:val="36"/>
        </w:rPr>
        <w:t>深圳市餐饮服务食品安全日常监督现场检查记录表</w:t>
      </w:r>
    </w:p>
    <w:p>
      <w:pPr>
        <w:autoSpaceDE w:val="0"/>
        <w:autoSpaceDN w:val="0"/>
        <w:adjustRightInd w:val="0"/>
        <w:spacing w:before="62"/>
        <w:rPr>
          <w:rFonts w:ascii="宋体" w:cs="宋体"/>
          <w:color w:val="000000"/>
          <w:kern w:val="0"/>
          <w:sz w:val="18"/>
          <w:szCs w:val="18"/>
          <w:u w:val="single"/>
          <w:lang w:val="zh-CN"/>
        </w:rPr>
      </w:pPr>
      <w:r>
        <w:rPr>
          <w:rFonts w:hint="eastAsia" w:ascii="宋体" w:cs="宋体"/>
          <w:color w:val="000000"/>
          <w:kern w:val="0"/>
          <w:sz w:val="18"/>
          <w:szCs w:val="18"/>
          <w:lang w:val="zh-CN"/>
        </w:rPr>
        <w:t>被检查单位：</w:t>
      </w:r>
      <w:r>
        <w:rPr>
          <w:rFonts w:ascii="宋体" w:cs="宋体"/>
          <w:color w:val="000000"/>
          <w:kern w:val="0"/>
          <w:sz w:val="18"/>
          <w:szCs w:val="18"/>
          <w:u w:val="single"/>
          <w:lang w:val="zh-CN"/>
        </w:rPr>
        <w:t xml:space="preserve">   </w:t>
      </w:r>
      <w:r>
        <w:rPr>
          <w:rFonts w:hint="eastAsia" w:ascii="宋体" w:cs="宋体"/>
          <w:color w:val="000000"/>
          <w:kern w:val="0"/>
          <w:sz w:val="18"/>
          <w:szCs w:val="18"/>
          <w:u w:val="single"/>
          <w:lang w:val="zh-CN"/>
        </w:rPr>
        <w:t>　　　　　　　　　　　　　　　　　</w:t>
      </w:r>
      <w:r>
        <w:rPr>
          <w:rFonts w:hint="eastAsia" w:ascii="宋体" w:cs="宋体"/>
          <w:color w:val="000000"/>
          <w:kern w:val="0"/>
          <w:sz w:val="18"/>
          <w:szCs w:val="18"/>
          <w:lang w:val="zh-CN"/>
        </w:rPr>
        <w:t>　 联系方式</w:t>
      </w:r>
      <w:r>
        <w:rPr>
          <w:rFonts w:hint="eastAsia"/>
          <w:sz w:val="18"/>
          <w:szCs w:val="18"/>
        </w:rPr>
        <w:t xml:space="preserve">： </w:t>
      </w:r>
      <w:r>
        <w:rPr>
          <w:rFonts w:ascii="宋体" w:cs="宋体"/>
          <w:color w:val="000000"/>
          <w:kern w:val="0"/>
          <w:sz w:val="18"/>
          <w:szCs w:val="18"/>
          <w:u w:val="single"/>
          <w:lang w:val="zh-CN"/>
        </w:rPr>
        <w:t xml:space="preserve">   </w:t>
      </w:r>
      <w:r>
        <w:rPr>
          <w:rFonts w:hint="eastAsia" w:ascii="宋体" w:cs="宋体"/>
          <w:color w:val="000000"/>
          <w:kern w:val="0"/>
          <w:sz w:val="18"/>
          <w:szCs w:val="18"/>
          <w:u w:val="single"/>
          <w:lang w:val="zh-CN"/>
        </w:rPr>
        <w:t xml:space="preserve">　　　　　　　　　               </w:t>
      </w:r>
    </w:p>
    <w:p>
      <w:pPr>
        <w:autoSpaceDE w:val="0"/>
        <w:autoSpaceDN w:val="0"/>
        <w:adjustRightInd w:val="0"/>
        <w:spacing w:before="62"/>
        <w:rPr>
          <w:rFonts w:ascii="宋体" w:cs="宋体"/>
          <w:color w:val="000000"/>
          <w:kern w:val="0"/>
          <w:sz w:val="18"/>
          <w:szCs w:val="18"/>
          <w:u w:val="single"/>
          <w:lang w:val="zh-CN"/>
        </w:rPr>
      </w:pPr>
      <w:r>
        <w:rPr>
          <w:rFonts w:hint="eastAsia" w:ascii="宋体" w:cs="宋体"/>
          <w:color w:val="000000"/>
          <w:kern w:val="0"/>
          <w:sz w:val="18"/>
          <w:szCs w:val="18"/>
          <w:lang w:val="zh-CN"/>
        </w:rPr>
        <w:t>地址：</w:t>
      </w:r>
      <w:r>
        <w:rPr>
          <w:rFonts w:hint="eastAsia" w:ascii="宋体" w:cs="宋体"/>
          <w:color w:val="000000"/>
          <w:kern w:val="0"/>
          <w:sz w:val="18"/>
          <w:szCs w:val="18"/>
          <w:u w:val="single"/>
          <w:lang w:val="zh-CN"/>
        </w:rPr>
        <w:t>　　　　　　　　　　　　　　　　　　　　　</w:t>
      </w:r>
      <w:r>
        <w:rPr>
          <w:rFonts w:hint="eastAsia" w:ascii="宋体" w:cs="宋体"/>
          <w:color w:val="000000"/>
          <w:kern w:val="0"/>
          <w:sz w:val="18"/>
          <w:szCs w:val="18"/>
          <w:lang w:val="zh-CN"/>
        </w:rPr>
        <w:t xml:space="preserve">   </w:t>
      </w:r>
      <w:r>
        <w:rPr>
          <w:rFonts w:hint="eastAsia" w:ascii="宋体" w:cs="宋体"/>
          <w:color w:val="000000"/>
          <w:kern w:val="0"/>
          <w:sz w:val="18"/>
          <w:szCs w:val="18"/>
          <w:lang w:val="en-US" w:eastAsia="zh-CN"/>
        </w:rPr>
        <w:t xml:space="preserve"> </w:t>
      </w:r>
      <w:r>
        <w:rPr>
          <w:rFonts w:hint="eastAsia" w:ascii="宋体" w:cs="宋体"/>
          <w:color w:val="000000"/>
          <w:kern w:val="0"/>
          <w:sz w:val="18"/>
          <w:szCs w:val="18"/>
          <w:lang w:val="zh-CN"/>
        </w:rPr>
        <w:t>检查时间：</w:t>
      </w:r>
      <w:r>
        <w:rPr>
          <w:rFonts w:ascii="宋体" w:cs="宋体"/>
          <w:color w:val="000000"/>
          <w:kern w:val="0"/>
          <w:sz w:val="18"/>
          <w:szCs w:val="18"/>
          <w:lang w:val="zh-CN"/>
        </w:rPr>
        <w:t xml:space="preserve"> </w:t>
      </w:r>
      <w:r>
        <w:rPr>
          <w:rFonts w:ascii="宋体" w:cs="宋体"/>
          <w:color w:val="000000"/>
          <w:kern w:val="0"/>
          <w:sz w:val="18"/>
          <w:szCs w:val="18"/>
          <w:u w:val="single"/>
          <w:lang w:val="zh-CN"/>
        </w:rPr>
        <w:t xml:space="preserve">       </w:t>
      </w:r>
      <w:r>
        <w:rPr>
          <w:rFonts w:hint="eastAsia" w:ascii="宋体" w:cs="宋体"/>
          <w:color w:val="000000"/>
          <w:kern w:val="0"/>
          <w:sz w:val="18"/>
          <w:szCs w:val="18"/>
          <w:lang w:val="zh-CN"/>
        </w:rPr>
        <w:t>年</w:t>
      </w:r>
      <w:r>
        <w:rPr>
          <w:rFonts w:ascii="宋体" w:cs="宋体"/>
          <w:color w:val="000000"/>
          <w:kern w:val="0"/>
          <w:sz w:val="18"/>
          <w:szCs w:val="18"/>
          <w:u w:val="single"/>
          <w:lang w:val="zh-CN"/>
        </w:rPr>
        <w:t xml:space="preserve">      </w:t>
      </w:r>
      <w:r>
        <w:rPr>
          <w:rFonts w:hint="eastAsia" w:ascii="宋体" w:cs="宋体"/>
          <w:color w:val="000000"/>
          <w:kern w:val="0"/>
          <w:sz w:val="18"/>
          <w:szCs w:val="18"/>
          <w:lang w:val="zh-CN"/>
        </w:rPr>
        <w:t>月</w:t>
      </w:r>
      <w:r>
        <w:rPr>
          <w:rFonts w:ascii="宋体" w:cs="宋体"/>
          <w:color w:val="000000"/>
          <w:kern w:val="0"/>
          <w:sz w:val="18"/>
          <w:szCs w:val="18"/>
          <w:u w:val="single"/>
          <w:lang w:val="zh-CN"/>
        </w:rPr>
        <w:t xml:space="preserve">      </w:t>
      </w:r>
      <w:r>
        <w:rPr>
          <w:rFonts w:hint="eastAsia" w:ascii="宋体" w:cs="宋体"/>
          <w:color w:val="000000"/>
          <w:kern w:val="0"/>
          <w:sz w:val="18"/>
          <w:szCs w:val="18"/>
          <w:lang w:val="zh-CN"/>
        </w:rPr>
        <w:t xml:space="preserve">日   </w:t>
      </w:r>
    </w:p>
    <w:p>
      <w:pPr>
        <w:rPr>
          <w:sz w:val="18"/>
          <w:szCs w:val="18"/>
        </w:rPr>
      </w:pPr>
      <w:r>
        <w:rPr>
          <w:rFonts w:hint="eastAsia"/>
          <w:sz w:val="18"/>
          <w:szCs w:val="18"/>
        </w:rPr>
        <w:t>单位类别：</w:t>
      </w:r>
      <w:r>
        <w:rPr>
          <w:rFonts w:hint="eastAsia"/>
          <w:sz w:val="18"/>
          <w:szCs w:val="18"/>
        </w:rPr>
        <w:sym w:font="Wingdings 2" w:char="0052"/>
      </w:r>
      <w:r>
        <w:rPr>
          <w:rFonts w:hint="eastAsia"/>
          <w:sz w:val="18"/>
          <w:szCs w:val="18"/>
        </w:rPr>
        <w:t xml:space="preserve">普通餐饮 □微小餐饮 □网络订餐 </w:t>
      </w:r>
      <w:r>
        <w:rPr>
          <w:rFonts w:hint="eastAsia"/>
          <w:sz w:val="18"/>
          <w:szCs w:val="18"/>
        </w:rPr>
        <w:sym w:font="Wingdings 2" w:char="0052"/>
      </w:r>
      <w:r>
        <w:rPr>
          <w:rFonts w:hint="eastAsia"/>
          <w:sz w:val="18"/>
          <w:szCs w:val="18"/>
        </w:rPr>
        <w:t xml:space="preserve">集体食堂 □学校食堂 □学校周边200米单位 </w:t>
      </w:r>
      <w:r>
        <w:rPr>
          <w:rFonts w:hint="eastAsia"/>
          <w:sz w:val="18"/>
          <w:szCs w:val="18"/>
        </w:rPr>
        <w:sym w:font="Wingdings 2" w:char="0052"/>
      </w:r>
      <w:r>
        <w:rPr>
          <w:rFonts w:hint="eastAsia"/>
          <w:sz w:val="18"/>
          <w:szCs w:val="18"/>
        </w:rPr>
        <w:t>查无实处□无证/过期</w:t>
      </w:r>
      <w:r>
        <w:rPr>
          <w:sz w:val="18"/>
          <w:szCs w:val="18"/>
        </w:rPr>
        <w:t xml:space="preserve">      </w:t>
      </w:r>
    </w:p>
    <w:p>
      <w:pPr>
        <w:keepNext w:val="0"/>
        <w:keepLines w:val="0"/>
        <w:pageBreakBefore w:val="0"/>
        <w:kinsoku/>
        <w:wordWrap/>
        <w:overflowPunct/>
        <w:topLinePunct w:val="0"/>
        <w:autoSpaceDE w:val="0"/>
        <w:autoSpaceDN w:val="0"/>
        <w:bidi w:val="0"/>
        <w:adjustRightInd w:val="0"/>
        <w:spacing w:line="240" w:lineRule="exact"/>
        <w:rPr>
          <w:rFonts w:hint="eastAsia" w:ascii="宋体" w:cs="宋体"/>
          <w:color w:val="000000"/>
          <w:kern w:val="0"/>
          <w:sz w:val="18"/>
          <w:szCs w:val="18"/>
          <w:lang w:val="zh-CN"/>
        </w:rPr>
      </w:pPr>
      <w:r>
        <w:rPr>
          <w:rFonts w:hint="eastAsia" w:ascii="宋体" w:cs="宋体"/>
          <w:color w:val="000000"/>
          <w:kern w:val="0"/>
          <w:sz w:val="18"/>
          <w:szCs w:val="18"/>
          <w:lang w:val="zh-CN"/>
        </w:rPr>
        <w:t>告知事项：</w:t>
      </w:r>
    </w:p>
    <w:p>
      <w:pPr>
        <w:keepNext w:val="0"/>
        <w:keepLines w:val="0"/>
        <w:pageBreakBefore w:val="0"/>
        <w:kinsoku/>
        <w:wordWrap/>
        <w:overflowPunct/>
        <w:topLinePunct w:val="0"/>
        <w:autoSpaceDE w:val="0"/>
        <w:autoSpaceDN w:val="0"/>
        <w:bidi w:val="0"/>
        <w:adjustRightInd w:val="0"/>
        <w:spacing w:line="240" w:lineRule="exact"/>
        <w:ind w:firstLine="360" w:firstLineChars="200"/>
        <w:rPr>
          <w:rFonts w:hint="eastAsia" w:cs="宋体" w:asciiTheme="minorEastAsia" w:hAnsiTheme="minorEastAsia" w:eastAsiaTheme="minorEastAsia"/>
          <w:color w:val="000000"/>
          <w:kern w:val="0"/>
          <w:sz w:val="18"/>
          <w:szCs w:val="18"/>
          <w:lang w:val="zh-CN"/>
        </w:rPr>
      </w:pPr>
      <w:r>
        <w:rPr>
          <w:rFonts w:hint="eastAsia" w:cs="宋体" w:asciiTheme="minorEastAsia" w:hAnsiTheme="minorEastAsia" w:eastAsiaTheme="minorEastAsia"/>
          <w:color w:val="000000"/>
          <w:kern w:val="0"/>
          <w:sz w:val="18"/>
          <w:szCs w:val="18"/>
          <w:lang w:val="zh-CN"/>
        </w:rPr>
        <w:t>你好，我们是市场监督管理局的执法人员，现出示执法证件。我们依法对你（单位）进行监督检查，请予配合。依照法律规定，监督检查人员少于两人或者所出示的执法证件与其身份不符的，你（单位）有权拒绝检查；对于监督检查人员有（1）系当事人或当事人的近亲属；（2）与本人或本人近亲属有利害关系；（3）与当事人有其他关系，可能影响公正执法的，你（单位）有权申请回避。是否申请回避？</w:t>
      </w:r>
    </w:p>
    <w:p>
      <w:pPr>
        <w:keepNext w:val="0"/>
        <w:keepLines w:val="0"/>
        <w:pageBreakBefore w:val="0"/>
        <w:widowControl/>
        <w:tabs>
          <w:tab w:val="center" w:pos="4153"/>
          <w:tab w:val="right" w:pos="8306"/>
        </w:tabs>
        <w:kinsoku/>
        <w:wordWrap/>
        <w:overflowPunct/>
        <w:topLinePunct w:val="0"/>
        <w:bidi w:val="0"/>
        <w:snapToGrid w:val="0"/>
        <w:spacing w:line="240" w:lineRule="exact"/>
        <w:ind w:firstLine="360" w:firstLineChars="200"/>
        <w:jc w:val="left"/>
        <w:textAlignment w:val="center"/>
        <w:rPr>
          <w:sz w:val="18"/>
          <w:szCs w:val="18"/>
        </w:rPr>
      </w:pPr>
      <w:r>
        <w:rPr>
          <w:rFonts w:hint="eastAsia" w:cs="宋体" w:asciiTheme="minorEastAsia" w:hAnsiTheme="minorEastAsia" w:eastAsiaTheme="minorEastAsia"/>
          <w:color w:val="000000"/>
          <w:kern w:val="0"/>
          <w:sz w:val="18"/>
          <w:szCs w:val="18"/>
          <w:lang w:val="zh-CN"/>
        </w:rPr>
        <w:t>你（单位）答：</w:t>
      </w:r>
      <w:r>
        <w:rPr>
          <w:sz w:val="18"/>
          <w:szCs w:val="18"/>
        </w:rPr>
        <w:t xml:space="preserve">         </w:t>
      </w:r>
    </w:p>
    <w:tbl>
      <w:tblPr>
        <w:tblStyle w:val="2"/>
        <w:tblW w:w="10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04"/>
        <w:gridCol w:w="8463"/>
        <w:gridCol w:w="569"/>
        <w:gridCol w:w="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检查项目</w:t>
            </w: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 查 内 容</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不符</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许可管理及信息公示</w:t>
            </w: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按核定经营地址、主体业态、经营项目等事项经营。从事网络经营应取得“网络经营”资质</w:t>
            </w:r>
            <w:r>
              <w:rPr>
                <w:rFonts w:hint="eastAsia" w:ascii="宋体" w:hAnsi="宋体"/>
                <w:color w:val="000000"/>
                <w:sz w:val="20"/>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4"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2.在显著位置公示营业执照、食品经营许可证、量化等级、监督检查记录、从业人员健康证明、</w:t>
            </w:r>
            <w:r>
              <w:rPr>
                <w:rFonts w:hint="eastAsia" w:ascii="宋体" w:hAnsi="宋体" w:eastAsia="宋体" w:cs="宋体"/>
                <w:b/>
                <w:bCs/>
                <w:i w:val="0"/>
                <w:color w:val="FF0000"/>
                <w:kern w:val="0"/>
                <w:sz w:val="20"/>
                <w:szCs w:val="20"/>
                <w:u w:val="none"/>
                <w:lang w:val="en-US" w:eastAsia="zh-CN" w:bidi="ar"/>
              </w:rPr>
              <w:t>食品安全管理制度、</w:t>
            </w:r>
            <w:r>
              <w:rPr>
                <w:rFonts w:hint="eastAsia" w:ascii="宋体" w:hAnsi="宋体" w:eastAsia="宋体" w:cs="宋体"/>
                <w:i w:val="0"/>
                <w:color w:val="000000"/>
                <w:kern w:val="0"/>
                <w:sz w:val="20"/>
                <w:szCs w:val="20"/>
                <w:u w:val="none"/>
                <w:lang w:val="en-US" w:eastAsia="zh-CN" w:bidi="ar"/>
              </w:rPr>
              <w:t>大宗食品原料来源等信息</w:t>
            </w:r>
            <w:r>
              <w:rPr>
                <w:rFonts w:hint="eastAsia" w:ascii="宋体" w:hAnsi="宋体"/>
                <w:color w:val="000000"/>
                <w:sz w:val="20"/>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bCs/>
                <w:i w:val="0"/>
                <w:color w:val="FF0000"/>
                <w:kern w:val="0"/>
                <w:sz w:val="20"/>
                <w:szCs w:val="20"/>
                <w:u w:val="none"/>
                <w:lang w:val="en-US" w:eastAsia="zh-CN" w:bidi="ar"/>
              </w:rPr>
              <w:t>3.实施“明厨亮灶”，展示加工操作关键过程</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建立食品安全管理制度及应急方案，有人员健康管理和培训、自查、消毒等制度落实记录</w:t>
            </w:r>
            <w:r>
              <w:rPr>
                <w:rFonts w:hint="eastAsia" w:ascii="宋体" w:hAnsi="宋体"/>
                <w:color w:val="000000"/>
                <w:sz w:val="20"/>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人员卫生</w:t>
            </w: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从事直接入口食品工作人员持有效健康证上岗。无有碍食品安全疾病</w:t>
            </w:r>
            <w:r>
              <w:rPr>
                <w:rFonts w:hint="eastAsia" w:ascii="宋体" w:hAnsi="宋体"/>
                <w:color w:val="000000"/>
                <w:sz w:val="20"/>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6</w:t>
            </w:r>
            <w:r>
              <w:rPr>
                <w:rFonts w:hint="eastAsia" w:ascii="宋体" w:hAnsi="宋体" w:eastAsia="宋体" w:cs="宋体"/>
                <w:b/>
                <w:bCs/>
                <w:i w:val="0"/>
                <w:color w:val="FF0000"/>
                <w:kern w:val="0"/>
                <w:sz w:val="20"/>
                <w:szCs w:val="20"/>
                <w:u w:val="none"/>
                <w:lang w:val="en-US" w:eastAsia="zh-CN" w:bidi="ar"/>
              </w:rPr>
              <w:t>.按要求配有食品安全管理员，在岗且按规定履行职责。经监管人员现场抽查合格</w:t>
            </w:r>
            <w:r>
              <w:rPr>
                <w:rFonts w:hint="eastAsia" w:ascii="宋体" w:hAnsi="宋体"/>
                <w:color w:val="000000"/>
                <w:sz w:val="20"/>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7.每日</w:t>
            </w:r>
            <w:r>
              <w:rPr>
                <w:rFonts w:hint="eastAsia" w:ascii="宋体" w:hAnsi="宋体" w:eastAsia="宋体" w:cs="宋体"/>
                <w:i w:val="0"/>
                <w:color w:val="000000"/>
                <w:kern w:val="0"/>
                <w:sz w:val="20"/>
                <w:szCs w:val="20"/>
                <w:u w:val="none"/>
                <w:lang w:val="en-US" w:eastAsia="zh-CN" w:bidi="ar"/>
              </w:rPr>
              <w:t>开展从业人员晨检，从业人员穿戴清洁的工作衣帽上岗，无不良个人卫生现象</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场所环境</w:t>
            </w: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加工经营场所</w:t>
            </w:r>
            <w:r>
              <w:rPr>
                <w:rFonts w:hint="eastAsia" w:ascii="宋体" w:hAnsi="宋体" w:cs="宋体"/>
                <w:i w:val="0"/>
                <w:color w:val="000000"/>
                <w:kern w:val="0"/>
                <w:sz w:val="20"/>
                <w:szCs w:val="20"/>
                <w:u w:val="none"/>
                <w:lang w:val="en-US" w:eastAsia="zh-CN" w:bidi="ar"/>
              </w:rPr>
              <w:t>符合</w:t>
            </w:r>
            <w:r>
              <w:rPr>
                <w:rFonts w:hint="eastAsia" w:ascii="宋体" w:hAnsi="宋体" w:eastAsia="宋体" w:cs="宋体"/>
                <w:i w:val="0"/>
                <w:color w:val="000000"/>
                <w:kern w:val="0"/>
                <w:sz w:val="20"/>
                <w:szCs w:val="20"/>
                <w:u w:val="none"/>
                <w:lang w:val="en-US" w:eastAsia="zh-CN" w:bidi="ar"/>
              </w:rPr>
              <w:t>许可要求,流程布局合理，食品加工区无卫生间等污染源和</w:t>
            </w:r>
            <w:r>
              <w:rPr>
                <w:rFonts w:hint="eastAsia" w:ascii="宋体" w:hAnsi="宋体" w:cs="宋体"/>
                <w:i w:val="0"/>
                <w:color w:val="000000"/>
                <w:kern w:val="0"/>
                <w:sz w:val="20"/>
                <w:szCs w:val="20"/>
                <w:u w:val="none"/>
                <w:lang w:val="en-US" w:eastAsia="zh-CN" w:bidi="ar"/>
              </w:rPr>
              <w:t>圈养</w:t>
            </w:r>
            <w:r>
              <w:rPr>
                <w:rFonts w:hint="eastAsia" w:ascii="宋体" w:hAnsi="宋体" w:eastAsia="宋体" w:cs="宋体"/>
                <w:i w:val="0"/>
                <w:color w:val="000000"/>
                <w:kern w:val="0"/>
                <w:sz w:val="20"/>
                <w:szCs w:val="20"/>
                <w:u w:val="none"/>
                <w:lang w:val="en-US" w:eastAsia="zh-CN" w:bidi="ar"/>
              </w:rPr>
              <w:t>活禽</w:t>
            </w:r>
            <w:r>
              <w:rPr>
                <w:rFonts w:hint="eastAsia" w:ascii="宋体" w:hAnsi="宋体"/>
                <w:color w:val="000000"/>
                <w:sz w:val="20"/>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bCs/>
                <w:i w:val="0"/>
                <w:color w:val="FF0000"/>
                <w:kern w:val="0"/>
                <w:sz w:val="20"/>
                <w:szCs w:val="20"/>
                <w:u w:val="none"/>
                <w:lang w:val="en-US" w:eastAsia="zh-CN" w:bidi="ar"/>
              </w:rPr>
              <w:t>9.食品处理区设有足够数量的洗手、干手设施，加工制作前对手部进行清洗消毒</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4"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就餐区保持清洁、卫生，地面、墙壁、天花板和门窗等洁净，地面平整，排水沟渠畅通，垃圾和废弃物及时清理，无昆虫、鼠害，无霉斑、污垢、积油、积水等情形</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1</w:t>
            </w:r>
            <w:r>
              <w:rPr>
                <w:rFonts w:hint="eastAsia" w:ascii="宋体" w:hAnsi="宋体" w:eastAsia="宋体" w:cs="宋体"/>
                <w:b/>
                <w:bCs/>
                <w:i w:val="0"/>
                <w:color w:val="FF0000"/>
                <w:kern w:val="0"/>
                <w:sz w:val="20"/>
                <w:szCs w:val="20"/>
                <w:u w:val="none"/>
                <w:lang w:val="en-US" w:eastAsia="zh-CN" w:bidi="ar"/>
              </w:rPr>
              <w:t>1.卫生间保持清洁、卫生，出口附近设有洗手、干手设施，定期清理</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生活饮用水使用市政用水 (非市政用水需提供近期水质检验报告)</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设施设备</w:t>
            </w: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13.</w:t>
            </w:r>
            <w:r>
              <w:rPr>
                <w:rFonts w:hint="eastAsia" w:ascii="宋体" w:hAnsi="宋体" w:eastAsia="宋体" w:cs="宋体"/>
                <w:i w:val="0"/>
                <w:color w:val="000000"/>
                <w:kern w:val="0"/>
                <w:sz w:val="20"/>
                <w:szCs w:val="20"/>
                <w:u w:val="none"/>
                <w:lang w:val="en-US" w:eastAsia="zh-CN" w:bidi="ar"/>
              </w:rPr>
              <w:t>粗加工分设有菜、肉</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水</w:t>
            </w:r>
            <w:r>
              <w:rPr>
                <w:rFonts w:hint="eastAsia" w:ascii="宋体" w:hAnsi="宋体" w:cs="宋体"/>
                <w:i w:val="0"/>
                <w:color w:val="000000"/>
                <w:kern w:val="0"/>
                <w:sz w:val="20"/>
                <w:szCs w:val="20"/>
                <w:u w:val="none"/>
                <w:lang w:val="en-US" w:eastAsia="zh-CN" w:bidi="ar"/>
              </w:rPr>
              <w:t>产、蛋</w:t>
            </w:r>
            <w:r>
              <w:rPr>
                <w:rFonts w:hint="eastAsia" w:ascii="宋体" w:hAnsi="宋体" w:eastAsia="宋体" w:cs="宋体"/>
                <w:i w:val="0"/>
                <w:color w:val="000000"/>
                <w:kern w:val="0"/>
                <w:sz w:val="20"/>
                <w:szCs w:val="20"/>
                <w:u w:val="none"/>
                <w:lang w:val="en-US" w:eastAsia="zh-CN" w:bidi="ar"/>
              </w:rPr>
              <w:t>清洗池(盆)，切配操作区（间）和工具分开使用，标识清楚</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14.</w:t>
            </w:r>
            <w:r>
              <w:rPr>
                <w:rFonts w:hint="eastAsia" w:ascii="宋体" w:hAnsi="宋体" w:eastAsia="宋体" w:cs="宋体"/>
                <w:i w:val="0"/>
                <w:color w:val="000000"/>
                <w:kern w:val="0"/>
                <w:sz w:val="20"/>
                <w:szCs w:val="20"/>
                <w:u w:val="none"/>
                <w:lang w:val="en-US" w:eastAsia="zh-CN" w:bidi="ar"/>
              </w:rPr>
              <w:t>有与</w:t>
            </w:r>
            <w:r>
              <w:rPr>
                <w:rFonts w:hint="eastAsia" w:ascii="宋体" w:hAnsi="宋体" w:cs="宋体"/>
                <w:i w:val="0"/>
                <w:color w:val="000000"/>
                <w:kern w:val="0"/>
                <w:sz w:val="20"/>
                <w:szCs w:val="20"/>
                <w:u w:val="none"/>
                <w:lang w:val="en-US" w:eastAsia="zh-CN" w:bidi="ar"/>
              </w:rPr>
              <w:t>经营</w:t>
            </w:r>
            <w:r>
              <w:rPr>
                <w:rFonts w:hint="eastAsia" w:ascii="宋体" w:hAnsi="宋体" w:eastAsia="宋体" w:cs="宋体"/>
                <w:i w:val="0"/>
                <w:color w:val="000000"/>
                <w:kern w:val="0"/>
                <w:sz w:val="20"/>
                <w:szCs w:val="20"/>
                <w:u w:val="none"/>
                <w:lang w:val="en-US" w:eastAsia="zh-CN" w:bidi="ar"/>
              </w:rPr>
              <w:t>相适应的冷藏、热保存设施，设施运转和温度显示正常，无生熟混放</w:t>
            </w:r>
            <w:r>
              <w:rPr>
                <w:rFonts w:hint="eastAsia" w:ascii="宋体" w:hAnsi="宋体"/>
                <w:color w:val="000000"/>
                <w:sz w:val="20"/>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15.</w:t>
            </w:r>
            <w:r>
              <w:rPr>
                <w:rFonts w:hint="eastAsia" w:ascii="宋体" w:hAnsi="宋体" w:eastAsia="宋体" w:cs="宋体"/>
                <w:i w:val="0"/>
                <w:color w:val="000000"/>
                <w:kern w:val="0"/>
                <w:sz w:val="20"/>
                <w:szCs w:val="20"/>
                <w:u w:val="none"/>
                <w:lang w:val="en-US" w:eastAsia="zh-CN" w:bidi="ar"/>
              </w:rPr>
              <w:t>有与经营相适应数量的加工操作、排烟、通风等工具设施，运转正常、清洁，符合安全要求</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16.</w:t>
            </w:r>
            <w:r>
              <w:rPr>
                <w:rFonts w:hint="eastAsia" w:ascii="宋体" w:hAnsi="宋体" w:eastAsia="宋体" w:cs="宋体"/>
                <w:i w:val="0"/>
                <w:color w:val="000000"/>
                <w:kern w:val="0"/>
                <w:sz w:val="20"/>
                <w:szCs w:val="20"/>
                <w:u w:val="none"/>
                <w:lang w:val="en-US" w:eastAsia="zh-CN" w:bidi="ar"/>
              </w:rPr>
              <w:t>加工经营出入口纱窗、纱门、防鼠网等“三防”设施完整、有效，无蟑螂、老鼠等有害生物</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加工过程</w:t>
            </w: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bCs/>
                <w:i w:val="0"/>
                <w:color w:val="FF0000"/>
                <w:kern w:val="0"/>
                <w:sz w:val="20"/>
                <w:szCs w:val="20"/>
                <w:u w:val="none"/>
                <w:lang w:val="en-US" w:eastAsia="zh-CN" w:bidi="ar"/>
              </w:rPr>
              <w:t>17.无生熟混放，盛装成品的容器直接放置地上等污染食品或加工制作的情形</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18.</w:t>
            </w:r>
            <w:r>
              <w:rPr>
                <w:rFonts w:hint="eastAsia" w:ascii="宋体" w:hAnsi="宋体" w:eastAsia="宋体" w:cs="宋体"/>
                <w:i w:val="0"/>
                <w:color w:val="000000"/>
                <w:kern w:val="0"/>
                <w:sz w:val="20"/>
                <w:szCs w:val="20"/>
                <w:u w:val="none"/>
                <w:lang w:val="en-US" w:eastAsia="zh-CN" w:bidi="ar"/>
              </w:rPr>
              <w:t>烹调加工操作过程符合要求，食品烧熟煮透，食品成品存放的温度和时间符合规范的要求</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19.</w:t>
            </w:r>
            <w:r>
              <w:rPr>
                <w:rFonts w:hint="eastAsia" w:ascii="宋体" w:hAnsi="宋体" w:eastAsia="宋体" w:cs="宋体"/>
                <w:i w:val="0"/>
                <w:color w:val="000000"/>
                <w:kern w:val="0"/>
                <w:sz w:val="20"/>
                <w:szCs w:val="20"/>
                <w:u w:val="none"/>
                <w:lang w:val="en-US" w:eastAsia="zh-CN" w:bidi="ar"/>
              </w:rPr>
              <w:t>未使用硼砂、孔雀石绿、氯霉素、亚硝酸盐、回收油脂等国家禁止生产经营的食品及原料</w:t>
            </w:r>
            <w:r>
              <w:rPr>
                <w:rFonts w:hint="eastAsia" w:ascii="宋体" w:hAnsi="宋体"/>
                <w:color w:val="000000"/>
                <w:sz w:val="20"/>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4"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bCs/>
                <w:i w:val="0"/>
                <w:color w:val="FF0000"/>
                <w:kern w:val="0"/>
                <w:sz w:val="20"/>
                <w:szCs w:val="20"/>
                <w:u w:val="none"/>
                <w:lang w:val="en-US" w:eastAsia="zh-CN" w:bidi="ar"/>
              </w:rPr>
              <w:t>20.原料外包装标识符合要求，</w:t>
            </w:r>
            <w:r>
              <w:rPr>
                <w:rFonts w:hint="eastAsia" w:ascii="宋体" w:hAnsi="宋体" w:cs="宋体"/>
                <w:b/>
                <w:bCs/>
                <w:i w:val="0"/>
                <w:color w:val="FF0000"/>
                <w:kern w:val="0"/>
                <w:sz w:val="20"/>
                <w:szCs w:val="20"/>
                <w:u w:val="none"/>
                <w:lang w:val="en-US" w:eastAsia="zh-CN" w:bidi="ar"/>
              </w:rPr>
              <w:t>并按</w:t>
            </w:r>
            <w:r>
              <w:rPr>
                <w:rFonts w:hint="eastAsia" w:ascii="宋体" w:hAnsi="宋体" w:eastAsia="宋体" w:cs="宋体"/>
                <w:b/>
                <w:bCs/>
                <w:i w:val="0"/>
                <w:color w:val="FF0000"/>
                <w:kern w:val="0"/>
                <w:sz w:val="20"/>
                <w:szCs w:val="20"/>
                <w:u w:val="none"/>
                <w:lang w:val="en-US" w:eastAsia="zh-CN" w:bidi="ar"/>
              </w:rPr>
              <w:t>标识的条件和要求贮存</w:t>
            </w:r>
            <w:r>
              <w:rPr>
                <w:rFonts w:hint="eastAsia" w:ascii="宋体" w:hAnsi="宋体" w:cs="宋体"/>
                <w:b/>
                <w:bCs/>
                <w:i w:val="0"/>
                <w:color w:val="FF0000"/>
                <w:kern w:val="0"/>
                <w:sz w:val="20"/>
                <w:szCs w:val="20"/>
                <w:u w:val="none"/>
                <w:lang w:val="en-US" w:eastAsia="zh-CN" w:bidi="ar"/>
              </w:rPr>
              <w:t>，</w:t>
            </w:r>
            <w:r>
              <w:rPr>
                <w:rFonts w:hint="eastAsia" w:ascii="宋体" w:hAnsi="宋体" w:eastAsia="宋体" w:cs="宋体"/>
                <w:b/>
                <w:bCs/>
                <w:i w:val="0"/>
                <w:color w:val="FF0000"/>
                <w:kern w:val="0"/>
                <w:sz w:val="20"/>
                <w:szCs w:val="20"/>
                <w:u w:val="none"/>
                <w:lang w:val="en-US" w:eastAsia="zh-CN" w:bidi="ar"/>
              </w:rPr>
              <w:t>无过期、腐败变质等异常情形</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4"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仓储管理实</w:t>
            </w: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21.</w:t>
            </w:r>
            <w:r>
              <w:rPr>
                <w:rFonts w:hint="eastAsia" w:ascii="宋体" w:hAnsi="宋体" w:eastAsia="宋体" w:cs="宋体"/>
                <w:i w:val="0"/>
                <w:color w:val="000000"/>
                <w:kern w:val="0"/>
                <w:sz w:val="20"/>
                <w:szCs w:val="20"/>
                <w:u w:val="none"/>
                <w:lang w:val="en-US" w:eastAsia="zh-CN" w:bidi="ar"/>
              </w:rPr>
              <w:t>按规定落实食品及原料，食品添加剂、食品相关产品（一次性餐具、集中式消毒餐饮具等食品用具）进货查验和索证、索票，并做好台账记录</w:t>
            </w:r>
            <w:r>
              <w:rPr>
                <w:rFonts w:hint="eastAsia" w:ascii="宋体" w:hAnsi="宋体"/>
                <w:color w:val="000000"/>
                <w:sz w:val="20"/>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4"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22.</w:t>
            </w:r>
            <w:r>
              <w:rPr>
                <w:rFonts w:hint="eastAsia" w:ascii="宋体" w:hAnsi="宋体" w:eastAsia="宋体" w:cs="宋体"/>
                <w:i w:val="0"/>
                <w:color w:val="000000"/>
                <w:kern w:val="0"/>
                <w:sz w:val="20"/>
                <w:szCs w:val="20"/>
                <w:u w:val="none"/>
                <w:lang w:val="en-US" w:eastAsia="zh-CN" w:bidi="ar"/>
              </w:rPr>
              <w:t>仓库内不同类别的食品和非食品分设存放区域，隔墙离地，通风防潮，定期检查。有毒有害物质不得与食品一同贮存、运输。散装食品标注规范，无标识不合格、变质或超保质期的食品</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4"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餐饮具</w:t>
            </w:r>
            <w:r>
              <w:rPr>
                <w:rFonts w:hint="eastAsia" w:ascii="宋体" w:hAnsi="宋体" w:cs="宋体"/>
                <w:i w:val="0"/>
                <w:color w:val="000000"/>
                <w:kern w:val="0"/>
                <w:sz w:val="20"/>
                <w:szCs w:val="20"/>
                <w:u w:val="none"/>
                <w:lang w:val="en-US" w:eastAsia="zh-CN" w:bidi="ar"/>
              </w:rPr>
              <w:t>洗消</w:t>
            </w: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23.</w:t>
            </w:r>
            <w:r>
              <w:rPr>
                <w:rFonts w:hint="eastAsia" w:ascii="宋体" w:hAnsi="宋体" w:eastAsia="宋体" w:cs="宋体"/>
                <w:i w:val="0"/>
                <w:color w:val="000000"/>
                <w:kern w:val="0"/>
                <w:sz w:val="20"/>
                <w:szCs w:val="20"/>
                <w:u w:val="none"/>
                <w:lang w:val="en-US" w:eastAsia="zh-CN" w:bidi="ar"/>
              </w:rPr>
              <w:t>具有餐具、饮具的清洗、消毒、保洁设备设施，并运转正常。</w:t>
            </w:r>
            <w:r>
              <w:rPr>
                <w:rFonts w:hint="eastAsia" w:ascii="宋体" w:hAnsi="宋体" w:eastAsia="宋体" w:cs="宋体"/>
                <w:b/>
                <w:bCs/>
                <w:i w:val="0"/>
                <w:color w:val="FF0000"/>
                <w:kern w:val="0"/>
                <w:sz w:val="20"/>
                <w:szCs w:val="20"/>
                <w:u w:val="none"/>
                <w:lang w:val="en-US" w:eastAsia="zh-CN" w:bidi="ar"/>
              </w:rPr>
              <w:t>清洗、消毒水池不得与其他用途水池混用。采用物理消毒的，消毒剂标识、消毒温度和时间、消毒液配制及浓度符合相关要求★</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24.</w:t>
            </w:r>
            <w:r>
              <w:rPr>
                <w:rFonts w:hint="eastAsia" w:ascii="宋体" w:hAnsi="宋体" w:eastAsia="宋体" w:cs="宋体"/>
                <w:i w:val="0"/>
                <w:color w:val="000000"/>
                <w:kern w:val="0"/>
                <w:sz w:val="20"/>
                <w:szCs w:val="20"/>
                <w:u w:val="none"/>
                <w:lang w:val="en-US" w:eastAsia="zh-CN" w:bidi="ar"/>
              </w:rPr>
              <w:t>消毒后的餐饮具存放</w:t>
            </w:r>
            <w:r>
              <w:rPr>
                <w:rFonts w:hint="eastAsia" w:ascii="宋体" w:hAnsi="宋体" w:cs="宋体"/>
                <w:i w:val="0"/>
                <w:color w:val="000000"/>
                <w:kern w:val="0"/>
                <w:sz w:val="20"/>
                <w:szCs w:val="20"/>
                <w:u w:val="none"/>
                <w:lang w:val="en-US" w:eastAsia="zh-CN" w:bidi="ar"/>
              </w:rPr>
              <w:t>于</w:t>
            </w:r>
            <w:r>
              <w:rPr>
                <w:rFonts w:hint="eastAsia" w:ascii="宋体" w:hAnsi="宋体" w:eastAsia="宋体" w:cs="宋体"/>
                <w:i w:val="0"/>
                <w:color w:val="000000"/>
                <w:kern w:val="0"/>
                <w:sz w:val="20"/>
                <w:szCs w:val="20"/>
                <w:u w:val="none"/>
                <w:lang w:val="en-US" w:eastAsia="zh-CN" w:bidi="ar"/>
              </w:rPr>
              <w:t>清洁、专用、密闭的保洁设施。</w:t>
            </w:r>
            <w:r>
              <w:rPr>
                <w:rFonts w:hint="eastAsia" w:ascii="宋体" w:hAnsi="宋体" w:eastAsia="宋体" w:cs="宋体"/>
                <w:b/>
                <w:bCs/>
                <w:i w:val="0"/>
                <w:color w:val="FF0000"/>
                <w:kern w:val="0"/>
                <w:sz w:val="20"/>
                <w:szCs w:val="20"/>
                <w:u w:val="none"/>
                <w:lang w:val="en-US" w:eastAsia="zh-CN" w:bidi="ar"/>
              </w:rPr>
              <w:t>敞开式的货架存放餐饮具有防护措施★</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废弃物处理</w:t>
            </w: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b/>
                <w:bCs/>
                <w:i w:val="0"/>
                <w:color w:val="FF0000"/>
                <w:kern w:val="0"/>
                <w:sz w:val="20"/>
                <w:szCs w:val="20"/>
                <w:u w:val="none"/>
                <w:lang w:val="en-US" w:eastAsia="zh-CN" w:bidi="ar"/>
              </w:rPr>
            </w:pPr>
            <w:r>
              <w:rPr>
                <w:rFonts w:hint="eastAsia" w:ascii="宋体" w:hAnsi="宋体" w:eastAsia="宋体" w:cs="宋体"/>
                <w:b/>
                <w:bCs/>
                <w:i w:val="0"/>
                <w:color w:val="FF0000"/>
                <w:kern w:val="0"/>
                <w:sz w:val="20"/>
                <w:szCs w:val="20"/>
                <w:u w:val="none"/>
                <w:lang w:val="en-US" w:eastAsia="zh-CN" w:bidi="ar"/>
              </w:rPr>
              <w:t>25.配备带盖废弃物容器，餐厨废弃物由经备案的收运单位或个人处理，签订合同，设处置台账</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网络订餐</w:t>
            </w: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b/>
                <w:bCs/>
                <w:i w:val="0"/>
                <w:color w:val="FF0000"/>
                <w:kern w:val="0"/>
                <w:sz w:val="20"/>
                <w:szCs w:val="20"/>
                <w:u w:val="none"/>
                <w:lang w:val="en-US" w:eastAsia="zh-CN" w:bidi="ar"/>
              </w:rPr>
            </w:pPr>
            <w:r>
              <w:rPr>
                <w:rFonts w:hint="eastAsia" w:ascii="宋体" w:hAnsi="宋体" w:eastAsia="宋体" w:cs="宋体"/>
                <w:b/>
                <w:bCs/>
                <w:i w:val="0"/>
                <w:color w:val="FF0000"/>
                <w:kern w:val="0"/>
                <w:sz w:val="20"/>
                <w:szCs w:val="20"/>
                <w:u w:val="none"/>
                <w:lang w:val="en-US" w:eastAsia="zh-CN" w:bidi="ar"/>
              </w:rPr>
              <w:t>26.网络订餐线上公示其食品经营许可证、食品安全量化等级等信息</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b/>
                <w:bCs/>
                <w:i w:val="0"/>
                <w:color w:val="FF0000"/>
                <w:kern w:val="0"/>
                <w:sz w:val="20"/>
                <w:szCs w:val="20"/>
                <w:u w:val="none"/>
                <w:lang w:val="en-US" w:eastAsia="zh-CN" w:bidi="ar"/>
              </w:rPr>
            </w:pPr>
            <w:r>
              <w:rPr>
                <w:rFonts w:hint="eastAsia" w:ascii="宋体" w:hAnsi="宋体" w:eastAsia="宋体" w:cs="宋体"/>
                <w:b/>
                <w:bCs/>
                <w:i w:val="0"/>
                <w:color w:val="FF0000"/>
                <w:kern w:val="0"/>
                <w:sz w:val="20"/>
                <w:szCs w:val="20"/>
                <w:u w:val="none"/>
                <w:lang w:val="en-US" w:eastAsia="zh-CN" w:bidi="ar"/>
              </w:rPr>
              <w:t>27.送餐员个人卫生良好</w:t>
            </w:r>
            <w:r>
              <w:rPr>
                <w:rFonts w:hint="eastAsia" w:ascii="宋体" w:hAnsi="宋体" w:cs="宋体"/>
                <w:b/>
                <w:bCs/>
                <w:i w:val="0"/>
                <w:color w:val="FF0000"/>
                <w:kern w:val="0"/>
                <w:sz w:val="20"/>
                <w:szCs w:val="20"/>
                <w:u w:val="none"/>
                <w:lang w:val="en-US" w:eastAsia="zh-CN" w:bidi="ar"/>
              </w:rPr>
              <w:t>，</w:t>
            </w:r>
            <w:r>
              <w:rPr>
                <w:rFonts w:hint="eastAsia" w:ascii="宋体" w:hAnsi="宋体" w:eastAsia="宋体" w:cs="宋体"/>
                <w:b/>
                <w:bCs/>
                <w:i w:val="0"/>
                <w:color w:val="FF0000"/>
                <w:kern w:val="0"/>
                <w:sz w:val="20"/>
                <w:szCs w:val="20"/>
                <w:u w:val="none"/>
                <w:lang w:val="en-US" w:eastAsia="zh-CN" w:bidi="ar"/>
              </w:rPr>
              <w:t>外卖箱（包）清洁，并定期消毒</w:t>
            </w:r>
            <w:r>
              <w:rPr>
                <w:rFonts w:hint="eastAsia" w:ascii="宋体" w:hAnsi="宋体" w:cs="宋体"/>
                <w:b/>
                <w:bCs/>
                <w:i w:val="0"/>
                <w:color w:val="FF0000"/>
                <w:kern w:val="0"/>
                <w:sz w:val="20"/>
                <w:szCs w:val="20"/>
                <w:u w:val="none"/>
                <w:lang w:val="en-US" w:eastAsia="zh-CN" w:bidi="ar"/>
              </w:rPr>
              <w:t>，</w:t>
            </w:r>
            <w:r>
              <w:rPr>
                <w:rFonts w:hint="eastAsia" w:ascii="宋体" w:hAnsi="宋体" w:eastAsia="宋体" w:cs="宋体"/>
                <w:b/>
                <w:bCs/>
                <w:i w:val="0"/>
                <w:color w:val="FF0000"/>
                <w:kern w:val="0"/>
                <w:sz w:val="20"/>
                <w:szCs w:val="20"/>
                <w:u w:val="none"/>
                <w:lang w:val="en-US" w:eastAsia="zh-CN" w:bidi="ar"/>
              </w:rPr>
              <w:t>配送温度和湿度符合</w:t>
            </w:r>
            <w:r>
              <w:rPr>
                <w:rFonts w:hint="eastAsia" w:ascii="宋体" w:hAnsi="宋体" w:cs="宋体"/>
                <w:b/>
                <w:bCs/>
                <w:i w:val="0"/>
                <w:color w:val="FF0000"/>
                <w:kern w:val="0"/>
                <w:sz w:val="20"/>
                <w:szCs w:val="20"/>
                <w:u w:val="none"/>
                <w:lang w:val="en-US" w:eastAsia="zh-CN" w:bidi="ar"/>
              </w:rPr>
              <w:t>食品安全</w:t>
            </w:r>
            <w:r>
              <w:rPr>
                <w:rFonts w:hint="eastAsia" w:ascii="宋体" w:hAnsi="宋体" w:eastAsia="宋体" w:cs="宋体"/>
                <w:b/>
                <w:bCs/>
                <w:i w:val="0"/>
                <w:color w:val="FF0000"/>
                <w:kern w:val="0"/>
                <w:sz w:val="20"/>
                <w:szCs w:val="20"/>
                <w:u w:val="none"/>
                <w:lang w:val="en-US" w:eastAsia="zh-CN" w:bidi="ar"/>
              </w:rPr>
              <w:t>要求</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9"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b/>
                <w:bCs/>
                <w:i w:val="0"/>
                <w:color w:val="FF0000"/>
                <w:kern w:val="0"/>
                <w:sz w:val="20"/>
                <w:szCs w:val="20"/>
                <w:u w:val="none"/>
                <w:lang w:val="en-US" w:eastAsia="zh-CN" w:bidi="ar"/>
              </w:rPr>
            </w:pPr>
            <w:r>
              <w:rPr>
                <w:rFonts w:hint="eastAsia" w:ascii="宋体" w:hAnsi="宋体" w:eastAsia="宋体" w:cs="宋体"/>
                <w:b/>
                <w:bCs/>
                <w:i w:val="0"/>
                <w:color w:val="FF0000"/>
                <w:kern w:val="0"/>
                <w:sz w:val="20"/>
                <w:szCs w:val="20"/>
                <w:u w:val="none"/>
                <w:lang w:val="en-US" w:eastAsia="zh-CN" w:bidi="ar"/>
              </w:rPr>
              <w:t>28.</w:t>
            </w:r>
            <w:r>
              <w:rPr>
                <w:rFonts w:hint="eastAsia" w:ascii="宋体" w:hAnsi="宋体" w:cs="宋体"/>
                <w:b/>
                <w:bCs/>
                <w:i w:val="0"/>
                <w:color w:val="FF0000"/>
                <w:kern w:val="0"/>
                <w:sz w:val="20"/>
                <w:szCs w:val="20"/>
                <w:u w:val="none"/>
                <w:lang w:val="en-US" w:eastAsia="zh-CN" w:bidi="ar"/>
              </w:rPr>
              <w:t>落实</w:t>
            </w:r>
            <w:r>
              <w:rPr>
                <w:rFonts w:hint="eastAsia" w:ascii="宋体" w:hAnsi="宋体" w:eastAsia="宋体" w:cs="宋体"/>
                <w:b/>
                <w:bCs/>
                <w:i w:val="0"/>
                <w:color w:val="FF0000"/>
                <w:kern w:val="0"/>
                <w:sz w:val="20"/>
                <w:szCs w:val="20"/>
                <w:u w:val="none"/>
                <w:lang w:val="en-US" w:eastAsia="zh-CN" w:bidi="ar"/>
              </w:rPr>
              <w:t>控烟“四有一无一劝阻”要求，现场张贴控烟警示标识，主动劝阻禁烟场</w:t>
            </w:r>
            <w:r>
              <w:rPr>
                <w:rFonts w:hint="eastAsia" w:ascii="宋体" w:hAnsi="宋体" w:cs="宋体"/>
                <w:b/>
                <w:bCs/>
                <w:i w:val="0"/>
                <w:color w:val="FF0000"/>
                <w:kern w:val="0"/>
                <w:sz w:val="20"/>
                <w:szCs w:val="20"/>
                <w:u w:val="none"/>
                <w:lang w:val="en-US" w:eastAsia="zh-CN" w:bidi="ar"/>
              </w:rPr>
              <w:t>所</w:t>
            </w:r>
            <w:r>
              <w:rPr>
                <w:rFonts w:hint="eastAsia" w:ascii="宋体" w:hAnsi="宋体" w:eastAsia="宋体" w:cs="宋体"/>
                <w:b/>
                <w:bCs/>
                <w:i w:val="0"/>
                <w:color w:val="FF0000"/>
                <w:kern w:val="0"/>
                <w:sz w:val="20"/>
                <w:szCs w:val="20"/>
                <w:u w:val="none"/>
                <w:lang w:val="en-US" w:eastAsia="zh-CN" w:bidi="ar"/>
              </w:rPr>
              <w:t>吸烟行为</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4"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b/>
                <w:bCs/>
                <w:i w:val="0"/>
                <w:color w:val="FF0000"/>
                <w:kern w:val="0"/>
                <w:sz w:val="20"/>
                <w:szCs w:val="20"/>
                <w:u w:val="none"/>
                <w:lang w:val="en-US" w:eastAsia="zh-CN" w:bidi="ar"/>
              </w:rPr>
            </w:pPr>
            <w:r>
              <w:rPr>
                <w:rFonts w:hint="eastAsia" w:ascii="宋体" w:hAnsi="宋体" w:eastAsia="宋体" w:cs="宋体"/>
                <w:b/>
                <w:bCs/>
                <w:i w:val="0"/>
                <w:color w:val="FF0000"/>
                <w:kern w:val="0"/>
                <w:sz w:val="20"/>
                <w:szCs w:val="20"/>
                <w:u w:val="none"/>
                <w:lang w:val="en-US" w:eastAsia="zh-CN" w:bidi="ar"/>
              </w:rPr>
              <w:t>29.督促餐饮服务</w:t>
            </w:r>
            <w:r>
              <w:rPr>
                <w:rFonts w:hint="eastAsia" w:ascii="宋体" w:hAnsi="宋体" w:cs="宋体"/>
                <w:b/>
                <w:bCs/>
                <w:i w:val="0"/>
                <w:color w:val="FF0000"/>
                <w:kern w:val="0"/>
                <w:sz w:val="20"/>
                <w:szCs w:val="20"/>
                <w:u w:val="none"/>
                <w:lang w:val="en-US" w:eastAsia="zh-CN" w:bidi="ar"/>
              </w:rPr>
              <w:t>单位</w:t>
            </w:r>
            <w:r>
              <w:rPr>
                <w:rFonts w:hint="eastAsia" w:ascii="宋体" w:hAnsi="宋体" w:eastAsia="宋体" w:cs="宋体"/>
                <w:b/>
                <w:bCs/>
                <w:i w:val="0"/>
                <w:color w:val="FF0000"/>
                <w:kern w:val="0"/>
                <w:sz w:val="20"/>
                <w:szCs w:val="20"/>
                <w:u w:val="none"/>
                <w:lang w:val="en-US" w:eastAsia="zh-CN" w:bidi="ar"/>
              </w:rPr>
              <w:t>落实安全生产主体责任，自觉</w:t>
            </w:r>
            <w:r>
              <w:rPr>
                <w:rFonts w:hint="eastAsia" w:ascii="宋体" w:hAnsi="宋体" w:cs="宋体"/>
                <w:b/>
                <w:bCs/>
                <w:i w:val="0"/>
                <w:color w:val="FF0000"/>
                <w:kern w:val="0"/>
                <w:sz w:val="20"/>
                <w:szCs w:val="20"/>
                <w:u w:val="none"/>
                <w:lang w:val="en-US" w:eastAsia="zh-CN" w:bidi="ar"/>
              </w:rPr>
              <w:t>开展安全生产</w:t>
            </w:r>
            <w:r>
              <w:rPr>
                <w:rFonts w:hint="eastAsia" w:ascii="宋体" w:hAnsi="宋体" w:eastAsia="宋体" w:cs="宋体"/>
                <w:b/>
                <w:bCs/>
                <w:i w:val="0"/>
                <w:color w:val="FF0000"/>
                <w:kern w:val="0"/>
                <w:sz w:val="20"/>
                <w:szCs w:val="20"/>
                <w:u w:val="none"/>
                <w:lang w:val="en-US" w:eastAsia="zh-CN" w:bidi="ar"/>
              </w:rPr>
              <w:t>自查</w:t>
            </w:r>
            <w:r>
              <w:rPr>
                <w:rFonts w:hint="eastAsia" w:ascii="宋体" w:hAnsi="宋体" w:cs="宋体"/>
                <w:b/>
                <w:bCs/>
                <w:i w:val="0"/>
                <w:color w:val="FF0000"/>
                <w:kern w:val="0"/>
                <w:sz w:val="20"/>
                <w:szCs w:val="20"/>
                <w:u w:val="none"/>
                <w:lang w:val="en-US" w:eastAsia="zh-CN" w:bidi="ar"/>
              </w:rPr>
              <w:t>和员工培训，</w:t>
            </w:r>
            <w:r>
              <w:rPr>
                <w:rFonts w:hint="eastAsia" w:ascii="宋体" w:hAnsi="宋体" w:eastAsia="宋体" w:cs="宋体"/>
                <w:b/>
                <w:bCs/>
                <w:i w:val="0"/>
                <w:color w:val="FF0000"/>
                <w:kern w:val="0"/>
                <w:sz w:val="20"/>
                <w:szCs w:val="20"/>
                <w:u w:val="none"/>
                <w:lang w:val="en-US" w:eastAsia="zh-CN" w:bidi="ar"/>
              </w:rPr>
              <w:t>做好用火、用电、用气等安全措施，严禁三小场所违规住人</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食品添加剂</w:t>
            </w: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30.</w:t>
            </w:r>
            <w:r>
              <w:rPr>
                <w:rFonts w:hint="eastAsia" w:ascii="宋体" w:hAnsi="宋体" w:eastAsia="宋体" w:cs="宋体"/>
                <w:i w:val="0"/>
                <w:color w:val="000000"/>
                <w:kern w:val="0"/>
                <w:sz w:val="20"/>
                <w:szCs w:val="20"/>
                <w:u w:val="none"/>
                <w:lang w:val="en-US" w:eastAsia="zh-CN" w:bidi="ar"/>
              </w:rPr>
              <w:t>食品添加剂专人保管、领用、登记，专柜保存</w:t>
            </w:r>
            <w:r>
              <w:rPr>
                <w:rFonts w:hint="eastAsia" w:ascii="宋体" w:hAnsi="宋体" w:cs="宋体"/>
                <w:i w:val="0"/>
                <w:color w:val="000000"/>
                <w:kern w:val="0"/>
                <w:sz w:val="20"/>
                <w:szCs w:val="20"/>
                <w:u w:val="none"/>
                <w:lang w:val="en-US" w:eastAsia="zh-CN" w:bidi="ar"/>
              </w:rPr>
              <w:t>，有</w:t>
            </w:r>
            <w:r>
              <w:rPr>
                <w:rFonts w:hint="eastAsia" w:ascii="宋体" w:hAnsi="宋体" w:eastAsia="宋体" w:cs="宋体"/>
                <w:i w:val="0"/>
                <w:color w:val="000000"/>
                <w:kern w:val="0"/>
                <w:sz w:val="20"/>
                <w:szCs w:val="20"/>
                <w:u w:val="none"/>
                <w:lang w:val="en-US" w:eastAsia="zh-CN" w:bidi="ar"/>
              </w:rPr>
              <w:t>使用记录，无超范围、超限量使用</w:t>
            </w:r>
            <w:r>
              <w:rPr>
                <w:rFonts w:hint="eastAsia" w:ascii="宋体" w:hAnsi="宋体"/>
                <w:color w:val="000000"/>
                <w:sz w:val="20"/>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4" w:hRule="atLeast"/>
        </w:trPr>
        <w:tc>
          <w:tcPr>
            <w:tcW w:w="11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专间管理</w:t>
            </w: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31.</w:t>
            </w:r>
            <w:r>
              <w:rPr>
                <w:rFonts w:hint="eastAsia" w:ascii="宋体" w:hAnsi="宋体" w:eastAsia="宋体" w:cs="宋体"/>
                <w:i w:val="0"/>
                <w:color w:val="000000"/>
                <w:kern w:val="0"/>
                <w:sz w:val="20"/>
                <w:szCs w:val="20"/>
                <w:u w:val="none"/>
                <w:lang w:val="en-US" w:eastAsia="zh-CN" w:bidi="ar"/>
              </w:rPr>
              <w:t>专间设有更衣洗手消毒设施的通过式预进间（小型餐馆仅需有洗手消毒设施），专间的门能自动闭合。有密闭食品传送窗、清洗池、空气消毒、冷藏设施并运转正常，室内温度不高于25℃</w:t>
            </w:r>
            <w:r>
              <w:rPr>
                <w:rFonts w:hint="eastAsia" w:ascii="宋体" w:hAnsi="宋体"/>
                <w:color w:val="000000"/>
                <w:sz w:val="20"/>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9" w:hRule="atLeast"/>
        </w:trPr>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bCs/>
                <w:i w:val="0"/>
                <w:color w:val="FF0000"/>
                <w:kern w:val="0"/>
                <w:sz w:val="20"/>
                <w:szCs w:val="20"/>
                <w:u w:val="none"/>
                <w:lang w:val="en-US" w:eastAsia="zh-CN" w:bidi="ar"/>
              </w:rPr>
              <w:t>32.专间内由专人加工制作，使用专用的加工工具。专间的门和食品传递窗口及时关闭★</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留样</w:t>
            </w:r>
          </w:p>
        </w:tc>
        <w:tc>
          <w:tcPr>
            <w:tcW w:w="8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33.</w:t>
            </w:r>
            <w:r>
              <w:rPr>
                <w:rFonts w:hint="eastAsia" w:ascii="宋体" w:hAnsi="宋体" w:eastAsia="宋体" w:cs="宋体"/>
                <w:i w:val="0"/>
                <w:color w:val="000000"/>
                <w:kern w:val="0"/>
                <w:sz w:val="20"/>
                <w:szCs w:val="20"/>
                <w:u w:val="none"/>
                <w:lang w:val="en-US" w:eastAsia="zh-CN" w:bidi="ar"/>
              </w:rPr>
              <w:t>单位食堂</w:t>
            </w:r>
            <w:r>
              <w:rPr>
                <w:rFonts w:hint="eastAsia" w:ascii="宋体" w:hAnsi="宋体" w:cs="宋体"/>
                <w:i w:val="0"/>
                <w:color w:val="000000"/>
                <w:kern w:val="0"/>
                <w:sz w:val="20"/>
                <w:szCs w:val="20"/>
                <w:u w:val="none"/>
                <w:lang w:val="en-US" w:eastAsia="zh-CN" w:bidi="ar"/>
              </w:rPr>
              <w:t>、中央厨房、集体用餐配送单位、</w:t>
            </w:r>
            <w:r>
              <w:rPr>
                <w:rFonts w:hint="eastAsia" w:ascii="宋体" w:hAnsi="宋体" w:eastAsia="宋体" w:cs="宋体"/>
                <w:i w:val="0"/>
                <w:color w:val="000000"/>
                <w:kern w:val="0"/>
                <w:sz w:val="20"/>
                <w:szCs w:val="20"/>
                <w:u w:val="none"/>
                <w:lang w:val="en-US" w:eastAsia="zh-CN" w:bidi="ar"/>
              </w:rPr>
              <w:t>聚餐人数超100或重大活动有专用留样容器、冷藏设施，每餐次食品成品留样,每品种留样量不少于125</w:t>
            </w:r>
            <w:r>
              <w:rPr>
                <w:rFonts w:hint="eastAsia" w:ascii="宋体" w:hAnsi="宋体" w:cs="宋体"/>
                <w:i w:val="0"/>
                <w:color w:val="000000"/>
                <w:kern w:val="0"/>
                <w:sz w:val="20"/>
                <w:szCs w:val="20"/>
                <w:u w:val="none"/>
                <w:lang w:val="en-US" w:eastAsia="zh-CN" w:bidi="ar"/>
              </w:rPr>
              <w:t>g</w:t>
            </w:r>
            <w:r>
              <w:rPr>
                <w:rFonts w:hint="eastAsia" w:ascii="宋体" w:hAnsi="宋体" w:eastAsia="宋体" w:cs="宋体"/>
                <w:i w:val="0"/>
                <w:color w:val="000000"/>
                <w:kern w:val="0"/>
                <w:sz w:val="20"/>
                <w:szCs w:val="20"/>
                <w:u w:val="none"/>
                <w:lang w:val="en-US" w:eastAsia="zh-CN" w:bidi="ar"/>
              </w:rPr>
              <w:t>，冷藏保存不少于48小时，有留样记录</w:t>
            </w:r>
            <w:r>
              <w:rPr>
                <w:rFonts w:hint="eastAsia" w:ascii="宋体" w:hAnsi="宋体"/>
                <w:color w:val="000000"/>
                <w:sz w:val="20"/>
              </w:rPr>
              <w:t>★</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top"/>
              <w:rPr>
                <w:rFonts w:hint="eastAsia" w:ascii="宋体" w:hAnsi="宋体" w:eastAsia="宋体" w:cs="宋体"/>
                <w:i w:val="0"/>
                <w:color w:val="000000"/>
                <w:sz w:val="20"/>
                <w:szCs w:val="20"/>
                <w:u w:val="none"/>
              </w:rPr>
            </w:pPr>
          </w:p>
        </w:tc>
      </w:tr>
    </w:tbl>
    <w:p>
      <w:pPr>
        <w:autoSpaceDE w:val="0"/>
        <w:autoSpaceDN w:val="0"/>
        <w:adjustRightInd w:val="0"/>
        <w:rPr>
          <w:rFonts w:hint="eastAsia" w:ascii="宋体" w:cs="宋体"/>
          <w:color w:val="000000"/>
          <w:kern w:val="0"/>
          <w:sz w:val="18"/>
          <w:szCs w:val="18"/>
          <w:lang w:val="zh-CN"/>
        </w:rPr>
      </w:pPr>
      <w:r>
        <w:rPr>
          <w:rFonts w:hint="eastAsia" w:ascii="宋体" w:cs="宋体"/>
          <w:color w:val="000000"/>
          <w:kern w:val="0"/>
          <w:sz w:val="18"/>
          <w:szCs w:val="18"/>
          <w:lang w:val="zh-CN"/>
        </w:rPr>
        <w:t>注：不符合处标注下横线，并注简单信息。检查结果栏打“</w:t>
      </w:r>
      <w:r>
        <w:rPr>
          <w:rFonts w:hint="default" w:ascii="Arial" w:hAnsi="Arial" w:cs="Arial"/>
          <w:color w:val="000000"/>
          <w:kern w:val="0"/>
          <w:sz w:val="18"/>
          <w:szCs w:val="18"/>
          <w:lang w:val="zh-CN"/>
        </w:rPr>
        <w:t>√</w:t>
      </w:r>
      <w:r>
        <w:rPr>
          <w:rFonts w:hint="eastAsia" w:ascii="宋体" w:cs="宋体"/>
          <w:color w:val="000000"/>
          <w:kern w:val="0"/>
          <w:sz w:val="18"/>
          <w:szCs w:val="18"/>
          <w:lang w:val="zh-CN"/>
        </w:rPr>
        <w:t>”，不适用的，用“</w:t>
      </w:r>
      <w:r>
        <w:rPr>
          <w:rFonts w:hint="eastAsia" w:ascii="宋体" w:cs="宋体"/>
          <w:color w:val="000000"/>
          <w:kern w:val="0"/>
          <w:sz w:val="18"/>
          <w:szCs w:val="18"/>
          <w:lang w:val="en-US" w:eastAsia="zh-CN"/>
        </w:rPr>
        <w:t>---</w:t>
      </w:r>
      <w:r>
        <w:rPr>
          <w:rFonts w:hint="eastAsia" w:ascii="宋体" w:cs="宋体"/>
          <w:color w:val="000000"/>
          <w:kern w:val="0"/>
          <w:sz w:val="18"/>
          <w:szCs w:val="18"/>
          <w:lang w:val="zh-CN"/>
        </w:rPr>
        <w:t>”标注。</w:t>
      </w:r>
    </w:p>
    <w:tbl>
      <w:tblPr>
        <w:tblStyle w:val="2"/>
        <w:tblW w:w="10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7"/>
        <w:gridCol w:w="8561"/>
        <w:gridCol w:w="658"/>
        <w:gridCol w:w="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0" w:hRule="atLeast"/>
        </w:trPr>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单位食堂</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w:t>
            </w:r>
            <w:r>
              <w:rPr>
                <w:rFonts w:hint="eastAsia" w:cs="宋体" w:asciiTheme="minorEastAsia" w:hAnsiTheme="minorEastAsia" w:eastAsiaTheme="minorEastAsia"/>
                <w:bCs/>
                <w:color w:val="000000"/>
                <w:kern w:val="0"/>
                <w:sz w:val="18"/>
                <w:szCs w:val="18"/>
              </w:rPr>
              <w:sym w:font="Wingdings 2" w:char="00A3"/>
            </w:r>
            <w:r>
              <w:rPr>
                <w:rFonts w:hint="eastAsia" w:ascii="宋体" w:hAnsi="宋体" w:cs="宋体"/>
                <w:b/>
                <w:i w:val="0"/>
                <w:color w:val="000000"/>
                <w:kern w:val="0"/>
                <w:sz w:val="20"/>
                <w:szCs w:val="20"/>
                <w:u w:val="none"/>
                <w:lang w:val="en-US" w:eastAsia="zh-CN" w:bidi="ar"/>
              </w:rPr>
              <w:t>适用）</w:t>
            </w: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引入社会经营的食堂，应选择取得食品经营许可的单位</w:t>
            </w:r>
          </w:p>
        </w:tc>
        <w:tc>
          <w:tcPr>
            <w:tcW w:w="6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从供餐单位订餐的应选择食品安全量化等级达到B级以上的集体用餐配送单位进行供餐（生产单位除外），并进行进行实地考察。</w:t>
            </w:r>
            <w:r>
              <w:rPr>
                <w:rFonts w:hint="eastAsia" w:ascii="宋体" w:hAnsi="宋体" w:eastAsia="宋体" w:cs="宋体"/>
                <w:b/>
                <w:bCs/>
                <w:i w:val="0"/>
                <w:color w:val="000000"/>
                <w:kern w:val="0"/>
                <w:sz w:val="20"/>
                <w:szCs w:val="20"/>
                <w:u w:val="none"/>
                <w:lang w:val="en-US" w:eastAsia="zh-CN" w:bidi="ar"/>
              </w:rPr>
              <w:t>其中，学校供餐单位量化等级应达到A级单位</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分管食堂负责人每月，企业法人或主要负责人每半年应组织并参加一次对食堂食品安全状况检查评价</w:t>
            </w:r>
            <w:r>
              <w:rPr>
                <w:rFonts w:hint="eastAsia" w:ascii="宋体" w:hAnsi="宋体" w:cs="宋体"/>
                <w:i w:val="0"/>
                <w:color w:val="000000"/>
                <w:kern w:val="0"/>
                <w:sz w:val="20"/>
                <w:szCs w:val="20"/>
                <w:u w:val="none"/>
                <w:lang w:val="en-US" w:eastAsia="zh-CN" w:bidi="ar"/>
              </w:rPr>
              <w:t>。</w:t>
            </w:r>
            <w:r>
              <w:rPr>
                <w:rFonts w:hint="eastAsia" w:ascii="宋体" w:hAnsi="宋体" w:cs="宋体"/>
                <w:b/>
                <w:bCs/>
                <w:i w:val="0"/>
                <w:color w:val="000000"/>
                <w:kern w:val="0"/>
                <w:sz w:val="20"/>
                <w:szCs w:val="20"/>
                <w:u w:val="none"/>
                <w:lang w:val="en-US" w:eastAsia="zh-CN" w:bidi="ar"/>
              </w:rPr>
              <w:t>其中：学校校</w:t>
            </w:r>
            <w:r>
              <w:rPr>
                <w:rFonts w:hint="eastAsia" w:ascii="宋体" w:hAnsi="宋体" w:eastAsia="宋体" w:cs="宋体"/>
                <w:b/>
                <w:bCs/>
                <w:i w:val="0"/>
                <w:color w:val="000000"/>
                <w:kern w:val="0"/>
                <w:sz w:val="20"/>
                <w:szCs w:val="20"/>
                <w:u w:val="none"/>
                <w:lang w:val="en-US" w:eastAsia="zh-CN" w:bidi="ar"/>
              </w:rPr>
              <w:t>长或主要负责人</w:t>
            </w:r>
            <w:r>
              <w:rPr>
                <w:rFonts w:hint="eastAsia" w:ascii="宋体" w:hAnsi="宋体" w:cs="宋体"/>
                <w:b/>
                <w:bCs/>
                <w:i w:val="0"/>
                <w:color w:val="000000"/>
                <w:kern w:val="0"/>
                <w:sz w:val="20"/>
                <w:szCs w:val="20"/>
                <w:u w:val="none"/>
                <w:lang w:val="en-US" w:eastAsia="zh-CN" w:bidi="ar"/>
              </w:rPr>
              <w:t>每季度组织开展一次</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供餐人数500人以上配备中级以上食品安全管理员，3000人以上配备高级食品安全管理员</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有相对固定的食品供货商，采购大米还应每批次索取包含重金属指标的产品检验合格证明</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备餐场所可根据实际情况按照专用操作场所或专间的要求设置</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需现场进行分餐的，其分餐场所应当符合</w:t>
            </w:r>
            <w:r>
              <w:rPr>
                <w:rFonts w:hint="eastAsia" w:ascii="宋体" w:hAnsi="宋体" w:cs="宋体"/>
                <w:i w:val="0"/>
                <w:color w:val="000000"/>
                <w:kern w:val="0"/>
                <w:sz w:val="20"/>
                <w:szCs w:val="20"/>
                <w:u w:val="none"/>
                <w:lang w:val="en-US" w:eastAsia="zh-CN" w:bidi="ar"/>
              </w:rPr>
              <w:t>专间或</w:t>
            </w:r>
            <w:r>
              <w:rPr>
                <w:rFonts w:hint="eastAsia" w:ascii="宋体" w:hAnsi="宋体" w:eastAsia="宋体" w:cs="宋体"/>
                <w:i w:val="0"/>
                <w:color w:val="000000"/>
                <w:kern w:val="0"/>
                <w:sz w:val="20"/>
                <w:szCs w:val="20"/>
                <w:u w:val="none"/>
                <w:lang w:val="en-US" w:eastAsia="zh-CN" w:bidi="ar"/>
              </w:rPr>
              <w:t>专用操作场所设置要求。运送食品车辆工具整洁并每次运送前进行清洗消毒</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8.建立</w:t>
            </w:r>
            <w:r>
              <w:rPr>
                <w:rFonts w:hint="eastAsia" w:ascii="宋体" w:hAnsi="宋体" w:eastAsia="宋体" w:cs="宋体"/>
                <w:i w:val="0"/>
                <w:color w:val="000000"/>
                <w:kern w:val="0"/>
                <w:sz w:val="20"/>
                <w:szCs w:val="20"/>
                <w:u w:val="none"/>
                <w:lang w:val="en-US" w:eastAsia="zh-CN" w:bidi="ar"/>
              </w:rPr>
              <w:t>配餐管理</w:t>
            </w:r>
            <w:r>
              <w:rPr>
                <w:rFonts w:hint="eastAsia" w:ascii="宋体" w:hAnsi="宋体" w:cs="宋体"/>
                <w:i w:val="0"/>
                <w:color w:val="000000"/>
                <w:kern w:val="0"/>
                <w:sz w:val="20"/>
                <w:szCs w:val="20"/>
                <w:u w:val="none"/>
                <w:lang w:val="en-US" w:eastAsia="zh-CN" w:bidi="ar"/>
              </w:rPr>
              <w:t>制度</w:t>
            </w:r>
            <w:r>
              <w:rPr>
                <w:rFonts w:hint="eastAsia" w:ascii="宋体" w:hAnsi="宋体" w:eastAsia="宋体" w:cs="宋体"/>
                <w:i w:val="0"/>
                <w:color w:val="000000"/>
                <w:kern w:val="0"/>
                <w:sz w:val="20"/>
                <w:szCs w:val="20"/>
                <w:u w:val="none"/>
                <w:lang w:val="en-US" w:eastAsia="zh-CN" w:bidi="ar"/>
              </w:rPr>
              <w:t>，配餐食品中心温度</w:t>
            </w:r>
            <w:r>
              <w:rPr>
                <w:rFonts w:hint="eastAsia" w:ascii="宋体" w:hAnsi="宋体" w:cs="宋体"/>
                <w:i w:val="0"/>
                <w:color w:val="000000"/>
                <w:kern w:val="0"/>
                <w:sz w:val="20"/>
                <w:szCs w:val="20"/>
                <w:u w:val="none"/>
                <w:lang w:val="en-US" w:eastAsia="zh-CN" w:bidi="ar"/>
              </w:rPr>
              <w:t>达到</w:t>
            </w:r>
            <w:r>
              <w:rPr>
                <w:rFonts w:hint="eastAsia" w:ascii="宋体" w:hAnsi="宋体" w:eastAsia="宋体" w:cs="宋体"/>
                <w:i w:val="0"/>
                <w:color w:val="000000"/>
                <w:kern w:val="0"/>
                <w:sz w:val="20"/>
                <w:szCs w:val="20"/>
                <w:u w:val="none"/>
                <w:lang w:val="en-US" w:eastAsia="zh-CN" w:bidi="ar"/>
              </w:rPr>
              <w:t>60℃ 以上，食用时间不得超过制作后4个小时</w:t>
            </w:r>
            <w:r>
              <w:rPr>
                <w:rFonts w:hint="eastAsia" w:ascii="宋体" w:hAnsi="宋体"/>
                <w:color w:val="000000"/>
                <w:sz w:val="20"/>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不得使用防腐剂、乳化剂、稳定剂等食品添加剂；严禁违规加工制作野生毒蕈、鲜黄花菜等高风险食品；尽量不采购四季豆等豆类。</w:t>
            </w:r>
            <w:r>
              <w:rPr>
                <w:rFonts w:hint="eastAsia" w:ascii="宋体" w:hAnsi="宋体" w:eastAsia="宋体" w:cs="宋体"/>
                <w:b/>
                <w:bCs/>
                <w:i w:val="0"/>
                <w:color w:val="000000"/>
                <w:kern w:val="0"/>
                <w:sz w:val="20"/>
                <w:szCs w:val="20"/>
                <w:u w:val="none"/>
                <w:lang w:val="en-US" w:eastAsia="zh-CN" w:bidi="ar"/>
              </w:rPr>
              <w:t>其中，学校食堂禁止采购、使用和销售含铝膨松剂、人工着色剂以及含铝面制品、含人工着色剂的肉制品和调味品</w:t>
            </w:r>
            <w:r>
              <w:rPr>
                <w:rFonts w:hint="eastAsia" w:ascii="宋体" w:hAnsi="宋体"/>
                <w:color w:val="000000"/>
                <w:sz w:val="20"/>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10.</w:t>
            </w:r>
            <w:r>
              <w:rPr>
                <w:rFonts w:hint="eastAsia" w:ascii="宋体" w:hAnsi="宋体" w:eastAsia="宋体" w:cs="宋体"/>
                <w:b/>
                <w:bCs/>
                <w:i w:val="0"/>
                <w:color w:val="000000"/>
                <w:kern w:val="0"/>
                <w:sz w:val="20"/>
                <w:szCs w:val="20"/>
                <w:u w:val="none"/>
                <w:lang w:val="en-US" w:eastAsia="zh-CN" w:bidi="ar"/>
              </w:rPr>
              <w:t>按照《广东省学校食堂食品安全管理档案建立规范工作指引》建立学校食堂管理档案</w:t>
            </w:r>
            <w:r>
              <w:rPr>
                <w:rFonts w:hint="eastAsia" w:ascii="宋体" w:hAnsi="宋体"/>
                <w:color w:val="000000"/>
                <w:sz w:val="20"/>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0"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11.</w:t>
            </w:r>
            <w:r>
              <w:rPr>
                <w:rFonts w:hint="eastAsia" w:ascii="宋体" w:hAnsi="宋体" w:eastAsia="宋体" w:cs="宋体"/>
                <w:b/>
                <w:bCs/>
                <w:i w:val="0"/>
                <w:color w:val="000000"/>
                <w:kern w:val="0"/>
                <w:sz w:val="20"/>
                <w:szCs w:val="20"/>
                <w:u w:val="none"/>
                <w:lang w:val="en-US" w:eastAsia="zh-CN" w:bidi="ar"/>
              </w:rPr>
              <w:t>学校</w:t>
            </w:r>
            <w:r>
              <w:rPr>
                <w:rFonts w:hint="eastAsia" w:ascii="宋体" w:hAnsi="宋体" w:cs="宋体"/>
                <w:b/>
                <w:bCs/>
                <w:i w:val="0"/>
                <w:color w:val="000000"/>
                <w:kern w:val="0"/>
                <w:sz w:val="20"/>
                <w:szCs w:val="20"/>
                <w:u w:val="none"/>
                <w:lang w:val="en-US" w:eastAsia="zh-CN" w:bidi="ar"/>
              </w:rPr>
              <w:t>食堂</w:t>
            </w:r>
            <w:r>
              <w:rPr>
                <w:rFonts w:hint="eastAsia" w:ascii="宋体" w:hAnsi="宋体" w:eastAsia="宋体" w:cs="宋体"/>
                <w:b/>
                <w:bCs/>
                <w:i w:val="0"/>
                <w:color w:val="000000"/>
                <w:kern w:val="0"/>
                <w:sz w:val="20"/>
                <w:szCs w:val="20"/>
                <w:u w:val="none"/>
                <w:lang w:val="en-US" w:eastAsia="zh-CN" w:bidi="ar"/>
              </w:rPr>
              <w:t>应每学期向市场监管部门提交自查报告</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2" w:hRule="atLeast"/>
        </w:trPr>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12.</w:t>
            </w:r>
            <w:r>
              <w:rPr>
                <w:rFonts w:hint="eastAsia" w:ascii="宋体" w:hAnsi="宋体" w:eastAsia="宋体" w:cs="宋体"/>
                <w:b/>
                <w:bCs/>
                <w:i w:val="0"/>
                <w:color w:val="000000"/>
                <w:kern w:val="0"/>
                <w:sz w:val="20"/>
                <w:szCs w:val="20"/>
                <w:u w:val="none"/>
                <w:lang w:val="en-US" w:eastAsia="zh-CN" w:bidi="ar"/>
              </w:rPr>
              <w:t>除高等院校外的学生食堂不得制售或订购生食类、冷食类（不含水果）食品和裱花蛋糕</w:t>
            </w:r>
            <w:r>
              <w:rPr>
                <w:rFonts w:hint="eastAsia" w:ascii="宋体" w:hAnsi="宋体"/>
                <w:color w:val="000000"/>
                <w:sz w:val="20"/>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p>
        </w:tc>
      </w:tr>
    </w:tbl>
    <w:p>
      <w:pPr>
        <w:autoSpaceDE w:val="0"/>
        <w:autoSpaceDN w:val="0"/>
        <w:adjustRightInd w:val="0"/>
        <w:rPr>
          <w:rFonts w:hint="eastAsia" w:ascii="宋体" w:cs="宋体"/>
          <w:color w:val="000000"/>
          <w:kern w:val="0"/>
          <w:sz w:val="18"/>
          <w:szCs w:val="18"/>
          <w:lang w:val="zh-CN"/>
        </w:rPr>
      </w:pPr>
    </w:p>
    <w:tbl>
      <w:tblPr>
        <w:tblStyle w:val="2"/>
        <w:tblW w:w="10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1"/>
        <w:gridCol w:w="8514"/>
        <w:gridCol w:w="654"/>
        <w:gridCol w:w="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14" w:hRule="atLeast"/>
        </w:trPr>
        <w:tc>
          <w:tcPr>
            <w:tcW w:w="112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集体配送/中央厨房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cs="宋体"/>
                <w:b/>
                <w:i w:val="0"/>
                <w:color w:val="000000"/>
                <w:kern w:val="0"/>
                <w:sz w:val="20"/>
                <w:szCs w:val="20"/>
                <w:u w:val="none"/>
                <w:lang w:val="en-US" w:eastAsia="zh-CN" w:bidi="ar"/>
              </w:rPr>
              <w:t>（</w:t>
            </w:r>
            <w:r>
              <w:rPr>
                <w:rFonts w:hint="eastAsia" w:cs="宋体" w:asciiTheme="minorEastAsia" w:hAnsiTheme="minorEastAsia" w:eastAsiaTheme="minorEastAsia"/>
                <w:bCs/>
                <w:color w:val="000000"/>
                <w:kern w:val="0"/>
                <w:sz w:val="18"/>
                <w:szCs w:val="18"/>
              </w:rPr>
              <w:sym w:font="Wingdings 2" w:char="00A3"/>
            </w:r>
            <w:r>
              <w:rPr>
                <w:rFonts w:hint="eastAsia" w:ascii="宋体" w:hAnsi="宋体" w:cs="宋体"/>
                <w:b/>
                <w:i w:val="0"/>
                <w:color w:val="000000"/>
                <w:kern w:val="0"/>
                <w:sz w:val="20"/>
                <w:szCs w:val="20"/>
                <w:u w:val="none"/>
                <w:lang w:val="en-US" w:eastAsia="zh-CN" w:bidi="ar"/>
              </w:rPr>
              <w:t>适用）</w:t>
            </w:r>
          </w:p>
        </w:tc>
        <w:tc>
          <w:tcPr>
            <w:tcW w:w="8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集体用餐配送单位、中央厨房具备有与加工制作的食品品种相适应的检验室，配备相应的检验设施和检验人员，具有快速检测食品原料中农药残留、兽药残留等理化指标和检验食品菌落总数、大肠菌群等微生物指标等项目的能力，并保留检验记录</w:t>
            </w:r>
            <w:r>
              <w:rPr>
                <w:rFonts w:hint="eastAsia" w:ascii="宋体" w:hAnsi="宋体"/>
                <w:color w:val="000000"/>
                <w:sz w:val="2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1" w:hRule="atLeast"/>
        </w:trPr>
        <w:tc>
          <w:tcPr>
            <w:tcW w:w="11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集体用餐配送单位、中央厨房应制定检验检测计划，定期对大宗食品原料、加工制作环境等自行或委托具有资质的第三方机构进行检验检测</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 w:hRule="atLeast"/>
        </w:trPr>
        <w:tc>
          <w:tcPr>
            <w:tcW w:w="11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各功能区、工用具和容器等分开使用，有标明用途的明显标识</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1" w:hRule="atLeast"/>
        </w:trPr>
        <w:tc>
          <w:tcPr>
            <w:tcW w:w="11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冷冻（藏）设施正常运转，有正确显示设施内部温度的温度计或温度显示装置，设施内部温度符合规定。冷冻（藏）库使用防爆灯</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1" w:hRule="atLeast"/>
        </w:trPr>
        <w:tc>
          <w:tcPr>
            <w:tcW w:w="11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食品的冷却、分装等在专间内进行。配送的食品应有包装（如密封塑袋包装）或使用密闭容器（如加盖周转箱）盛放，配送食品的包装材料、容器应符合食品安全国家标准或规定</w:t>
            </w:r>
            <w:r>
              <w:rPr>
                <w:rFonts w:hint="eastAsia" w:ascii="宋体" w:hAnsi="宋体"/>
                <w:color w:val="000000"/>
                <w:sz w:val="2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14" w:hRule="atLeast"/>
        </w:trPr>
        <w:tc>
          <w:tcPr>
            <w:tcW w:w="11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集体用餐配送单位的食品配送容器上应标注食用时限和食用方法；中央厨房的食品配送包装或容器上应标注中央厨房的名称、地址、许可证号、联系方式，以及食品名称、加工制作时间、保存条件、保存期限、加工制作要求等</w:t>
            </w:r>
            <w:r>
              <w:rPr>
                <w:rFonts w:hint="eastAsia" w:ascii="宋体" w:hAnsi="宋体"/>
                <w:color w:val="000000"/>
                <w:sz w:val="2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14" w:hRule="atLeast"/>
        </w:trPr>
        <w:tc>
          <w:tcPr>
            <w:tcW w:w="11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使用专用的密闭容器和车辆配送食品，不得与运输杀虫剂、杀鼠剂等有毒有害物品的车辆混用。贮存、运输对温度、湿度等有特殊要求的食品，具备保温、冷藏或者冷冻等设备设施，并保持有效运行。高危易腐食品采取低温保存措施。</w:t>
            </w:r>
            <w:r>
              <w:rPr>
                <w:rFonts w:hint="eastAsia" w:ascii="宋体" w:hAnsi="宋体"/>
                <w:color w:val="000000"/>
                <w:sz w:val="2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3" w:hRule="atLeast"/>
        </w:trPr>
        <w:tc>
          <w:tcPr>
            <w:tcW w:w="11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8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配送人员个人卫生良好。配送前清洁运输车辆车厢和配送容器，盛放成品容器经过消毒</w:t>
            </w:r>
            <w:r>
              <w:rPr>
                <w:rFonts w:hint="eastAsia" w:ascii="宋体" w:hAnsi="宋体"/>
                <w:color w:val="000000"/>
                <w:sz w:val="20"/>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20"/>
                <w:szCs w:val="20"/>
                <w:u w:val="none"/>
              </w:rPr>
            </w:pPr>
          </w:p>
        </w:tc>
      </w:tr>
    </w:tbl>
    <w:p>
      <w:pPr>
        <w:rPr>
          <w:rFonts w:hint="eastAsia"/>
          <w:b/>
          <w:bCs/>
          <w:lang w:val="zh-CN" w:eastAsia="zh-CN"/>
        </w:rPr>
      </w:pPr>
      <w:r>
        <w:rPr>
          <w:rFonts w:hint="eastAsia"/>
          <w:b/>
          <w:bCs/>
          <w:lang w:val="zh-CN" w:eastAsia="zh-CN"/>
        </w:rPr>
        <w:t>经现场监督检查，现将检查结果告知如下：</w:t>
      </w:r>
    </w:p>
    <w:tbl>
      <w:tblPr>
        <w:tblStyle w:val="2"/>
        <w:tblW w:w="10201" w:type="dxa"/>
        <w:jc w:val="center"/>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119"/>
        <w:gridCol w:w="1958"/>
        <w:gridCol w:w="2188"/>
        <w:gridCol w:w="3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75" w:type="dxa"/>
            <w:vMerge w:val="restart"/>
            <w:tcBorders>
              <w:top w:val="single" w:color="auto" w:sz="4" w:space="0"/>
              <w:left w:val="single" w:color="auto" w:sz="4" w:space="0"/>
              <w:right w:val="single" w:color="auto" w:sz="4" w:space="0"/>
            </w:tcBorders>
            <w:vAlign w:val="center"/>
          </w:tcPr>
          <w:p>
            <w:pPr>
              <w:spacing w:line="100" w:lineRule="atLeast"/>
              <w:jc w:val="center"/>
              <w:rPr>
                <w:rFonts w:ascii="宋体" w:hAnsi="宋体"/>
                <w:color w:val="000000"/>
                <w:sz w:val="18"/>
                <w:szCs w:val="18"/>
              </w:rPr>
            </w:pPr>
            <w:bookmarkStart w:id="0" w:name="_Hlk29682618"/>
            <w:r>
              <w:rPr>
                <w:rFonts w:hint="eastAsia" w:ascii="宋体" w:hAnsi="宋体"/>
                <w:b/>
                <w:bCs/>
                <w:color w:val="000000"/>
                <w:sz w:val="18"/>
                <w:szCs w:val="18"/>
              </w:rPr>
              <w:t>量化评价标准</w:t>
            </w:r>
          </w:p>
        </w:tc>
        <w:tc>
          <w:tcPr>
            <w:tcW w:w="21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评价结论</w:t>
            </w:r>
          </w:p>
        </w:tc>
        <w:tc>
          <w:tcPr>
            <w:tcW w:w="19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关键项目</w:t>
            </w:r>
            <w:r>
              <w:rPr>
                <w:rFonts w:hint="eastAsia" w:ascii="宋体" w:hAnsi="宋体"/>
                <w:color w:val="000000"/>
                <w:sz w:val="18"/>
                <w:szCs w:val="18"/>
                <w:lang w:eastAsia="zh-CN"/>
              </w:rPr>
              <w:t>（</w:t>
            </w:r>
            <w:r>
              <w:rPr>
                <w:rFonts w:hint="eastAsia" w:ascii="宋体" w:hAnsi="宋体"/>
                <w:color w:val="000000"/>
                <w:sz w:val="20"/>
              </w:rPr>
              <w:t>★</w:t>
            </w:r>
            <w:r>
              <w:rPr>
                <w:rFonts w:hint="eastAsia" w:ascii="宋体" w:hAnsi="宋体"/>
                <w:color w:val="000000"/>
                <w:sz w:val="18"/>
                <w:szCs w:val="18"/>
                <w:lang w:eastAsia="zh-CN"/>
              </w:rPr>
              <w:t>）</w:t>
            </w:r>
            <w:r>
              <w:rPr>
                <w:rFonts w:hint="eastAsia" w:ascii="宋体" w:hAnsi="宋体"/>
                <w:color w:val="000000"/>
                <w:sz w:val="18"/>
                <w:szCs w:val="18"/>
              </w:rPr>
              <w:t>不符数</w:t>
            </w:r>
          </w:p>
        </w:tc>
        <w:tc>
          <w:tcPr>
            <w:tcW w:w="21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一般项目不符合数</w:t>
            </w:r>
          </w:p>
        </w:tc>
        <w:tc>
          <w:tcPr>
            <w:tcW w:w="31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b/>
                <w:bCs/>
                <w:color w:val="000000"/>
                <w:sz w:val="18"/>
                <w:szCs w:val="18"/>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75" w:type="dxa"/>
            <w:vMerge w:val="continue"/>
            <w:tcBorders>
              <w:left w:val="single" w:color="auto" w:sz="4" w:space="0"/>
              <w:right w:val="single" w:color="auto" w:sz="4" w:space="0"/>
            </w:tcBorders>
            <w:vAlign w:val="center"/>
          </w:tcPr>
          <w:p>
            <w:pPr>
              <w:widowControl/>
              <w:jc w:val="center"/>
              <w:rPr>
                <w:rFonts w:ascii="宋体" w:hAnsi="宋体"/>
                <w:color w:val="000000"/>
                <w:sz w:val="18"/>
                <w:szCs w:val="18"/>
              </w:rPr>
            </w:pPr>
          </w:p>
        </w:tc>
        <w:tc>
          <w:tcPr>
            <w:tcW w:w="21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量化A级（优）</w:t>
            </w:r>
          </w:p>
        </w:tc>
        <w:tc>
          <w:tcPr>
            <w:tcW w:w="19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0</w:t>
            </w:r>
          </w:p>
        </w:tc>
        <w:tc>
          <w:tcPr>
            <w:tcW w:w="21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≤3</w:t>
            </w:r>
          </w:p>
        </w:tc>
        <w:tc>
          <w:tcPr>
            <w:tcW w:w="316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170" w:hanging="1170" w:hangingChars="650"/>
              <w:jc w:val="center"/>
              <w:rPr>
                <w:rFonts w:ascii="宋体" w:hAnsi="宋体"/>
                <w:color w:val="000000"/>
                <w:sz w:val="18"/>
                <w:szCs w:val="18"/>
              </w:rPr>
            </w:pPr>
            <w:r>
              <w:rPr>
                <w:rFonts w:hint="eastAsia" w:ascii="宋体" w:hAnsi="宋体"/>
                <w:color w:val="000000"/>
                <w:sz w:val="18"/>
                <w:szCs w:val="18"/>
              </w:rPr>
              <w:t>关键项目不符合（  ）项</w:t>
            </w:r>
          </w:p>
          <w:p>
            <w:pPr>
              <w:spacing w:line="240" w:lineRule="exact"/>
              <w:ind w:left="1170" w:hanging="1170" w:hangingChars="650"/>
              <w:jc w:val="center"/>
              <w:rPr>
                <w:rFonts w:ascii="宋体" w:hAnsi="宋体"/>
                <w:color w:val="000000"/>
                <w:sz w:val="18"/>
                <w:szCs w:val="18"/>
              </w:rPr>
            </w:pPr>
            <w:r>
              <w:rPr>
                <w:rFonts w:hint="eastAsia" w:ascii="宋体" w:hAnsi="宋体"/>
                <w:color w:val="000000"/>
                <w:sz w:val="18"/>
                <w:szCs w:val="18"/>
              </w:rPr>
              <w:t>一般项目不符合（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75" w:type="dxa"/>
            <w:vMerge w:val="continue"/>
            <w:tcBorders>
              <w:left w:val="single" w:color="auto" w:sz="4" w:space="0"/>
              <w:right w:val="single" w:color="auto" w:sz="4" w:space="0"/>
            </w:tcBorders>
            <w:vAlign w:val="center"/>
          </w:tcPr>
          <w:p>
            <w:pPr>
              <w:widowControl/>
              <w:jc w:val="center"/>
              <w:rPr>
                <w:rFonts w:ascii="宋体" w:hAnsi="宋体"/>
                <w:color w:val="000000"/>
                <w:sz w:val="18"/>
                <w:szCs w:val="18"/>
              </w:rPr>
            </w:pPr>
          </w:p>
        </w:tc>
        <w:tc>
          <w:tcPr>
            <w:tcW w:w="21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量化B级（良）</w:t>
            </w:r>
          </w:p>
        </w:tc>
        <w:tc>
          <w:tcPr>
            <w:tcW w:w="19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1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4-5</w:t>
            </w:r>
          </w:p>
        </w:tc>
        <w:tc>
          <w:tcPr>
            <w:tcW w:w="31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75" w:type="dxa"/>
            <w:vMerge w:val="continue"/>
            <w:tcBorders>
              <w:left w:val="single" w:color="auto" w:sz="4" w:space="0"/>
              <w:right w:val="single" w:color="auto" w:sz="4" w:space="0"/>
            </w:tcBorders>
            <w:vAlign w:val="center"/>
          </w:tcPr>
          <w:p>
            <w:pPr>
              <w:widowControl/>
              <w:jc w:val="center"/>
              <w:rPr>
                <w:rFonts w:ascii="宋体" w:hAnsi="宋体"/>
                <w:color w:val="000000"/>
                <w:sz w:val="18"/>
                <w:szCs w:val="18"/>
              </w:rPr>
            </w:pPr>
          </w:p>
        </w:tc>
        <w:tc>
          <w:tcPr>
            <w:tcW w:w="21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量化C级（一般）</w:t>
            </w:r>
          </w:p>
        </w:tc>
        <w:tc>
          <w:tcPr>
            <w:tcW w:w="19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1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6-7</w:t>
            </w:r>
          </w:p>
        </w:tc>
        <w:tc>
          <w:tcPr>
            <w:tcW w:w="3161"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b/>
                <w:color w:val="000000"/>
                <w:sz w:val="18"/>
                <w:szCs w:val="18"/>
              </w:rPr>
            </w:pPr>
            <w:r>
              <w:rPr>
                <w:rFonts w:hint="eastAsia" w:ascii="宋体" w:hAnsi="宋体"/>
                <w:b/>
                <w:color w:val="000000"/>
                <w:sz w:val="18"/>
                <w:szCs w:val="18"/>
              </w:rPr>
              <w:t>结论：</w:t>
            </w:r>
            <w:r>
              <w:rPr>
                <w:rFonts w:hint="eastAsia" w:ascii="宋体" w:hAnsi="宋体"/>
                <w:color w:val="000000"/>
                <w:sz w:val="18"/>
                <w:szCs w:val="18"/>
              </w:rPr>
              <w:t>□</w:t>
            </w:r>
            <w:r>
              <w:rPr>
                <w:rFonts w:hint="eastAsia" w:ascii="宋体" w:hAnsi="宋体"/>
                <w:b/>
                <w:color w:val="000000"/>
                <w:sz w:val="18"/>
                <w:szCs w:val="18"/>
              </w:rPr>
              <w:t xml:space="preserve">A级   </w:t>
            </w:r>
            <w:r>
              <w:rPr>
                <w:rFonts w:hint="eastAsia" w:ascii="宋体" w:hAnsi="宋体"/>
                <w:color w:val="000000"/>
                <w:sz w:val="18"/>
                <w:szCs w:val="18"/>
              </w:rPr>
              <w:t>□</w:t>
            </w:r>
            <w:r>
              <w:rPr>
                <w:rFonts w:hint="eastAsia" w:ascii="宋体" w:hAnsi="宋体"/>
                <w:b/>
                <w:color w:val="000000"/>
                <w:sz w:val="18"/>
                <w:szCs w:val="18"/>
              </w:rPr>
              <w:t xml:space="preserve">B级  </w:t>
            </w:r>
          </w:p>
          <w:p>
            <w:pPr>
              <w:spacing w:line="240" w:lineRule="exact"/>
              <w:jc w:val="center"/>
              <w:rPr>
                <w:rFonts w:ascii="宋体" w:hAnsi="宋体"/>
                <w:color w:val="000000"/>
                <w:sz w:val="18"/>
                <w:szCs w:val="18"/>
              </w:rPr>
            </w:pPr>
            <w:r>
              <w:rPr>
                <w:rFonts w:hint="eastAsia" w:ascii="宋体" w:hAnsi="宋体"/>
                <w:b/>
                <w:color w:val="000000"/>
                <w:sz w:val="18"/>
                <w:szCs w:val="18"/>
              </w:rPr>
              <w:t xml:space="preserve">        </w:t>
            </w:r>
            <w:r>
              <w:rPr>
                <w:rFonts w:hint="eastAsia" w:ascii="宋体" w:hAnsi="宋体"/>
                <w:color w:val="000000"/>
                <w:sz w:val="18"/>
                <w:szCs w:val="18"/>
              </w:rPr>
              <w:t>□</w:t>
            </w:r>
            <w:r>
              <w:rPr>
                <w:rFonts w:hint="eastAsia" w:ascii="宋体" w:hAnsi="宋体"/>
                <w:b/>
                <w:color w:val="000000"/>
                <w:sz w:val="18"/>
                <w:szCs w:val="18"/>
              </w:rPr>
              <w:t xml:space="preserve">C级  </w:t>
            </w:r>
            <w:r>
              <w:rPr>
                <w:rFonts w:hint="eastAsia" w:ascii="宋体" w:hAnsi="宋体"/>
                <w:color w:val="000000"/>
                <w:sz w:val="18"/>
                <w:szCs w:val="18"/>
              </w:rPr>
              <w:t>□</w:t>
            </w:r>
            <w:r>
              <w:rPr>
                <w:b/>
                <w:bCs/>
                <w:color w:val="000000"/>
                <w:sz w:val="18"/>
                <w:szCs w:val="18"/>
              </w:rPr>
              <w:t>不予评级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775" w:type="dxa"/>
            <w:vMerge w:val="continue"/>
            <w:tcBorders>
              <w:left w:val="single" w:color="auto" w:sz="4" w:space="0"/>
              <w:right w:val="single" w:color="auto" w:sz="4" w:space="0"/>
            </w:tcBorders>
            <w:vAlign w:val="center"/>
          </w:tcPr>
          <w:p>
            <w:pPr>
              <w:widowControl/>
              <w:jc w:val="center"/>
              <w:rPr>
                <w:rFonts w:ascii="宋体" w:hAnsi="宋体"/>
                <w:color w:val="000000"/>
                <w:sz w:val="18"/>
                <w:szCs w:val="18"/>
              </w:rPr>
            </w:pPr>
          </w:p>
        </w:tc>
        <w:tc>
          <w:tcPr>
            <w:tcW w:w="21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不予评级</w:t>
            </w:r>
          </w:p>
        </w:tc>
        <w:tc>
          <w:tcPr>
            <w:tcW w:w="414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720" w:firstLineChars="400"/>
              <w:rPr>
                <w:rFonts w:ascii="宋体" w:hAnsi="宋体"/>
                <w:color w:val="000000"/>
                <w:sz w:val="18"/>
                <w:szCs w:val="18"/>
              </w:rPr>
            </w:pPr>
            <w:r>
              <w:rPr>
                <w:rFonts w:hint="eastAsia" w:ascii="宋体" w:hAnsi="宋体"/>
                <w:color w:val="000000"/>
                <w:sz w:val="18"/>
                <w:szCs w:val="18"/>
              </w:rPr>
              <w:t xml:space="preserve">＞4         或         </w:t>
            </w:r>
            <w:r>
              <w:rPr>
                <w:rFonts w:ascii="宋体" w:hAnsi="宋体"/>
                <w:color w:val="000000"/>
                <w:sz w:val="18"/>
                <w:szCs w:val="18"/>
              </w:rPr>
              <w:t>＞</w:t>
            </w:r>
            <w:r>
              <w:rPr>
                <w:rFonts w:hint="eastAsia" w:ascii="宋体" w:hAnsi="宋体"/>
                <w:color w:val="000000"/>
                <w:sz w:val="18"/>
                <w:szCs w:val="18"/>
              </w:rPr>
              <w:t>7</w:t>
            </w:r>
          </w:p>
        </w:tc>
        <w:tc>
          <w:tcPr>
            <w:tcW w:w="3161" w:type="dxa"/>
            <w:vMerge w:val="continue"/>
            <w:tcBorders>
              <w:left w:val="single" w:color="auto" w:sz="4" w:space="0"/>
              <w:right w:val="single" w:color="auto" w:sz="4" w:space="0"/>
            </w:tcBorders>
            <w:vAlign w:val="center"/>
          </w:tcPr>
          <w:p>
            <w:pPr>
              <w:spacing w:line="240" w:lineRule="exact"/>
              <w:jc w:val="center"/>
              <w:rPr>
                <w:rFonts w:ascii="宋体" w:hAnsi="宋体"/>
                <w:b/>
                <w:color w:val="000000"/>
                <w:sz w:val="18"/>
                <w:szCs w:val="18"/>
              </w:rPr>
            </w:pPr>
          </w:p>
        </w:tc>
      </w:tr>
      <w:bookmarkEnd w:id="0"/>
    </w:tbl>
    <w:p>
      <w:pPr>
        <w:rPr>
          <w:rFonts w:hint="eastAsia"/>
          <w:b/>
          <w:bCs/>
          <w:lang w:val="zh-CN" w:eastAsia="zh-CN"/>
        </w:rPr>
      </w:pPr>
      <w:r>
        <w:rPr>
          <w:rFonts w:hint="eastAsia"/>
          <w:b/>
          <w:bCs/>
          <w:lang w:val="zh-CN" w:eastAsia="zh-CN"/>
        </w:rPr>
        <w:t>针对检查发现的问题，现提出以下监督意见：</w:t>
      </w:r>
    </w:p>
    <w:p>
      <w:pPr>
        <w:pStyle w:val="5"/>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napToGrid w:val="0"/>
        <w:spacing w:line="280" w:lineRule="exact"/>
        <w:ind w:leftChars="0"/>
        <w:textAlignment w:val="center"/>
        <w:rPr>
          <w:rFonts w:cs="宋体" w:asciiTheme="minorEastAsia" w:hAnsiTheme="minorEastAsia" w:eastAsiaTheme="minorEastAsia"/>
          <w:bCs/>
          <w:color w:val="000000"/>
          <w:kern w:val="0"/>
          <w:sz w:val="18"/>
          <w:szCs w:val="18"/>
        </w:rPr>
      </w:pPr>
      <w:r>
        <w:rPr>
          <w:rFonts w:hint="eastAsia" w:cs="宋体" w:asciiTheme="minorEastAsia" w:hAnsiTheme="minorEastAsia" w:eastAsiaTheme="minorEastAsia"/>
          <w:bCs/>
          <w:color w:val="000000"/>
          <w:kern w:val="0"/>
          <w:sz w:val="18"/>
          <w:szCs w:val="18"/>
        </w:rPr>
        <w:sym w:font="Wingdings 2" w:char="00A3"/>
      </w:r>
      <w:r>
        <w:rPr>
          <w:rFonts w:hint="eastAsia" w:cs="宋体" w:asciiTheme="minorEastAsia" w:hAnsiTheme="minorEastAsia" w:eastAsiaTheme="minorEastAsia"/>
          <w:bCs/>
          <w:color w:val="000000"/>
          <w:kern w:val="0"/>
          <w:sz w:val="18"/>
          <w:szCs w:val="18"/>
        </w:rPr>
        <w:t>未办理食品经营许可证或存在食品经营许可证已过期、超范围经营行为，请立即停止经营，并向市场监管部门申办食品经营许可证。</w:t>
      </w:r>
    </w:p>
    <w:p>
      <w:pPr>
        <w:pStyle w:val="5"/>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napToGrid w:val="0"/>
        <w:spacing w:line="280" w:lineRule="exact"/>
        <w:ind w:leftChars="0"/>
        <w:textAlignment w:val="center"/>
        <w:rPr>
          <w:rFonts w:cs="宋体" w:asciiTheme="minorEastAsia" w:hAnsiTheme="minorEastAsia" w:eastAsiaTheme="minorEastAsia"/>
          <w:bCs/>
          <w:color w:val="000000"/>
          <w:kern w:val="0"/>
          <w:sz w:val="18"/>
          <w:szCs w:val="18"/>
        </w:rPr>
      </w:pPr>
      <w:r>
        <w:rPr>
          <w:rFonts w:hint="eastAsia" w:cs="宋体" w:asciiTheme="minorEastAsia" w:hAnsiTheme="minorEastAsia" w:eastAsiaTheme="minorEastAsia"/>
          <w:bCs/>
          <w:color w:val="000000"/>
          <w:kern w:val="0"/>
          <w:sz w:val="18"/>
          <w:szCs w:val="18"/>
        </w:rPr>
        <w:sym w:font="Wingdings 2" w:char="00A3"/>
      </w:r>
      <w:r>
        <w:rPr>
          <w:rFonts w:hint="eastAsia" w:cs="宋体" w:asciiTheme="minorEastAsia" w:hAnsiTheme="minorEastAsia" w:eastAsiaTheme="minorEastAsia"/>
          <w:bCs/>
          <w:color w:val="000000"/>
          <w:kern w:val="0"/>
          <w:sz w:val="18"/>
          <w:szCs w:val="18"/>
        </w:rPr>
        <w:t>采购或使用不符合食品安全标准的食品（原料、添加剂、食品相关产品），请立即停止相关经营行为。</w:t>
      </w:r>
    </w:p>
    <w:p>
      <w:pPr>
        <w:pStyle w:val="5"/>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napToGrid w:val="0"/>
        <w:spacing w:line="280" w:lineRule="exact"/>
        <w:ind w:leftChars="0"/>
        <w:textAlignment w:val="center"/>
        <w:rPr>
          <w:rFonts w:cs="宋体" w:asciiTheme="minorEastAsia" w:hAnsiTheme="minorEastAsia" w:eastAsiaTheme="minorEastAsia"/>
          <w:bCs/>
          <w:color w:val="000000"/>
          <w:kern w:val="0"/>
          <w:sz w:val="18"/>
          <w:szCs w:val="18"/>
        </w:rPr>
      </w:pPr>
      <w:r>
        <w:rPr>
          <w:rFonts w:hint="eastAsia" w:cs="宋体" w:asciiTheme="minorEastAsia" w:hAnsiTheme="minorEastAsia" w:eastAsiaTheme="minorEastAsia"/>
          <w:bCs/>
          <w:color w:val="000000"/>
          <w:kern w:val="0"/>
          <w:sz w:val="18"/>
          <w:szCs w:val="18"/>
        </w:rPr>
        <w:sym w:font="Wingdings 2" w:char="00A3"/>
      </w:r>
      <w:r>
        <w:rPr>
          <w:rFonts w:hint="eastAsia" w:cs="宋体" w:asciiTheme="minorEastAsia" w:hAnsiTheme="minorEastAsia" w:eastAsiaTheme="minorEastAsia"/>
          <w:bCs/>
          <w:color w:val="000000"/>
          <w:kern w:val="0"/>
          <w:sz w:val="18"/>
          <w:szCs w:val="18"/>
        </w:rPr>
        <w:t>从业人员未持有有效健康证上岗，</w:t>
      </w:r>
      <w:r>
        <w:rPr>
          <w:rFonts w:hint="eastAsia" w:cs="宋体" w:asciiTheme="minorEastAsia" w:hAnsiTheme="minorEastAsia" w:eastAsiaTheme="minorEastAsia"/>
          <w:bCs/>
          <w:color w:val="000000"/>
          <w:kern w:val="0"/>
          <w:sz w:val="18"/>
          <w:szCs w:val="18"/>
          <w:lang w:eastAsia="zh-CN"/>
        </w:rPr>
        <w:t>未配备食品安全管理员，</w:t>
      </w:r>
      <w:r>
        <w:rPr>
          <w:rFonts w:hint="eastAsia" w:cs="宋体" w:asciiTheme="minorEastAsia" w:hAnsiTheme="minorEastAsia" w:eastAsiaTheme="minorEastAsia"/>
          <w:bCs/>
          <w:color w:val="000000"/>
          <w:kern w:val="0"/>
          <w:sz w:val="18"/>
          <w:szCs w:val="18"/>
        </w:rPr>
        <w:t>请立即向</w:t>
      </w:r>
      <w:r>
        <w:rPr>
          <w:rFonts w:hint="eastAsia" w:cs="宋体" w:asciiTheme="minorEastAsia" w:hAnsiTheme="minorEastAsia" w:eastAsiaTheme="minorEastAsia"/>
          <w:bCs/>
          <w:color w:val="000000"/>
          <w:kern w:val="0"/>
          <w:sz w:val="18"/>
          <w:szCs w:val="18"/>
          <w:lang w:eastAsia="zh-CN"/>
        </w:rPr>
        <w:t>有关</w:t>
      </w:r>
      <w:r>
        <w:rPr>
          <w:rFonts w:hint="eastAsia" w:cs="宋体" w:asciiTheme="minorEastAsia" w:hAnsiTheme="minorEastAsia" w:eastAsiaTheme="minorEastAsia"/>
          <w:bCs/>
          <w:color w:val="000000"/>
          <w:kern w:val="0"/>
          <w:sz w:val="18"/>
          <w:szCs w:val="18"/>
        </w:rPr>
        <w:t>部门办理。</w:t>
      </w:r>
    </w:p>
    <w:p>
      <w:pPr>
        <w:pStyle w:val="5"/>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napToGrid w:val="0"/>
        <w:spacing w:line="280" w:lineRule="exact"/>
        <w:ind w:leftChars="0"/>
        <w:textAlignment w:val="center"/>
        <w:rPr>
          <w:rFonts w:hint="eastAsia" w:cs="宋体" w:asciiTheme="minorEastAsia" w:hAnsiTheme="minorEastAsia" w:eastAsiaTheme="minorEastAsia"/>
          <w:bCs/>
          <w:color w:val="000000"/>
          <w:kern w:val="0"/>
          <w:sz w:val="18"/>
          <w:szCs w:val="18"/>
          <w:u w:val="single"/>
          <w:lang w:val="en-US" w:eastAsia="zh-CN"/>
        </w:rPr>
      </w:pPr>
      <w:r>
        <w:rPr>
          <w:rFonts w:hint="eastAsia" w:cs="宋体" w:asciiTheme="minorEastAsia" w:hAnsiTheme="minorEastAsia" w:eastAsiaTheme="minorEastAsia"/>
          <w:bCs/>
          <w:color w:val="000000"/>
          <w:kern w:val="0"/>
          <w:sz w:val="18"/>
          <w:szCs w:val="18"/>
          <w:lang w:eastAsia="zh-CN"/>
        </w:rPr>
        <w:t>其他</w:t>
      </w:r>
      <w:r>
        <w:rPr>
          <w:rFonts w:hint="eastAsia" w:cs="宋体" w:asciiTheme="minorEastAsia" w:hAnsiTheme="minorEastAsia" w:eastAsiaTheme="minorEastAsia"/>
          <w:bCs/>
          <w:color w:val="000000"/>
          <w:kern w:val="0"/>
          <w:sz w:val="18"/>
          <w:szCs w:val="18"/>
          <w:lang w:val="en-US" w:eastAsia="zh-CN"/>
        </w:rPr>
        <w:t>/补充：</w:t>
      </w:r>
      <w:r>
        <w:rPr>
          <w:rFonts w:hint="eastAsia" w:cs="宋体" w:asciiTheme="minorEastAsia" w:hAnsiTheme="minorEastAsia" w:eastAsiaTheme="minorEastAsia"/>
          <w:bCs/>
          <w:color w:val="000000"/>
          <w:kern w:val="0"/>
          <w:sz w:val="18"/>
          <w:szCs w:val="18"/>
        </w:rPr>
        <w:t xml:space="preserve"> </w:t>
      </w:r>
      <w:r>
        <w:rPr>
          <w:rFonts w:hint="eastAsia" w:cs="宋体" w:asciiTheme="minorEastAsia" w:hAnsiTheme="minorEastAsia" w:eastAsiaTheme="minorEastAsia"/>
          <w:bCs/>
          <w:color w:val="000000"/>
          <w:kern w:val="0"/>
          <w:sz w:val="18"/>
          <w:szCs w:val="18"/>
          <w:u w:val="single"/>
        </w:rPr>
        <w:t xml:space="preserve">                       </w:t>
      </w:r>
      <w:r>
        <w:rPr>
          <w:rFonts w:hint="eastAsia" w:cs="宋体" w:asciiTheme="minorEastAsia" w:hAnsiTheme="minorEastAsia" w:eastAsiaTheme="minorEastAsia"/>
          <w:bCs/>
          <w:color w:val="000000"/>
          <w:kern w:val="0"/>
          <w:sz w:val="18"/>
          <w:szCs w:val="18"/>
          <w:u w:val="single"/>
          <w:lang w:val="en-US" w:eastAsia="zh-CN"/>
        </w:rPr>
        <w:t xml:space="preserve">                                                                                    </w:t>
      </w:r>
    </w:p>
    <w:p>
      <w:pPr>
        <w:pStyle w:val="5"/>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napToGrid w:val="0"/>
        <w:spacing w:line="280" w:lineRule="exact"/>
        <w:ind w:leftChars="0"/>
        <w:textAlignment w:val="center"/>
        <w:rPr>
          <w:rFonts w:hint="default" w:cs="宋体" w:asciiTheme="minorEastAsia" w:hAnsiTheme="minorEastAsia" w:eastAsiaTheme="minorEastAsia"/>
          <w:bCs/>
          <w:color w:val="000000"/>
          <w:kern w:val="0"/>
          <w:sz w:val="18"/>
          <w:szCs w:val="18"/>
          <w:u w:val="single"/>
          <w:lang w:val="en-US" w:eastAsia="zh-CN"/>
        </w:rPr>
      </w:pPr>
      <w:r>
        <w:rPr>
          <w:rFonts w:hint="eastAsia" w:cs="宋体" w:asciiTheme="minorEastAsia" w:hAnsiTheme="minorEastAsia" w:eastAsiaTheme="minorEastAsia"/>
          <w:bCs/>
          <w:color w:val="000000"/>
          <w:kern w:val="0"/>
          <w:sz w:val="18"/>
          <w:szCs w:val="18"/>
          <w:u w:val="single"/>
          <w:lang w:val="en-US" w:eastAsia="zh-CN"/>
        </w:rPr>
        <w:t xml:space="preserve">                                                                                                                       </w:t>
      </w:r>
    </w:p>
    <w:p>
      <w:pPr>
        <w:pStyle w:val="5"/>
        <w:keepNext w:val="0"/>
        <w:keepLines w:val="0"/>
        <w:pageBreakBefore w:val="0"/>
        <w:widowControl/>
        <w:numPr>
          <w:ilvl w:val="0"/>
          <w:numId w:val="0"/>
        </w:numPr>
        <w:tabs>
          <w:tab w:val="center" w:pos="4153"/>
          <w:tab w:val="right" w:pos="8306"/>
        </w:tabs>
        <w:kinsoku/>
        <w:wordWrap/>
        <w:overflowPunct/>
        <w:topLinePunct w:val="0"/>
        <w:autoSpaceDE/>
        <w:autoSpaceDN/>
        <w:bidi w:val="0"/>
        <w:adjustRightInd/>
        <w:snapToGrid w:val="0"/>
        <w:spacing w:line="240" w:lineRule="exact"/>
        <w:ind w:leftChars="0"/>
        <w:textAlignment w:val="center"/>
        <w:rPr>
          <w:rFonts w:hint="eastAsia"/>
          <w:kern w:val="0"/>
          <w:sz w:val="18"/>
          <w:szCs w:val="18"/>
        </w:rPr>
      </w:pPr>
      <w:r>
        <w:rPr>
          <w:rFonts w:hint="eastAsia" w:cs="宋体" w:asciiTheme="minorEastAsia" w:hAnsiTheme="minorEastAsia" w:eastAsiaTheme="minorEastAsia"/>
          <w:bCs/>
          <w:color w:val="000000"/>
          <w:kern w:val="0"/>
          <w:sz w:val="18"/>
          <w:szCs w:val="18"/>
        </w:rPr>
        <w:t>对检查表中的其他不符合项目，你单位应按要求于         年       月       日前完成整改，确保食品加工经营过程符合相关法律法规要求。</w:t>
      </w:r>
      <w:r>
        <w:rPr>
          <w:rFonts w:hint="eastAsia" w:cs="宋体" w:asciiTheme="minorEastAsia" w:hAnsiTheme="minorEastAsia" w:eastAsiaTheme="minorEastAsia"/>
          <w:bCs/>
          <w:color w:val="000000"/>
          <w:kern w:val="0"/>
          <w:sz w:val="18"/>
          <w:szCs w:val="18"/>
          <w:lang w:val="en-US" w:eastAsia="zh-CN"/>
        </w:rPr>
        <w:t xml:space="preserve">  </w:t>
      </w:r>
    </w:p>
    <w:p>
      <w:pPr>
        <w:rPr>
          <w:rFonts w:hint="eastAsia"/>
          <w:lang w:eastAsia="zh-CN"/>
        </w:rPr>
      </w:pPr>
    </w:p>
    <w:p>
      <w:pPr>
        <w:rPr>
          <w:rFonts w:hint="eastAsia"/>
          <w:u w:val="single"/>
          <w:lang w:val="en-US" w:eastAsia="zh-CN"/>
        </w:rPr>
      </w:pPr>
      <w:r>
        <w:rPr>
          <w:rFonts w:hint="eastAsia"/>
          <w:lang w:eastAsia="zh-CN"/>
        </w:rPr>
        <w:t>陪同检查人：</w:t>
      </w:r>
      <w:r>
        <w:rPr>
          <w:rFonts w:hint="eastAsia"/>
          <w:u w:val="single"/>
          <w:lang w:val="en-US" w:eastAsia="zh-CN"/>
        </w:rPr>
        <w:t xml:space="preserve">                                          </w:t>
      </w:r>
      <w:r>
        <w:rPr>
          <w:rFonts w:hint="eastAsia"/>
          <w:u w:val="none"/>
          <w:lang w:val="en-US" w:eastAsia="zh-CN"/>
        </w:rPr>
        <w:t>检查人员：</w:t>
      </w:r>
      <w:r>
        <w:rPr>
          <w:rFonts w:hint="eastAsia"/>
          <w:u w:val="single"/>
          <w:lang w:val="en-US" w:eastAsia="zh-CN"/>
        </w:rPr>
        <w:t xml:space="preserve">                          </w:t>
      </w:r>
    </w:p>
    <w:p>
      <w:r>
        <w:rPr>
          <w:rFonts w:hint="eastAsia"/>
          <w:lang w:val="en-US" w:eastAsia="zh-CN"/>
        </w:rPr>
        <w:t>见证人：</w:t>
      </w:r>
      <w:r>
        <w:rPr>
          <w:rFonts w:hint="eastAsia"/>
          <w:u w:val="single"/>
          <w:lang w:val="en-US" w:eastAsia="zh-CN"/>
        </w:rPr>
        <w:t xml:space="preserve">                                              </w:t>
      </w:r>
      <w:r>
        <w:rPr>
          <w:rFonts w:hint="eastAsia"/>
          <w:u w:val="none"/>
          <w:lang w:val="en-US" w:eastAsia="zh-CN"/>
        </w:rPr>
        <w:t>检查时间：</w:t>
      </w:r>
      <w:r>
        <w:rPr>
          <w:rFonts w:hint="eastAsia"/>
          <w:u w:val="single"/>
          <w:lang w:val="en-US" w:eastAsia="zh-CN"/>
        </w:rPr>
        <w:t xml:space="preserve">                      </w:t>
      </w:r>
    </w:p>
    <w:bookmarkEnd w:id="1"/>
    <w:sectPr>
      <w:pgSz w:w="23811" w:h="16838" w:orient="landscape"/>
      <w:pgMar w:top="720" w:right="720" w:bottom="720" w:left="720" w:header="851" w:footer="992" w:gutter="0"/>
      <w:cols w:equalWidth="0" w:num="2">
        <w:col w:w="10973" w:space="425"/>
        <w:col w:w="1097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634F2"/>
    <w:rsid w:val="010317D7"/>
    <w:rsid w:val="026A0D27"/>
    <w:rsid w:val="031D01C5"/>
    <w:rsid w:val="0435632E"/>
    <w:rsid w:val="081E5552"/>
    <w:rsid w:val="09171404"/>
    <w:rsid w:val="0A0E6A97"/>
    <w:rsid w:val="0AE60C58"/>
    <w:rsid w:val="0F3E756A"/>
    <w:rsid w:val="13556188"/>
    <w:rsid w:val="39071748"/>
    <w:rsid w:val="3B2D4638"/>
    <w:rsid w:val="40B55797"/>
    <w:rsid w:val="41107995"/>
    <w:rsid w:val="41C94F1A"/>
    <w:rsid w:val="434629DC"/>
    <w:rsid w:val="46BC23A0"/>
    <w:rsid w:val="49154DB1"/>
    <w:rsid w:val="49B72179"/>
    <w:rsid w:val="540634F2"/>
    <w:rsid w:val="5BE8318E"/>
    <w:rsid w:val="5DC45B69"/>
    <w:rsid w:val="60094BC4"/>
    <w:rsid w:val="63794240"/>
    <w:rsid w:val="64337963"/>
    <w:rsid w:val="64D54B7F"/>
    <w:rsid w:val="686F7E25"/>
    <w:rsid w:val="6AB42F1F"/>
    <w:rsid w:val="76730A09"/>
    <w:rsid w:val="76F419B6"/>
    <w:rsid w:val="7AA06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2020-04-23T01:19:00Z</dcterms:created>
  <dc:creator>洪慕鑫</dc:creator>
  <cp:lastModifiedBy>洪慕鑫</cp:lastModifiedBy>
  <dcterms:modified xsi:type="dcterms:W3CDTF">2020-05-09T02:26:23Z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