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color w:val="000000"/>
          <w:sz w:val="32"/>
          <w:szCs w:val="32"/>
        </w:rPr>
      </w:pPr>
      <w:r>
        <w:rPr>
          <w:rFonts w:hint="eastAsia" w:ascii="仿宋_GB2312"/>
          <w:color w:val="000000"/>
          <w:sz w:val="32"/>
          <w:szCs w:val="32"/>
        </w:rPr>
        <w:t>附件3</w:t>
      </w:r>
    </w:p>
    <w:p>
      <w:pPr>
        <w:pStyle w:val="15"/>
        <w:rPr>
          <w:rFonts w:hint="eastAsia" w:ascii="华文中宋" w:hAnsi="华文中宋" w:eastAsia="华文中宋"/>
        </w:rPr>
      </w:pPr>
      <w:r>
        <w:rPr>
          <w:rFonts w:hint="eastAsia" w:ascii="华文中宋" w:hAnsi="华文中宋" w:eastAsia="华文中宋"/>
        </w:rPr>
        <w:t>深圳市重大活动餐饮服务供餐单位现场评估表</w:t>
      </w:r>
    </w:p>
    <w:p>
      <w:pPr>
        <w:pStyle w:val="15"/>
        <w:rPr>
          <w:rFonts w:hint="eastAsia" w:ascii="华文中宋" w:hAnsi="华文中宋" w:eastAsia="华文中宋"/>
        </w:rPr>
      </w:pPr>
    </w:p>
    <w:tbl>
      <w:tblPr>
        <w:tblStyle w:val="8"/>
        <w:tblW w:w="151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134"/>
        <w:gridCol w:w="8115"/>
        <w:gridCol w:w="2160"/>
        <w:gridCol w:w="814"/>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blHeader/>
          <w:jc w:val="center"/>
        </w:trPr>
        <w:tc>
          <w:tcPr>
            <w:tcW w:w="1383" w:type="dxa"/>
            <w:shd w:val="clear" w:color="000000" w:fill="FFFFFF"/>
            <w:vAlign w:val="center"/>
          </w:tcPr>
          <w:p>
            <w:pPr>
              <w:widowControl/>
              <w:jc w:val="center"/>
              <w:rPr>
                <w:rFonts w:ascii="仿宋_GB2312" w:hAnsi="宋体" w:cs="宋体"/>
                <w:b/>
                <w:bCs/>
                <w:kern w:val="0"/>
                <w:sz w:val="24"/>
              </w:rPr>
            </w:pPr>
            <w:r>
              <w:rPr>
                <w:rFonts w:hint="eastAsia" w:ascii="仿宋_GB2312" w:hAnsi="宋体" w:cs="宋体"/>
                <w:b/>
                <w:bCs/>
                <w:kern w:val="0"/>
                <w:sz w:val="24"/>
              </w:rPr>
              <w:t>评估内容</w:t>
            </w:r>
          </w:p>
        </w:tc>
        <w:tc>
          <w:tcPr>
            <w:tcW w:w="1134" w:type="dxa"/>
            <w:shd w:val="clear" w:color="000000" w:fill="FFFFFF"/>
            <w:vAlign w:val="center"/>
          </w:tcPr>
          <w:p>
            <w:pPr>
              <w:widowControl/>
              <w:jc w:val="center"/>
              <w:rPr>
                <w:rFonts w:ascii="仿宋_GB2312" w:hAnsi="宋体" w:cs="宋体"/>
                <w:b/>
                <w:bCs/>
                <w:kern w:val="0"/>
                <w:sz w:val="24"/>
              </w:rPr>
            </w:pPr>
            <w:r>
              <w:rPr>
                <w:rFonts w:hint="eastAsia" w:ascii="仿宋_GB2312" w:hAnsi="宋体" w:cs="宋体"/>
                <w:b/>
                <w:bCs/>
                <w:kern w:val="0"/>
                <w:sz w:val="24"/>
              </w:rPr>
              <w:t>编号/</w:t>
            </w:r>
          </w:p>
          <w:p>
            <w:pPr>
              <w:widowControl/>
              <w:jc w:val="center"/>
              <w:rPr>
                <w:rFonts w:ascii="仿宋_GB2312" w:hAnsi="宋体" w:cs="宋体"/>
                <w:b/>
                <w:bCs/>
                <w:kern w:val="0"/>
                <w:sz w:val="24"/>
              </w:rPr>
            </w:pPr>
            <w:r>
              <w:rPr>
                <w:rFonts w:hint="eastAsia" w:ascii="仿宋_GB2312" w:hAnsi="宋体" w:cs="宋体"/>
                <w:b/>
                <w:bCs/>
                <w:kern w:val="0"/>
                <w:sz w:val="24"/>
              </w:rPr>
              <w:t>分数</w:t>
            </w:r>
          </w:p>
        </w:tc>
        <w:tc>
          <w:tcPr>
            <w:tcW w:w="8115" w:type="dxa"/>
            <w:shd w:val="clear" w:color="000000" w:fill="FFFFFF"/>
            <w:vAlign w:val="center"/>
          </w:tcPr>
          <w:p>
            <w:pPr>
              <w:widowControl/>
              <w:jc w:val="center"/>
              <w:rPr>
                <w:rFonts w:ascii="仿宋_GB2312" w:hAnsi="宋体" w:cs="宋体"/>
                <w:b/>
                <w:bCs/>
                <w:kern w:val="0"/>
                <w:sz w:val="24"/>
              </w:rPr>
            </w:pPr>
            <w:r>
              <w:rPr>
                <w:rFonts w:hint="eastAsia" w:ascii="仿宋_GB2312" w:hAnsi="宋体" w:cs="宋体"/>
                <w:b/>
                <w:bCs/>
                <w:kern w:val="0"/>
                <w:sz w:val="24"/>
              </w:rPr>
              <w:t>评估项目与评分标准</w:t>
            </w:r>
          </w:p>
        </w:tc>
        <w:tc>
          <w:tcPr>
            <w:tcW w:w="2160" w:type="dxa"/>
            <w:shd w:val="clear" w:color="000000" w:fill="FFFFFF"/>
            <w:vAlign w:val="center"/>
          </w:tcPr>
          <w:p>
            <w:pPr>
              <w:widowControl/>
              <w:jc w:val="center"/>
              <w:rPr>
                <w:rFonts w:ascii="仿宋_GB2312" w:hAnsi="宋体" w:cs="宋体"/>
                <w:b/>
                <w:bCs/>
                <w:kern w:val="0"/>
                <w:sz w:val="24"/>
              </w:rPr>
            </w:pPr>
            <w:r>
              <w:rPr>
                <w:rFonts w:hint="eastAsia" w:ascii="仿宋_GB2312" w:hAnsi="宋体" w:cs="宋体"/>
                <w:b/>
                <w:bCs/>
                <w:kern w:val="0"/>
                <w:sz w:val="24"/>
              </w:rPr>
              <w:t>评估情况</w:t>
            </w:r>
          </w:p>
        </w:tc>
        <w:tc>
          <w:tcPr>
            <w:tcW w:w="814" w:type="dxa"/>
            <w:shd w:val="clear" w:color="000000" w:fill="FFFFFF"/>
            <w:vAlign w:val="center"/>
          </w:tcPr>
          <w:p>
            <w:pPr>
              <w:widowControl/>
              <w:jc w:val="center"/>
              <w:rPr>
                <w:rFonts w:ascii="仿宋_GB2312" w:hAnsi="宋体" w:cs="宋体"/>
                <w:b/>
                <w:bCs/>
                <w:kern w:val="0"/>
                <w:sz w:val="24"/>
              </w:rPr>
            </w:pPr>
            <w:r>
              <w:rPr>
                <w:rFonts w:hint="eastAsia" w:ascii="仿宋_GB2312" w:hAnsi="宋体" w:cs="宋体"/>
                <w:b/>
                <w:bCs/>
                <w:kern w:val="0"/>
                <w:sz w:val="24"/>
              </w:rPr>
              <w:t>扣分</w:t>
            </w:r>
          </w:p>
        </w:tc>
        <w:tc>
          <w:tcPr>
            <w:tcW w:w="1551" w:type="dxa"/>
            <w:shd w:val="clear" w:color="000000" w:fill="FFFFFF"/>
            <w:vAlign w:val="center"/>
          </w:tcPr>
          <w:p>
            <w:pPr>
              <w:widowControl/>
              <w:jc w:val="center"/>
              <w:rPr>
                <w:rFonts w:ascii="仿宋_GB2312" w:hAnsi="宋体" w:cs="宋体"/>
                <w:b/>
                <w:bCs/>
                <w:kern w:val="0"/>
                <w:sz w:val="24"/>
              </w:rPr>
            </w:pPr>
            <w:r>
              <w:rPr>
                <w:rFonts w:hint="eastAsia" w:ascii="仿宋_GB2312" w:hAnsi="宋体"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shd w:val="clear" w:color="000000" w:fill="FFFFFF"/>
            <w:vAlign w:val="center"/>
          </w:tcPr>
          <w:p>
            <w:pPr>
              <w:jc w:val="center"/>
              <w:rPr>
                <w:rFonts w:ascii="仿宋_GB2312" w:hAnsi="宋体" w:cs="宋体"/>
                <w:b/>
                <w:bCs/>
                <w:kern w:val="0"/>
                <w:sz w:val="24"/>
              </w:rPr>
            </w:pPr>
            <w:r>
              <w:rPr>
                <w:rFonts w:hint="eastAsia" w:ascii="仿宋_GB2312" w:hAnsi="宋体" w:cs="宋体"/>
                <w:b/>
                <w:bCs/>
                <w:kern w:val="0"/>
                <w:sz w:val="24"/>
              </w:rPr>
              <w:t>否决项</w:t>
            </w:r>
          </w:p>
        </w:tc>
        <w:tc>
          <w:tcPr>
            <w:tcW w:w="1134" w:type="dxa"/>
            <w:shd w:val="clear" w:color="000000" w:fill="FFFFFF"/>
            <w:vAlign w:val="center"/>
          </w:tcPr>
          <w:p>
            <w:pPr>
              <w:widowControl/>
              <w:jc w:val="center"/>
              <w:rPr>
                <w:rFonts w:ascii="仿宋_GB2312" w:hAnsi="宋体" w:cs="宋体"/>
                <w:color w:val="000000"/>
                <w:kern w:val="0"/>
                <w:sz w:val="24"/>
              </w:rPr>
            </w:pPr>
          </w:p>
        </w:tc>
        <w:tc>
          <w:tcPr>
            <w:tcW w:w="8115" w:type="dxa"/>
            <w:shd w:val="clear" w:color="000000" w:fill="FFFFFF"/>
            <w:vAlign w:val="center"/>
          </w:tcPr>
          <w:p>
            <w:pPr>
              <w:widowControl/>
              <w:jc w:val="left"/>
              <w:rPr>
                <w:rFonts w:hint="eastAsia" w:ascii="仿宋_GB2312" w:hAnsi="宋体" w:eastAsia="仿宋_GB2312" w:cs="宋体"/>
                <w:color w:val="000000"/>
                <w:kern w:val="0"/>
                <w:sz w:val="24"/>
                <w:szCs w:val="22"/>
                <w:lang w:eastAsia="zh-CN"/>
              </w:rPr>
            </w:pPr>
            <w:r>
              <w:rPr>
                <w:rFonts w:hint="eastAsia" w:ascii="仿宋_GB2312" w:hAnsi="宋体" w:cs="宋体"/>
                <w:b/>
                <w:bCs/>
                <w:color w:val="000000"/>
                <w:kern w:val="0"/>
                <w:sz w:val="24"/>
                <w:szCs w:val="22"/>
              </w:rPr>
              <w:t>评估项目：</w:t>
            </w:r>
            <w:r>
              <w:rPr>
                <w:rFonts w:hint="eastAsia" w:ascii="仿宋_GB2312" w:hAnsi="宋体" w:cs="宋体"/>
                <w:color w:val="000000"/>
                <w:kern w:val="0"/>
                <w:sz w:val="24"/>
                <w:szCs w:val="22"/>
              </w:rPr>
              <w:t>1.依法取得有效食品经营许可从事食品经营活动；2.两年内未发生食品安全事故；3.两年内未因违反食品安全法等法律法规受到行政处罚的行为</w:t>
            </w:r>
            <w:r>
              <w:rPr>
                <w:rFonts w:hint="eastAsia" w:ascii="仿宋_GB2312" w:hAnsi="宋体" w:cs="宋体"/>
                <w:color w:val="000000"/>
                <w:kern w:val="0"/>
                <w:sz w:val="24"/>
                <w:szCs w:val="22"/>
                <w:lang w:eastAsia="zh-CN"/>
              </w:rPr>
              <w:t>。</w:t>
            </w:r>
            <w:bookmarkStart w:id="0" w:name="_GoBack"/>
            <w:bookmarkEnd w:id="0"/>
          </w:p>
          <w:p>
            <w:pPr>
              <w:widowControl/>
              <w:jc w:val="left"/>
              <w:rPr>
                <w:rFonts w:ascii="仿宋_GB2312" w:hAnsi="宋体" w:cs="宋体"/>
                <w:kern w:val="0"/>
                <w:sz w:val="24"/>
              </w:rPr>
            </w:pPr>
            <w:r>
              <w:rPr>
                <w:rFonts w:hint="eastAsia" w:ascii="仿宋_GB2312" w:hAnsi="宋体" w:cs="宋体"/>
                <w:b/>
                <w:bCs/>
                <w:color w:val="000000"/>
                <w:kern w:val="0"/>
                <w:sz w:val="24"/>
                <w:szCs w:val="22"/>
              </w:rPr>
              <w:t>评分标准：</w:t>
            </w:r>
            <w:r>
              <w:rPr>
                <w:rFonts w:hint="eastAsia" w:ascii="仿宋_GB2312" w:hAnsi="宋体" w:cs="宋体"/>
                <w:color w:val="000000"/>
                <w:kern w:val="0"/>
                <w:sz w:val="24"/>
                <w:szCs w:val="22"/>
              </w:rPr>
              <w:t>如有违反以上情况任何一条将直接取消评估资格。</w:t>
            </w:r>
          </w:p>
        </w:tc>
        <w:tc>
          <w:tcPr>
            <w:tcW w:w="2160" w:type="dxa"/>
            <w:shd w:val="clear" w:color="000000" w:fill="FFFFFF"/>
            <w:vAlign w:val="center"/>
          </w:tcPr>
          <w:p>
            <w:pPr>
              <w:widowControl/>
              <w:jc w:val="center"/>
              <w:rPr>
                <w:rFonts w:ascii="仿宋_GB2312" w:hAnsi="宋体" w:cs="宋体"/>
                <w:color w:val="FF0000"/>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1383" w:type="dxa"/>
            <w:shd w:val="clear" w:color="000000" w:fill="FFFFFF"/>
            <w:vAlign w:val="center"/>
          </w:tcPr>
          <w:p>
            <w:pPr>
              <w:jc w:val="center"/>
              <w:rPr>
                <w:rFonts w:ascii="仿宋_GB2312" w:hAnsi="宋体" w:cs="宋体"/>
                <w:b/>
                <w:bCs/>
                <w:kern w:val="0"/>
                <w:sz w:val="24"/>
              </w:rPr>
            </w:pPr>
            <w:r>
              <w:rPr>
                <w:rFonts w:hint="eastAsia" w:ascii="仿宋_GB2312" w:hAnsi="宋体" w:cs="宋体"/>
                <w:b/>
                <w:bCs/>
                <w:kern w:val="0"/>
                <w:sz w:val="24"/>
              </w:rPr>
              <w:t>1</w:t>
            </w:r>
          </w:p>
          <w:p>
            <w:pPr>
              <w:jc w:val="center"/>
              <w:rPr>
                <w:rFonts w:ascii="仿宋_GB2312" w:hAnsi="宋体" w:cs="宋体"/>
                <w:kern w:val="0"/>
                <w:sz w:val="24"/>
              </w:rPr>
            </w:pPr>
            <w:r>
              <w:rPr>
                <w:rFonts w:hint="eastAsia" w:ascii="仿宋_GB2312" w:hAnsi="宋体" w:cs="宋体"/>
                <w:b/>
                <w:bCs/>
                <w:kern w:val="0"/>
                <w:sz w:val="24"/>
              </w:rPr>
              <w:t>证照管理（</w:t>
            </w:r>
            <w:r>
              <w:rPr>
                <w:rFonts w:hint="eastAsia" w:ascii="仿宋_GB2312" w:hAnsi="宋体" w:cs="宋体"/>
                <w:b/>
                <w:bCs/>
                <w:kern w:val="0"/>
                <w:sz w:val="24"/>
                <w:lang w:val="en-US" w:eastAsia="zh-CN"/>
              </w:rPr>
              <w:t>6</w:t>
            </w:r>
            <w:r>
              <w:rPr>
                <w:rFonts w:hint="eastAsia" w:ascii="仿宋_GB2312" w:hAnsi="宋体" w:cs="宋体"/>
                <w:b/>
                <w:bCs/>
                <w:kern w:val="0"/>
                <w:sz w:val="24"/>
              </w:rPr>
              <w:t>分）</w:t>
            </w:r>
          </w:p>
        </w:tc>
        <w:tc>
          <w:tcPr>
            <w:tcW w:w="1134" w:type="dxa"/>
            <w:shd w:val="clear" w:color="000000"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1.1</w:t>
            </w:r>
          </w:p>
          <w:p>
            <w:pPr>
              <w:widowControl/>
              <w:jc w:val="center"/>
              <w:rPr>
                <w:rFonts w:ascii="仿宋_GB2312" w:hAnsi="宋体" w:cs="宋体"/>
                <w:color w:val="000000"/>
                <w:kern w:val="0"/>
                <w:sz w:val="24"/>
              </w:rPr>
            </w:pPr>
            <w:r>
              <w:rPr>
                <w:rFonts w:hint="eastAsia" w:ascii="仿宋_GB2312" w:hAnsi="宋体" w:cs="宋体"/>
                <w:kern w:val="0"/>
                <w:sz w:val="24"/>
              </w:rPr>
              <w:t>（</w:t>
            </w:r>
            <w:r>
              <w:rPr>
                <w:rFonts w:hint="eastAsia" w:ascii="仿宋_GB2312" w:hAnsi="宋体" w:cs="宋体"/>
                <w:kern w:val="0"/>
                <w:sz w:val="24"/>
                <w:lang w:val="en-US" w:eastAsia="zh-CN"/>
              </w:rPr>
              <w:t>6</w:t>
            </w:r>
            <w:r>
              <w:rPr>
                <w:rFonts w:hint="eastAsia" w:ascii="仿宋_GB2312" w:hAnsi="宋体" w:cs="宋体"/>
                <w:kern w:val="0"/>
                <w:sz w:val="24"/>
              </w:rPr>
              <w:t>分）</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kern w:val="0"/>
                <w:sz w:val="24"/>
              </w:rPr>
              <w:t>评估项目：</w:t>
            </w:r>
            <w:r>
              <w:rPr>
                <w:rFonts w:hint="eastAsia" w:ascii="仿宋_GB2312" w:hAnsi="宋体" w:cs="宋体"/>
                <w:kern w:val="0"/>
                <w:sz w:val="24"/>
                <w:szCs w:val="22"/>
              </w:rPr>
              <w:t>营业执照、食品</w:t>
            </w:r>
            <w:r>
              <w:rPr>
                <w:rFonts w:hint="eastAsia" w:ascii="仿宋_GB2312" w:hAnsi="宋体" w:cs="宋体"/>
                <w:kern w:val="0"/>
                <w:sz w:val="24"/>
              </w:rPr>
              <w:t>经营许可证、量化等级标识在</w:t>
            </w:r>
            <w:r>
              <w:rPr>
                <w:rFonts w:hint="eastAsia" w:ascii="仿宋_GB2312" w:hAnsi="宋体" w:cs="宋体"/>
                <w:kern w:val="0"/>
                <w:sz w:val="24"/>
                <w:lang w:eastAsia="zh-CN"/>
              </w:rPr>
              <w:t>显著位置</w:t>
            </w:r>
            <w:r>
              <w:rPr>
                <w:rFonts w:hint="eastAsia" w:ascii="仿宋_GB2312" w:hAnsi="宋体" w:cs="宋体"/>
                <w:kern w:val="0"/>
                <w:sz w:val="24"/>
              </w:rPr>
              <w:t>公示。</w:t>
            </w:r>
          </w:p>
          <w:p>
            <w:pPr>
              <w:widowControl/>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cs="宋体"/>
                <w:kern w:val="0"/>
                <w:sz w:val="24"/>
              </w:rPr>
              <w:t>未</w:t>
            </w:r>
            <w:r>
              <w:rPr>
                <w:rFonts w:hint="eastAsia" w:ascii="仿宋_GB2312" w:hAnsi="宋体" w:cs="宋体"/>
                <w:kern w:val="0"/>
                <w:sz w:val="24"/>
                <w:lang w:eastAsia="zh-CN"/>
              </w:rPr>
              <w:t>进行</w:t>
            </w:r>
            <w:r>
              <w:rPr>
                <w:rFonts w:hint="eastAsia" w:ascii="仿宋_GB2312" w:hAnsi="宋体" w:cs="宋体"/>
                <w:kern w:val="0"/>
                <w:sz w:val="24"/>
              </w:rPr>
              <w:t>公示的，每项扣2分。</w:t>
            </w:r>
          </w:p>
        </w:tc>
        <w:tc>
          <w:tcPr>
            <w:tcW w:w="2160" w:type="dxa"/>
            <w:shd w:val="clear" w:color="000000" w:fill="FFFFFF"/>
            <w:vAlign w:val="center"/>
          </w:tcPr>
          <w:p>
            <w:pPr>
              <w:widowControl/>
              <w:jc w:val="center"/>
              <w:rPr>
                <w:rFonts w:ascii="仿宋_GB2312" w:hAnsi="宋体" w:cs="宋体"/>
                <w:color w:val="FF0000"/>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1383" w:type="dxa"/>
            <w:vMerge w:val="restart"/>
            <w:shd w:val="clear" w:color="000000" w:fill="FFFFFF"/>
            <w:vAlign w:val="center"/>
          </w:tcPr>
          <w:p>
            <w:pPr>
              <w:jc w:val="center"/>
              <w:rPr>
                <w:rFonts w:ascii="仿宋_GB2312" w:hAnsi="宋体" w:cs="宋体"/>
                <w:b/>
                <w:bCs/>
                <w:color w:val="000000"/>
                <w:kern w:val="0"/>
                <w:sz w:val="24"/>
              </w:rPr>
            </w:pPr>
            <w:r>
              <w:rPr>
                <w:rFonts w:hint="eastAsia" w:ascii="仿宋_GB2312" w:hAnsi="宋体" w:cs="宋体"/>
                <w:b/>
                <w:bCs/>
                <w:color w:val="000000"/>
                <w:kern w:val="0"/>
                <w:sz w:val="24"/>
              </w:rPr>
              <w:t>2</w:t>
            </w:r>
          </w:p>
          <w:p>
            <w:pPr>
              <w:jc w:val="center"/>
              <w:rPr>
                <w:rFonts w:ascii="仿宋_GB2312" w:hAnsi="宋体" w:cs="宋体"/>
                <w:b/>
                <w:bCs/>
                <w:color w:val="000000"/>
                <w:kern w:val="0"/>
                <w:sz w:val="24"/>
              </w:rPr>
            </w:pPr>
            <w:r>
              <w:rPr>
                <w:rFonts w:hint="eastAsia" w:ascii="仿宋_GB2312" w:hAnsi="宋体" w:cs="宋体"/>
                <w:b/>
                <w:bCs/>
                <w:color w:val="000000"/>
                <w:kern w:val="0"/>
                <w:sz w:val="24"/>
              </w:rPr>
              <w:t>机构管理</w:t>
            </w:r>
          </w:p>
          <w:p>
            <w:pPr>
              <w:jc w:val="center"/>
              <w:rPr>
                <w:rFonts w:ascii="仿宋_GB2312" w:hAnsi="宋体" w:cs="宋体"/>
                <w:b/>
                <w:bCs/>
                <w:kern w:val="0"/>
                <w:sz w:val="24"/>
              </w:rPr>
            </w:pPr>
            <w:r>
              <w:rPr>
                <w:rFonts w:hint="eastAsia" w:ascii="仿宋_GB2312" w:hAnsi="宋体" w:cs="宋体"/>
                <w:b/>
                <w:bCs/>
                <w:color w:val="000000"/>
                <w:kern w:val="0"/>
                <w:sz w:val="24"/>
              </w:rPr>
              <w:t>（</w:t>
            </w:r>
            <w:r>
              <w:rPr>
                <w:rFonts w:hint="eastAsia" w:ascii="仿宋_GB2312" w:hAnsi="宋体" w:cs="宋体"/>
                <w:b/>
                <w:bCs/>
                <w:color w:val="000000"/>
                <w:kern w:val="0"/>
                <w:sz w:val="24"/>
                <w:lang w:val="en-US" w:eastAsia="zh-CN"/>
              </w:rPr>
              <w:t>16</w:t>
            </w:r>
            <w:r>
              <w:rPr>
                <w:rFonts w:hint="eastAsia" w:ascii="仿宋_GB2312" w:hAnsi="宋体" w:cs="宋体"/>
                <w:b/>
                <w:bCs/>
                <w:color w:val="000000"/>
                <w:kern w:val="0"/>
                <w:sz w:val="24"/>
              </w:rPr>
              <w:t>分）</w:t>
            </w:r>
          </w:p>
        </w:tc>
        <w:tc>
          <w:tcPr>
            <w:tcW w:w="1134" w:type="dxa"/>
            <w:shd w:val="clear" w:color="000000"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2.1</w:t>
            </w:r>
          </w:p>
          <w:p>
            <w:pPr>
              <w:widowControl/>
              <w:jc w:val="center"/>
              <w:rPr>
                <w:rFonts w:ascii="仿宋_GB2312" w:hAnsi="宋体" w:cs="宋体"/>
                <w:color w:val="000000"/>
                <w:kern w:val="0"/>
                <w:sz w:val="24"/>
              </w:rPr>
            </w:pPr>
            <w:r>
              <w:rPr>
                <w:rFonts w:hint="eastAsia" w:ascii="仿宋_GB2312" w:hAnsi="宋体" w:cs="宋体"/>
                <w:color w:val="000000"/>
                <w:kern w:val="0"/>
                <w:sz w:val="24"/>
              </w:rPr>
              <w:t>（3分）</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kern w:val="0"/>
                <w:sz w:val="24"/>
              </w:rPr>
              <w:t>评估项目：</w:t>
            </w:r>
            <w:r>
              <w:rPr>
                <w:rFonts w:hint="eastAsia" w:ascii="仿宋_GB2312" w:hAnsi="宋体" w:cs="宋体"/>
                <w:kern w:val="0"/>
                <w:sz w:val="24"/>
              </w:rPr>
              <w:t>建立食品安全管理组织管理机构，明确关键岗位人员。至少包括：负责人、食品安全管理员、采购</w:t>
            </w:r>
            <w:r>
              <w:rPr>
                <w:rFonts w:hint="eastAsia" w:ascii="仿宋_GB2312" w:hAnsi="宋体" w:cs="Helvetica"/>
                <w:kern w:val="0"/>
                <w:sz w:val="24"/>
              </w:rPr>
              <w:t>查验</w:t>
            </w:r>
            <w:r>
              <w:rPr>
                <w:rFonts w:hint="eastAsia" w:ascii="仿宋_GB2312" w:hAnsi="宋体" w:cs="宋体"/>
                <w:kern w:val="0"/>
                <w:sz w:val="24"/>
              </w:rPr>
              <w:t>等关键岗位。</w:t>
            </w:r>
          </w:p>
          <w:p>
            <w:pPr>
              <w:widowControl/>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cs="Helvetica"/>
                <w:kern w:val="0"/>
                <w:sz w:val="24"/>
                <w:szCs w:val="22"/>
              </w:rPr>
              <w:t>提供相关组织架构设置文件，没有提</w:t>
            </w:r>
            <w:r>
              <w:rPr>
                <w:rFonts w:hint="eastAsia" w:ascii="仿宋_GB2312" w:hAnsi="宋体" w:cs="宋体"/>
                <w:kern w:val="0"/>
                <w:sz w:val="24"/>
              </w:rPr>
              <w:t>供的扣3分；架构不完整的扣1分。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2.2</w:t>
            </w:r>
          </w:p>
          <w:p>
            <w:pPr>
              <w:widowControl/>
              <w:jc w:val="center"/>
              <w:rPr>
                <w:rFonts w:ascii="仿宋_GB2312" w:hAnsi="宋体" w:cs="宋体"/>
                <w:color w:val="000000"/>
                <w:kern w:val="0"/>
                <w:sz w:val="24"/>
              </w:rPr>
            </w:pPr>
            <w:r>
              <w:rPr>
                <w:rFonts w:hint="eastAsia" w:ascii="仿宋_GB2312" w:hAnsi="宋体" w:cs="宋体"/>
                <w:color w:val="000000"/>
                <w:kern w:val="0"/>
                <w:sz w:val="24"/>
              </w:rPr>
              <w:t>（3分）</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kern w:val="0"/>
                <w:sz w:val="24"/>
              </w:rPr>
              <w:t>评估项目：</w:t>
            </w:r>
            <w:r>
              <w:rPr>
                <w:rFonts w:hint="eastAsia" w:ascii="仿宋_GB2312" w:hAnsi="宋体" w:cs="Helvetica"/>
                <w:kern w:val="0"/>
                <w:sz w:val="24"/>
              </w:rPr>
              <w:t>岗位人员及职责清晰明确。至少包括：</w:t>
            </w:r>
            <w:r>
              <w:rPr>
                <w:rFonts w:hint="eastAsia" w:ascii="仿宋_GB2312" w:hAnsi="宋体" w:cs="宋体"/>
                <w:kern w:val="0"/>
                <w:sz w:val="24"/>
              </w:rPr>
              <w:t>食品安全管理员、采购</w:t>
            </w:r>
            <w:r>
              <w:rPr>
                <w:rFonts w:hint="eastAsia" w:ascii="仿宋_GB2312" w:hAnsi="宋体" w:cs="Helvetica"/>
                <w:kern w:val="0"/>
                <w:sz w:val="24"/>
              </w:rPr>
              <w:t>查验、仓库、专间、消毒保洁、面点间、粗加工间、食品贮存等岗位人员及职责</w:t>
            </w:r>
            <w:r>
              <w:rPr>
                <w:rFonts w:hint="eastAsia" w:ascii="仿宋_GB2312" w:hAnsi="宋体" w:cs="宋体"/>
                <w:kern w:val="0"/>
                <w:sz w:val="24"/>
              </w:rPr>
              <w:t>。</w:t>
            </w:r>
          </w:p>
          <w:p>
            <w:pPr>
              <w:widowControl/>
              <w:jc w:val="left"/>
              <w:rPr>
                <w:rFonts w:ascii="仿宋_GB2312" w:hAnsi="宋体" w:cs="宋体"/>
                <w:b/>
                <w:bCs/>
                <w:kern w:val="0"/>
                <w:sz w:val="24"/>
              </w:rPr>
            </w:pPr>
            <w:r>
              <w:rPr>
                <w:rFonts w:hint="eastAsia" w:ascii="仿宋_GB2312" w:hAnsi="宋体" w:cs="宋体"/>
                <w:b/>
                <w:bCs/>
                <w:kern w:val="0"/>
                <w:sz w:val="24"/>
              </w:rPr>
              <w:t>评分标准：</w:t>
            </w:r>
            <w:r>
              <w:rPr>
                <w:rFonts w:hint="eastAsia" w:ascii="仿宋_GB2312" w:hAnsi="宋体" w:cs="宋体"/>
                <w:kern w:val="0"/>
                <w:sz w:val="24"/>
              </w:rPr>
              <w:t>职责不清的一项扣0.5分。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2.3</w:t>
            </w:r>
          </w:p>
          <w:p>
            <w:pPr>
              <w:widowControl/>
              <w:jc w:val="center"/>
              <w:rPr>
                <w:rFonts w:ascii="仿宋_GB2312" w:hAnsi="宋体" w:cs="宋体"/>
                <w:color w:val="000000"/>
                <w:kern w:val="0"/>
                <w:sz w:val="24"/>
              </w:rPr>
            </w:pPr>
            <w:r>
              <w:rPr>
                <w:rFonts w:hint="eastAsia" w:ascii="仿宋_GB2312" w:hAnsi="宋体" w:cs="宋体"/>
                <w:color w:val="000000"/>
                <w:kern w:val="0"/>
                <w:sz w:val="24"/>
              </w:rPr>
              <w:t>（</w:t>
            </w:r>
            <w:r>
              <w:rPr>
                <w:rFonts w:hint="eastAsia" w:ascii="仿宋_GB2312" w:hAnsi="宋体" w:cs="宋体"/>
                <w:color w:val="000000"/>
                <w:kern w:val="0"/>
                <w:sz w:val="24"/>
                <w:lang w:val="en-US" w:eastAsia="zh-CN"/>
              </w:rPr>
              <w:t>5</w:t>
            </w:r>
            <w:r>
              <w:rPr>
                <w:rFonts w:hint="eastAsia" w:ascii="仿宋_GB2312" w:hAnsi="宋体" w:cs="宋体"/>
                <w:color w:val="000000"/>
                <w:kern w:val="0"/>
                <w:sz w:val="24"/>
              </w:rPr>
              <w:t>分）</w:t>
            </w:r>
          </w:p>
        </w:tc>
        <w:tc>
          <w:tcPr>
            <w:tcW w:w="8115" w:type="dxa"/>
            <w:shd w:val="clear" w:color="000000" w:fill="FFFFFF"/>
            <w:vAlign w:val="center"/>
          </w:tcPr>
          <w:p>
            <w:pPr>
              <w:widowControl/>
              <w:jc w:val="left"/>
              <w:rPr>
                <w:rFonts w:ascii="仿宋_GB2312" w:hAnsi="宋体" w:cs="宋体"/>
                <w:sz w:val="24"/>
              </w:rPr>
            </w:pPr>
            <w:r>
              <w:rPr>
                <w:rFonts w:hint="eastAsia" w:ascii="仿宋_GB2312" w:hAnsi="宋体" w:cs="宋体"/>
                <w:b/>
                <w:bCs/>
                <w:kern w:val="0"/>
                <w:sz w:val="24"/>
              </w:rPr>
              <w:t>评估项目：</w:t>
            </w:r>
            <w:r>
              <w:rPr>
                <w:rFonts w:hint="eastAsia" w:ascii="仿宋_GB2312" w:hAnsi="宋体" w:cs="宋体"/>
                <w:color w:val="000000"/>
                <w:kern w:val="0"/>
                <w:sz w:val="24"/>
              </w:rPr>
              <w:t>建立健全的食品安全管理制度，悬挂上墙。主要制度包括：1.食品安全综合自查制度；2.</w:t>
            </w:r>
            <w:r>
              <w:rPr>
                <w:rFonts w:hint="eastAsia" w:ascii="仿宋_GB2312" w:hAnsi="宋体" w:cs="宋体"/>
                <w:sz w:val="24"/>
              </w:rPr>
              <w:t>从业人员健康管理制度；3.从业人员培训管理制度；4.加工经营场所及设施设备清洁、消毒和维修保养制度；5.食品、食品添加剂、食品相关产品采购索证索票制度；6.进货查验和台账记录制度；7.关键环节操作规程（图文并茂）；8.餐厨废弃物处置管理制度；9.食品安全突发事件应急处置方案；10.投诉受理制度；11.</w:t>
            </w:r>
            <w:r>
              <w:rPr>
                <w:rFonts w:hint="eastAsia" w:ascii="仿宋_GB2312" w:hAnsi="宋体"/>
                <w:sz w:val="24"/>
              </w:rPr>
              <w:t>食品安全信息沟通机制（与食品经营安全监管部门、重大活动主办单位）。</w:t>
            </w:r>
          </w:p>
          <w:p>
            <w:pPr>
              <w:widowControl/>
              <w:jc w:val="left"/>
              <w:rPr>
                <w:rFonts w:ascii="仿宋_GB2312" w:hAnsi="宋体" w:cs="宋体"/>
                <w:color w:val="000000"/>
                <w:kern w:val="0"/>
                <w:sz w:val="24"/>
              </w:rPr>
            </w:pPr>
            <w:r>
              <w:rPr>
                <w:rFonts w:hint="eastAsia" w:ascii="仿宋_GB2312" w:hAnsi="宋体" w:cs="宋体"/>
                <w:b/>
                <w:bCs/>
                <w:kern w:val="0"/>
                <w:sz w:val="24"/>
              </w:rPr>
              <w:t>评分标准：</w:t>
            </w:r>
            <w:r>
              <w:rPr>
                <w:rFonts w:hint="eastAsia" w:ascii="仿宋_GB2312" w:hAnsi="宋体" w:cs="宋体"/>
                <w:kern w:val="0"/>
                <w:sz w:val="24"/>
              </w:rPr>
              <w:t>没有建立</w:t>
            </w:r>
            <w:r>
              <w:rPr>
                <w:rFonts w:hint="eastAsia" w:ascii="仿宋_GB2312" w:hAnsi="宋体" w:cs="宋体"/>
                <w:color w:val="000000"/>
                <w:kern w:val="0"/>
                <w:sz w:val="24"/>
              </w:rPr>
              <w:t>食品安全管理制度，</w:t>
            </w:r>
            <w:r>
              <w:rPr>
                <w:rFonts w:hint="eastAsia" w:ascii="仿宋_GB2312" w:hAnsi="宋体" w:cs="宋体"/>
                <w:kern w:val="0"/>
                <w:sz w:val="24"/>
              </w:rPr>
              <w:t>缺少一项扣1分；未悬挂上墙，缺少一项扣0.5分。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2.4</w:t>
            </w:r>
          </w:p>
          <w:p>
            <w:pPr>
              <w:widowControl/>
              <w:jc w:val="center"/>
              <w:rPr>
                <w:rFonts w:ascii="仿宋_GB2312" w:hAnsi="宋体" w:cs="宋体"/>
                <w:color w:val="000000"/>
                <w:kern w:val="0"/>
                <w:sz w:val="24"/>
              </w:rPr>
            </w:pPr>
            <w:r>
              <w:rPr>
                <w:rFonts w:hint="eastAsia" w:ascii="仿宋_GB2312" w:hAnsi="宋体" w:cs="宋体"/>
                <w:color w:val="000000"/>
                <w:kern w:val="0"/>
                <w:sz w:val="24"/>
              </w:rPr>
              <w:t>（5分）</w:t>
            </w:r>
          </w:p>
        </w:tc>
        <w:tc>
          <w:tcPr>
            <w:tcW w:w="8115" w:type="dxa"/>
            <w:shd w:val="clear" w:color="000000" w:fill="FFFFFF"/>
            <w:vAlign w:val="center"/>
          </w:tcPr>
          <w:p>
            <w:pPr>
              <w:widowControl/>
              <w:jc w:val="left"/>
              <w:rPr>
                <w:rFonts w:ascii="仿宋_GB2312" w:hAnsi="宋体" w:cs="宋体"/>
                <w:color w:val="000000"/>
                <w:kern w:val="0"/>
                <w:sz w:val="24"/>
              </w:rPr>
            </w:pPr>
            <w:r>
              <w:rPr>
                <w:rFonts w:hint="eastAsia" w:ascii="仿宋_GB2312" w:hAnsi="宋体" w:cs="宋体"/>
                <w:b/>
                <w:bCs/>
                <w:kern w:val="0"/>
                <w:sz w:val="24"/>
              </w:rPr>
              <w:t>评估项目：</w:t>
            </w:r>
            <w:r>
              <w:rPr>
                <w:rFonts w:hint="eastAsia" w:ascii="仿宋_GB2312" w:hAnsi="宋体" w:cs="宋体"/>
                <w:color w:val="000000"/>
                <w:kern w:val="0"/>
                <w:sz w:val="24"/>
              </w:rPr>
              <w:t>制订重大活动餐饮服务食品安全实施方案及重大活动保障食品安全应急预案。</w:t>
            </w:r>
          </w:p>
          <w:p>
            <w:pPr>
              <w:widowControl/>
              <w:jc w:val="left"/>
              <w:rPr>
                <w:rFonts w:ascii="仿宋_GB2312" w:hAnsi="宋体" w:cs="宋体"/>
                <w:b/>
                <w:bCs/>
                <w:kern w:val="0"/>
                <w:sz w:val="24"/>
              </w:rPr>
            </w:pPr>
            <w:r>
              <w:rPr>
                <w:rFonts w:hint="eastAsia" w:ascii="仿宋_GB2312" w:hAnsi="宋体" w:cs="宋体"/>
                <w:b/>
                <w:bCs/>
                <w:kern w:val="0"/>
                <w:sz w:val="24"/>
              </w:rPr>
              <w:t>评分标准：</w:t>
            </w:r>
            <w:r>
              <w:rPr>
                <w:rFonts w:hint="eastAsia" w:ascii="仿宋_GB2312" w:hAnsi="宋体" w:cs="宋体"/>
                <w:color w:val="000000"/>
                <w:kern w:val="0"/>
                <w:sz w:val="24"/>
              </w:rPr>
              <w:t>现场提供相关方案模板，检查发现缺少一项</w:t>
            </w:r>
            <w:r>
              <w:rPr>
                <w:rFonts w:hint="eastAsia" w:ascii="仿宋_GB2312" w:hAnsi="宋体" w:cs="宋体"/>
                <w:kern w:val="0"/>
                <w:sz w:val="24"/>
              </w:rPr>
              <w:t>，扣2.5分。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restart"/>
            <w:shd w:val="clear" w:color="000000" w:fill="FFFFFF"/>
            <w:vAlign w:val="center"/>
          </w:tcPr>
          <w:p>
            <w:pPr>
              <w:jc w:val="center"/>
              <w:rPr>
                <w:rFonts w:ascii="仿宋_GB2312" w:hAnsi="宋体" w:cs="宋体"/>
                <w:b/>
                <w:bCs/>
                <w:color w:val="000000"/>
                <w:kern w:val="0"/>
                <w:sz w:val="24"/>
              </w:rPr>
            </w:pPr>
            <w:r>
              <w:rPr>
                <w:rFonts w:hint="eastAsia" w:ascii="仿宋_GB2312" w:hAnsi="宋体" w:cs="宋体"/>
                <w:b/>
                <w:bCs/>
                <w:color w:val="000000"/>
                <w:kern w:val="0"/>
                <w:sz w:val="24"/>
              </w:rPr>
              <w:t>3</w:t>
            </w:r>
          </w:p>
          <w:p>
            <w:pPr>
              <w:jc w:val="center"/>
              <w:rPr>
                <w:rFonts w:ascii="仿宋_GB2312" w:hAnsi="宋体" w:cs="宋体"/>
                <w:b/>
                <w:bCs/>
                <w:color w:val="000000"/>
                <w:kern w:val="0"/>
                <w:sz w:val="24"/>
              </w:rPr>
            </w:pPr>
            <w:r>
              <w:rPr>
                <w:rFonts w:hint="eastAsia" w:ascii="仿宋_GB2312" w:hAnsi="宋体" w:cs="宋体"/>
                <w:b/>
                <w:bCs/>
                <w:color w:val="000000"/>
                <w:kern w:val="0"/>
                <w:sz w:val="24"/>
              </w:rPr>
              <w:t>人员管理</w:t>
            </w:r>
          </w:p>
          <w:p>
            <w:pPr>
              <w:jc w:val="center"/>
              <w:rPr>
                <w:rFonts w:ascii="仿宋_GB2312" w:hAnsi="宋体" w:cs="宋体"/>
                <w:b/>
                <w:bCs/>
                <w:color w:val="000000"/>
                <w:kern w:val="0"/>
                <w:sz w:val="24"/>
              </w:rPr>
            </w:pPr>
            <w:r>
              <w:rPr>
                <w:rFonts w:hint="eastAsia" w:ascii="仿宋_GB2312" w:hAnsi="宋体" w:cs="宋体"/>
                <w:b/>
                <w:bCs/>
                <w:color w:val="000000"/>
                <w:kern w:val="0"/>
                <w:sz w:val="24"/>
              </w:rPr>
              <w:t>（18分）</w:t>
            </w: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3.1</w:t>
            </w:r>
          </w:p>
          <w:p>
            <w:pPr>
              <w:widowControl/>
              <w:shd w:val="clear" w:color="auto" w:fill="FFFFFF"/>
              <w:spacing w:line="312" w:lineRule="atLeast"/>
              <w:jc w:val="center"/>
              <w:rPr>
                <w:rFonts w:ascii="仿宋_GB2312" w:hAnsi="宋体" w:cs="宋体"/>
                <w:color w:val="000000"/>
                <w:kern w:val="0"/>
                <w:sz w:val="24"/>
              </w:rPr>
            </w:pPr>
            <w:r>
              <w:rPr>
                <w:rFonts w:hint="eastAsia" w:ascii="仿宋_GB2312" w:hAnsi="宋体" w:cs="宋体"/>
                <w:color w:val="000000"/>
                <w:kern w:val="0"/>
                <w:sz w:val="24"/>
              </w:rPr>
              <w:t>（2分）</w:t>
            </w:r>
          </w:p>
        </w:tc>
        <w:tc>
          <w:tcPr>
            <w:tcW w:w="8115" w:type="dxa"/>
            <w:shd w:val="clear" w:color="000000" w:fill="FFFFFF"/>
            <w:vAlign w:val="center"/>
          </w:tcPr>
          <w:p>
            <w:pPr>
              <w:widowControl/>
              <w:shd w:val="clear" w:color="auto" w:fill="FFFFFF"/>
              <w:spacing w:line="312" w:lineRule="atLeast"/>
              <w:jc w:val="left"/>
              <w:rPr>
                <w:rFonts w:ascii="仿宋_GB2312" w:hAnsi="宋体" w:cs="宋体"/>
                <w:kern w:val="0"/>
                <w:sz w:val="24"/>
              </w:rPr>
            </w:pPr>
            <w:r>
              <w:rPr>
                <w:rFonts w:hint="eastAsia" w:ascii="仿宋_GB2312" w:hAnsi="宋体" w:cs="宋体"/>
                <w:b/>
                <w:bCs/>
                <w:kern w:val="0"/>
                <w:sz w:val="24"/>
              </w:rPr>
              <w:t>评估项目：</w:t>
            </w:r>
            <w:r>
              <w:rPr>
                <w:rFonts w:hint="eastAsia" w:ascii="仿宋_GB2312" w:hAnsi="宋体" w:cs="宋体"/>
                <w:kern w:val="0"/>
                <w:sz w:val="24"/>
              </w:rPr>
              <w:t>配备满足要求，并至少有1名经过考核合格（持证）的专职高级食品安全管理员。</w:t>
            </w:r>
          </w:p>
          <w:p>
            <w:pPr>
              <w:widowControl/>
              <w:shd w:val="clear" w:color="auto" w:fill="FFFFFF"/>
              <w:spacing w:line="312" w:lineRule="atLeast"/>
              <w:jc w:val="left"/>
              <w:rPr>
                <w:rFonts w:ascii="仿宋_GB2312" w:hAnsi="宋体" w:cs="宋体"/>
                <w:color w:val="000000"/>
                <w:kern w:val="0"/>
                <w:sz w:val="24"/>
              </w:rPr>
            </w:pPr>
            <w:r>
              <w:rPr>
                <w:rFonts w:hint="eastAsia" w:ascii="仿宋_GB2312" w:hAnsi="宋体" w:cs="宋体"/>
                <w:b/>
                <w:bCs/>
                <w:kern w:val="0"/>
                <w:sz w:val="24"/>
              </w:rPr>
              <w:t>评分标准：</w:t>
            </w:r>
            <w:r>
              <w:rPr>
                <w:rFonts w:hint="eastAsia" w:ascii="仿宋_GB2312" w:hAnsi="宋体" w:cs="宋体"/>
                <w:kern w:val="0"/>
                <w:sz w:val="24"/>
              </w:rPr>
              <w:t>没有配备或食品安全管理员不在岗的，扣2分；食品安全管理员非专职或未达到高级的扣1分；对食品安全管理员现场提问，不能回答食品安全相关问题的，扣1分。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3.2</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color w:val="000000"/>
                <w:kern w:val="0"/>
                <w:sz w:val="24"/>
              </w:rPr>
              <w:t>（2分）</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kern w:val="0"/>
                <w:sz w:val="24"/>
              </w:rPr>
              <w:t>评估项目：</w:t>
            </w:r>
            <w:r>
              <w:rPr>
                <w:rFonts w:hint="eastAsia" w:ascii="仿宋_GB2312" w:hAnsi="宋体" w:cs="宋体"/>
                <w:kern w:val="0"/>
                <w:sz w:val="24"/>
                <w:szCs w:val="22"/>
              </w:rPr>
              <w:t>从事接触直接入口食品工作（清洁操作区内的加工制作，</w:t>
            </w:r>
            <w:r>
              <w:rPr>
                <w:rFonts w:hint="eastAsia" w:ascii="仿宋_GB2312" w:hAnsi="宋体" w:cs="宋体"/>
                <w:kern w:val="0"/>
                <w:sz w:val="24"/>
                <w:szCs w:val="22"/>
                <w:lang w:eastAsia="zh-CN"/>
              </w:rPr>
              <w:t>包括</w:t>
            </w:r>
            <w:r>
              <w:rPr>
                <w:rFonts w:hint="eastAsia" w:ascii="仿宋_GB2312" w:hAnsi="宋体" w:cs="宋体"/>
                <w:kern w:val="0"/>
                <w:sz w:val="24"/>
                <w:szCs w:val="22"/>
              </w:rPr>
              <w:t>切菜、配菜、烹饪</w:t>
            </w:r>
            <w:r>
              <w:rPr>
                <w:rFonts w:hint="eastAsia" w:ascii="仿宋_GB2312" w:hAnsi="宋体" w:cs="宋体"/>
                <w:kern w:val="0"/>
                <w:sz w:val="24"/>
              </w:rPr>
              <w:t>、传菜、餐饮具清洗消毒）的从业人员（包括新参加和临时参加工作的从业人员，下同）持有效健康证。</w:t>
            </w:r>
          </w:p>
          <w:p>
            <w:pPr>
              <w:widowControl/>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cs="宋体"/>
                <w:kern w:val="0"/>
                <w:sz w:val="24"/>
              </w:rPr>
              <w:t>抽查4名人员，无健康证或健康证过期的，每人扣0.5分。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jc w:val="center"/>
              <w:rPr>
                <w:rFonts w:ascii="仿宋_GB2312" w:hAnsi="宋体" w:cs="宋体"/>
                <w:kern w:val="0"/>
                <w:sz w:val="24"/>
              </w:rPr>
            </w:pPr>
            <w:r>
              <w:rPr>
                <w:rFonts w:hint="eastAsia" w:ascii="仿宋_GB2312" w:hAnsi="宋体" w:cs="宋体"/>
                <w:kern w:val="0"/>
                <w:sz w:val="24"/>
              </w:rPr>
              <w:t>3.3</w:t>
            </w:r>
          </w:p>
          <w:p>
            <w:pPr>
              <w:widowControl/>
              <w:jc w:val="center"/>
              <w:rPr>
                <w:rFonts w:ascii="仿宋_GB2312" w:hAnsi="宋体" w:cs="宋体"/>
                <w:kern w:val="0"/>
                <w:sz w:val="24"/>
              </w:rPr>
            </w:pPr>
            <w:r>
              <w:rPr>
                <w:rFonts w:hint="eastAsia" w:ascii="仿宋_GB2312" w:hAnsi="宋体" w:cs="宋体"/>
                <w:color w:val="000000"/>
                <w:kern w:val="0"/>
                <w:sz w:val="24"/>
              </w:rPr>
              <w:t>（2分）</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kern w:val="0"/>
                <w:sz w:val="24"/>
              </w:rPr>
              <w:t>评估项目：</w:t>
            </w:r>
            <w:r>
              <w:rPr>
                <w:rFonts w:hint="eastAsia" w:ascii="仿宋_GB2312" w:hAnsi="宋体" w:cs="宋体"/>
                <w:kern w:val="0"/>
                <w:sz w:val="24"/>
              </w:rPr>
              <w:t>落实员工晨检制度，接触直接入口食品工作的从业人员无有碍食品安全疾病。</w:t>
            </w:r>
          </w:p>
          <w:p>
            <w:pPr>
              <w:widowControl/>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cs="宋体"/>
                <w:bCs/>
                <w:kern w:val="0"/>
                <w:sz w:val="24"/>
              </w:rPr>
              <w:t>未</w:t>
            </w:r>
            <w:r>
              <w:rPr>
                <w:rFonts w:hint="eastAsia" w:ascii="仿宋_GB2312" w:hAnsi="宋体" w:cs="宋体"/>
                <w:kern w:val="0"/>
                <w:sz w:val="24"/>
              </w:rPr>
              <w:t>提供员工晨检记录的扣2分；记录不全扣1分。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jc w:val="center"/>
              <w:rPr>
                <w:rFonts w:ascii="仿宋_GB2312" w:hAnsi="宋体" w:cs="宋体"/>
                <w:kern w:val="0"/>
                <w:sz w:val="24"/>
              </w:rPr>
            </w:pPr>
            <w:r>
              <w:rPr>
                <w:rFonts w:hint="eastAsia" w:ascii="仿宋_GB2312" w:hAnsi="宋体" w:cs="宋体"/>
                <w:kern w:val="0"/>
                <w:sz w:val="24"/>
              </w:rPr>
              <w:t>3.4</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color w:val="000000"/>
                <w:kern w:val="0"/>
                <w:sz w:val="24"/>
              </w:rPr>
              <w:t>（5分）</w:t>
            </w:r>
          </w:p>
        </w:tc>
        <w:tc>
          <w:tcPr>
            <w:tcW w:w="8115" w:type="dxa"/>
            <w:shd w:val="clear" w:color="000000" w:fill="FFFFFF"/>
            <w:vAlign w:val="center"/>
          </w:tcPr>
          <w:p>
            <w:pPr>
              <w:pStyle w:val="3"/>
              <w:rPr>
                <w:rFonts w:ascii="仿宋_GB2312" w:hAnsi="宋体" w:cs="宋体"/>
                <w:kern w:val="0"/>
                <w:sz w:val="24"/>
                <w:szCs w:val="24"/>
              </w:rPr>
            </w:pPr>
            <w:r>
              <w:rPr>
                <w:rFonts w:hint="eastAsia" w:ascii="仿宋_GB2312" w:hAnsi="宋体" w:cs="宋体"/>
                <w:b/>
                <w:bCs/>
                <w:kern w:val="0"/>
                <w:sz w:val="24"/>
                <w:szCs w:val="24"/>
              </w:rPr>
              <w:t>评估项目：</w:t>
            </w:r>
            <w:r>
              <w:rPr>
                <w:rFonts w:hint="eastAsia" w:ascii="仿宋_GB2312" w:hAnsi="宋体" w:cs="宋体"/>
                <w:kern w:val="0"/>
                <w:sz w:val="24"/>
                <w:szCs w:val="24"/>
              </w:rPr>
              <w:t>员工保持良好个人卫生：1.穿戴清洁工作衣、帽，工作帽应能将头发全部遮盖住；2.</w:t>
            </w:r>
            <w:r>
              <w:rPr>
                <w:rFonts w:hint="eastAsia" w:ascii="仿宋_GB2312" w:hAnsi="宋体" w:cs="宋体"/>
                <w:sz w:val="24"/>
                <w:szCs w:val="24"/>
              </w:rPr>
              <w:t>不得披散头发、留长指甲、涂指甲油，佩带的饰物不得外露；3.</w:t>
            </w:r>
            <w:r>
              <w:rPr>
                <w:rFonts w:hint="eastAsia" w:ascii="仿宋_GB2312" w:hAnsi="宋体" w:cs="宋体"/>
                <w:kern w:val="0"/>
                <w:sz w:val="24"/>
                <w:szCs w:val="24"/>
              </w:rPr>
              <w:t>专间及</w:t>
            </w:r>
            <w:r>
              <w:rPr>
                <w:rFonts w:hint="eastAsia" w:ascii="仿宋_GB2312" w:hAnsi="宋体" w:cs="宋体"/>
                <w:sz w:val="24"/>
                <w:szCs w:val="24"/>
              </w:rPr>
              <w:t>从事饮料现榨和水果拼盘制作的人员操作前</w:t>
            </w:r>
            <w:r>
              <w:rPr>
                <w:rFonts w:hint="eastAsia" w:ascii="仿宋_GB2312" w:hAnsi="宋体" w:cs="宋体"/>
                <w:kern w:val="0"/>
                <w:sz w:val="24"/>
                <w:szCs w:val="24"/>
              </w:rPr>
              <w:t>除上述要求外，需戴口罩；4.员工操作前或使用卫生间、用餐、吸烟、饮水等可能会污染手部的活动后应重新洗净手部；5.接触直接入口食品的操作人员及</w:t>
            </w:r>
            <w:r>
              <w:rPr>
                <w:rFonts w:hint="eastAsia" w:ascii="仿宋_GB2312" w:hAnsi="宋体" w:cs="宋体"/>
                <w:sz w:val="24"/>
                <w:szCs w:val="24"/>
              </w:rPr>
              <w:t>从事饮料现榨和水果拼盘制作的人员操作前</w:t>
            </w:r>
            <w:r>
              <w:rPr>
                <w:rFonts w:hint="eastAsia" w:ascii="仿宋_GB2312" w:hAnsi="宋体" w:cs="宋体"/>
                <w:kern w:val="0"/>
                <w:sz w:val="24"/>
                <w:szCs w:val="24"/>
              </w:rPr>
              <w:t>，应洗手并消毒；6.不得在食品加工区内吸烟、饮食或其他可能污染食品的行为；7.专间内从业人员离开专间时，应脱去专间专用工作服。</w:t>
            </w:r>
          </w:p>
          <w:p>
            <w:pPr>
              <w:pStyle w:val="3"/>
              <w:rPr>
                <w:rFonts w:ascii="仿宋_GB2312" w:hAnsi="宋体" w:cs="宋体"/>
                <w:kern w:val="0"/>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w:t>
            </w:r>
            <w:r>
              <w:rPr>
                <w:rFonts w:hint="eastAsia" w:ascii="仿宋_GB2312" w:hAnsi="宋体" w:cs="宋体"/>
                <w:kern w:val="0"/>
                <w:sz w:val="24"/>
                <w:szCs w:val="24"/>
              </w:rPr>
              <w:t>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3.5</w:t>
            </w:r>
          </w:p>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（2分）</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kern w:val="0"/>
                <w:sz w:val="24"/>
                <w:szCs w:val="24"/>
              </w:rPr>
              <w:t>评估项目：</w:t>
            </w:r>
            <w:r>
              <w:rPr>
                <w:rFonts w:hint="eastAsia" w:ascii="仿宋_GB2312" w:hAnsi="宋体" w:cs="宋体"/>
                <w:kern w:val="0"/>
                <w:sz w:val="24"/>
                <w:szCs w:val="24"/>
              </w:rPr>
              <w:t>食品处理区操作人员的</w:t>
            </w:r>
            <w:r>
              <w:rPr>
                <w:rFonts w:hint="eastAsia" w:ascii="仿宋_GB2312" w:hAnsi="宋体" w:cs="宋体"/>
                <w:sz w:val="24"/>
                <w:szCs w:val="24"/>
              </w:rPr>
              <w:t>工作服（包括衣、帽、口罩）宜为白色或浅色，应定点存放，定期更换清洗，清洁操作区与其他操作区从业人员的工作服应有明显颜色或标识区分。</w:t>
            </w:r>
          </w:p>
          <w:p>
            <w:pPr>
              <w:pStyle w:val="3"/>
              <w:rPr>
                <w:rFonts w:ascii="仿宋_GB2312" w:hAnsi="宋体" w:cs="宋体"/>
                <w:kern w:val="0"/>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w:t>
            </w:r>
            <w:r>
              <w:rPr>
                <w:rFonts w:hint="eastAsia" w:ascii="仿宋_GB2312" w:hAnsi="宋体" w:cs="宋体"/>
                <w:kern w:val="0"/>
                <w:sz w:val="24"/>
                <w:szCs w:val="24"/>
              </w:rPr>
              <w:t>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3.6</w:t>
            </w:r>
          </w:p>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（2分）</w:t>
            </w:r>
          </w:p>
        </w:tc>
        <w:tc>
          <w:tcPr>
            <w:tcW w:w="8115" w:type="dxa"/>
            <w:shd w:val="clear" w:color="000000" w:fill="FFFFFF"/>
            <w:vAlign w:val="center"/>
          </w:tcPr>
          <w:p>
            <w:pPr>
              <w:widowControl/>
              <w:shd w:val="clear" w:color="auto" w:fill="FFFFFF"/>
              <w:spacing w:line="312" w:lineRule="atLeast"/>
              <w:jc w:val="left"/>
              <w:rPr>
                <w:rFonts w:ascii="仿宋_GB2312" w:hAnsi="宋体" w:cs="Helvetica"/>
                <w:kern w:val="0"/>
                <w:sz w:val="24"/>
              </w:rPr>
            </w:pPr>
            <w:r>
              <w:rPr>
                <w:rFonts w:hint="eastAsia" w:ascii="仿宋_GB2312" w:hAnsi="宋体" w:cs="宋体"/>
                <w:b/>
                <w:bCs/>
                <w:kern w:val="0"/>
                <w:sz w:val="24"/>
              </w:rPr>
              <w:t>评估项目：</w:t>
            </w:r>
            <w:r>
              <w:rPr>
                <w:rFonts w:hint="eastAsia" w:ascii="仿宋_GB2312" w:hAnsi="宋体" w:cs="Helvetica"/>
                <w:color w:val="000000"/>
                <w:kern w:val="0"/>
                <w:sz w:val="24"/>
              </w:rPr>
              <w:t>食品安全管理员每年参加</w:t>
            </w:r>
            <w:r>
              <w:rPr>
                <w:rFonts w:hint="eastAsia" w:ascii="仿宋_GB2312" w:hAnsi="宋体" w:cs="Helvetica"/>
                <w:kern w:val="0"/>
                <w:sz w:val="24"/>
              </w:rPr>
              <w:t>继续教</w:t>
            </w:r>
            <w:r>
              <w:rPr>
                <w:rFonts w:hint="eastAsia" w:ascii="仿宋_GB2312" w:hAnsi="宋体" w:cs="Helvetica"/>
                <w:color w:val="000000"/>
                <w:kern w:val="0"/>
                <w:sz w:val="24"/>
                <w:szCs w:val="22"/>
              </w:rPr>
              <w:t>育培训时间不少8学时。</w:t>
            </w:r>
          </w:p>
          <w:p>
            <w:pPr>
              <w:widowControl/>
              <w:shd w:val="clear" w:color="auto" w:fill="FFFFFF"/>
              <w:spacing w:line="312" w:lineRule="atLeast"/>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cs="宋体"/>
                <w:kern w:val="0"/>
                <w:sz w:val="24"/>
              </w:rPr>
              <w:t>提供培训记录表或相关证明，培训时间不足时</w:t>
            </w:r>
            <w:r>
              <w:rPr>
                <w:rFonts w:hint="eastAsia" w:ascii="仿宋_GB2312" w:hAnsi="宋体" w:cs="Helvetica"/>
                <w:kern w:val="0"/>
                <w:sz w:val="24"/>
              </w:rPr>
              <w:t>8学时</w:t>
            </w:r>
            <w:r>
              <w:rPr>
                <w:rFonts w:hint="eastAsia" w:ascii="仿宋_GB2312" w:hAnsi="宋体" w:cs="宋体"/>
                <w:kern w:val="0"/>
                <w:sz w:val="24"/>
              </w:rPr>
              <w:t>的，扣2分。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3.7</w:t>
            </w:r>
          </w:p>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（3分）</w:t>
            </w:r>
          </w:p>
        </w:tc>
        <w:tc>
          <w:tcPr>
            <w:tcW w:w="8115" w:type="dxa"/>
            <w:shd w:val="clear" w:color="000000" w:fill="FFFFFF"/>
            <w:vAlign w:val="center"/>
          </w:tcPr>
          <w:p>
            <w:pPr>
              <w:widowControl/>
              <w:shd w:val="clear" w:color="auto" w:fill="FFFFFF"/>
              <w:spacing w:line="312" w:lineRule="atLeast"/>
              <w:jc w:val="left"/>
              <w:rPr>
                <w:rFonts w:ascii="仿宋_GB2312" w:hAnsi="宋体" w:cs="Helvetica"/>
                <w:color w:val="000000"/>
                <w:kern w:val="0"/>
                <w:sz w:val="24"/>
              </w:rPr>
            </w:pPr>
            <w:r>
              <w:rPr>
                <w:rFonts w:hint="eastAsia" w:ascii="仿宋_GB2312" w:hAnsi="宋体" w:cs="宋体"/>
                <w:b/>
                <w:bCs/>
                <w:kern w:val="0"/>
                <w:sz w:val="24"/>
              </w:rPr>
              <w:t>评估项目：</w:t>
            </w:r>
            <w:r>
              <w:rPr>
                <w:rFonts w:hint="eastAsia" w:ascii="仿宋_GB2312" w:hAnsi="宋体" w:cs="Helvetica"/>
                <w:color w:val="000000"/>
                <w:kern w:val="0"/>
                <w:sz w:val="24"/>
              </w:rPr>
              <w:t>制订从业人员食品安全培训计划，按计划对从业人员进行培训与考核，考核合格后方能上岗。</w:t>
            </w:r>
          </w:p>
          <w:p>
            <w:pPr>
              <w:widowControl/>
              <w:shd w:val="clear" w:color="auto" w:fill="FFFFFF"/>
              <w:spacing w:line="312" w:lineRule="atLeast"/>
              <w:jc w:val="left"/>
              <w:rPr>
                <w:rFonts w:ascii="仿宋_GB2312" w:hAnsi="宋体" w:cs="宋体"/>
                <w:b/>
                <w:bCs/>
                <w:kern w:val="0"/>
                <w:sz w:val="24"/>
              </w:rPr>
            </w:pPr>
            <w:r>
              <w:rPr>
                <w:rFonts w:hint="eastAsia" w:ascii="仿宋_GB2312" w:hAnsi="宋体" w:cs="宋体"/>
                <w:b/>
                <w:bCs/>
                <w:kern w:val="0"/>
                <w:sz w:val="24"/>
              </w:rPr>
              <w:t>评分标准：</w:t>
            </w:r>
            <w:r>
              <w:rPr>
                <w:rFonts w:hint="eastAsia" w:ascii="仿宋_GB2312" w:hAnsi="宋体" w:cs="宋体"/>
                <w:kern w:val="0"/>
                <w:sz w:val="24"/>
              </w:rPr>
              <w:t>无</w:t>
            </w:r>
            <w:r>
              <w:rPr>
                <w:rFonts w:hint="eastAsia" w:ascii="仿宋_GB2312" w:hAnsi="宋体" w:cs="Helvetica"/>
                <w:color w:val="000000"/>
                <w:kern w:val="0"/>
                <w:sz w:val="24"/>
              </w:rPr>
              <w:t>培训计划</w:t>
            </w:r>
            <w:r>
              <w:rPr>
                <w:rFonts w:hint="eastAsia" w:ascii="仿宋_GB2312" w:hAnsi="宋体" w:cs="宋体"/>
                <w:kern w:val="0"/>
                <w:sz w:val="24"/>
              </w:rPr>
              <w:t>扣1分</w:t>
            </w:r>
            <w:r>
              <w:rPr>
                <w:rFonts w:hint="eastAsia" w:ascii="仿宋_GB2312" w:hAnsi="宋体" w:cs="Helvetica"/>
                <w:color w:val="000000"/>
                <w:kern w:val="0"/>
                <w:sz w:val="24"/>
              </w:rPr>
              <w:t>，无培训记录</w:t>
            </w:r>
            <w:r>
              <w:rPr>
                <w:rFonts w:hint="eastAsia" w:ascii="仿宋_GB2312" w:hAnsi="宋体" w:cs="宋体"/>
                <w:kern w:val="0"/>
                <w:sz w:val="24"/>
              </w:rPr>
              <w:t>扣1分，培训记录不全扣1分；抽查2名从业人员现场提问，不能回答食品安全相关问题的，1人扣1分。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restart"/>
            <w:shd w:val="clear" w:color="000000" w:fill="FFFFFF"/>
            <w:vAlign w:val="center"/>
          </w:tcPr>
          <w:p>
            <w:pPr>
              <w:jc w:val="center"/>
              <w:rPr>
                <w:rFonts w:ascii="仿宋_GB2312" w:hAnsi="宋体" w:cs="宋体"/>
                <w:b/>
                <w:bCs/>
                <w:kern w:val="0"/>
                <w:sz w:val="24"/>
              </w:rPr>
            </w:pPr>
            <w:r>
              <w:rPr>
                <w:rFonts w:hint="eastAsia" w:ascii="仿宋_GB2312" w:hAnsi="宋体" w:cs="宋体"/>
                <w:b/>
                <w:bCs/>
                <w:kern w:val="0"/>
                <w:sz w:val="24"/>
              </w:rPr>
              <w:t>4</w:t>
            </w:r>
          </w:p>
          <w:p>
            <w:pPr>
              <w:rPr>
                <w:rFonts w:ascii="仿宋_GB2312" w:hAnsi="宋体" w:cs="宋体"/>
                <w:b/>
                <w:bCs/>
                <w:kern w:val="0"/>
                <w:sz w:val="24"/>
              </w:rPr>
            </w:pPr>
            <w:r>
              <w:rPr>
                <w:rFonts w:hint="eastAsia" w:ascii="仿宋_GB2312" w:hAnsi="宋体" w:cs="宋体"/>
                <w:b/>
                <w:bCs/>
                <w:kern w:val="0"/>
                <w:sz w:val="24"/>
              </w:rPr>
              <w:t>场所设施</w:t>
            </w:r>
          </w:p>
          <w:p>
            <w:pPr>
              <w:jc w:val="center"/>
              <w:rPr>
                <w:rFonts w:ascii="仿宋_GB2312" w:hAnsi="宋体" w:cs="宋体"/>
                <w:b/>
                <w:bCs/>
                <w:kern w:val="0"/>
                <w:sz w:val="24"/>
              </w:rPr>
            </w:pPr>
            <w:r>
              <w:rPr>
                <w:rFonts w:hint="eastAsia" w:ascii="仿宋_GB2312" w:hAnsi="宋体" w:cs="宋体"/>
                <w:b/>
                <w:bCs/>
                <w:kern w:val="0"/>
                <w:sz w:val="24"/>
              </w:rPr>
              <w:t>设备</w:t>
            </w:r>
          </w:p>
          <w:p>
            <w:pPr>
              <w:jc w:val="center"/>
              <w:rPr>
                <w:rFonts w:ascii="仿宋_GB2312" w:hAnsi="宋体" w:cs="宋体"/>
                <w:b/>
                <w:bCs/>
                <w:color w:val="000000"/>
                <w:kern w:val="0"/>
                <w:sz w:val="24"/>
              </w:rPr>
            </w:pPr>
            <w:r>
              <w:rPr>
                <w:rFonts w:hint="eastAsia" w:ascii="仿宋_GB2312" w:hAnsi="宋体" w:cs="宋体"/>
                <w:b/>
                <w:bCs/>
                <w:kern w:val="0"/>
                <w:sz w:val="24"/>
              </w:rPr>
              <w:t>（35分）</w:t>
            </w:r>
          </w:p>
        </w:tc>
        <w:tc>
          <w:tcPr>
            <w:tcW w:w="1134" w:type="dxa"/>
            <w:shd w:val="clear" w:color="000000" w:fill="FFFFFF"/>
            <w:vAlign w:val="center"/>
          </w:tcPr>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4.1</w:t>
            </w:r>
          </w:p>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（2分）</w:t>
            </w:r>
          </w:p>
        </w:tc>
        <w:tc>
          <w:tcPr>
            <w:tcW w:w="8115" w:type="dxa"/>
            <w:shd w:val="clear" w:color="000000" w:fill="FFFFFF"/>
            <w:vAlign w:val="center"/>
          </w:tcPr>
          <w:p>
            <w:pPr>
              <w:widowControl/>
              <w:jc w:val="left"/>
              <w:rPr>
                <w:rFonts w:ascii="仿宋_GB2312" w:hAnsi="宋体" w:cs="宋体"/>
                <w:sz w:val="24"/>
              </w:rPr>
            </w:pPr>
            <w:r>
              <w:rPr>
                <w:rFonts w:hint="eastAsia" w:ascii="仿宋_GB2312" w:hAnsi="宋体" w:cs="宋体"/>
                <w:b/>
                <w:bCs/>
                <w:kern w:val="0"/>
                <w:sz w:val="24"/>
              </w:rPr>
              <w:t>评估项目：</w:t>
            </w:r>
            <w:r>
              <w:rPr>
                <w:rFonts w:hint="eastAsia" w:ascii="仿宋_GB2312" w:hAnsi="宋体" w:cs="宋体"/>
                <w:sz w:val="24"/>
              </w:rPr>
              <w:t>加工经营场所内不得圈养、宰杀活的禽畜类动物。</w:t>
            </w:r>
          </w:p>
          <w:p>
            <w:pPr>
              <w:widowControl/>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sz w:val="24"/>
              </w:rPr>
              <w:t>现场检查发现</w:t>
            </w:r>
            <w:r>
              <w:rPr>
                <w:rFonts w:hint="eastAsia" w:ascii="仿宋_GB2312" w:hAnsi="宋体" w:cs="宋体"/>
                <w:kern w:val="0"/>
                <w:sz w:val="24"/>
              </w:rPr>
              <w:t>违反一项扣2分。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4.2</w:t>
            </w:r>
          </w:p>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（2分）</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kern w:val="0"/>
                <w:sz w:val="24"/>
              </w:rPr>
              <w:t>评估项目：</w:t>
            </w:r>
            <w:r>
              <w:rPr>
                <w:rFonts w:hint="eastAsia" w:ascii="仿宋_GB2312" w:hAnsi="宋体" w:cs="宋体"/>
                <w:sz w:val="24"/>
              </w:rPr>
              <w:t>建筑结构应坚固耐用、易于维修、易于保持清洁，能避免有害动物的侵入和栖息。</w:t>
            </w:r>
          </w:p>
          <w:p>
            <w:pPr>
              <w:widowControl/>
              <w:jc w:val="left"/>
              <w:rPr>
                <w:rFonts w:ascii="仿宋_GB2312" w:hAnsi="宋体" w:cs="宋体"/>
                <w:b/>
                <w:bCs/>
                <w:kern w:val="0"/>
                <w:sz w:val="24"/>
              </w:rPr>
            </w:pPr>
            <w:r>
              <w:rPr>
                <w:rFonts w:hint="eastAsia" w:ascii="仿宋_GB2312" w:hAnsi="宋体" w:cs="宋体"/>
                <w:b/>
                <w:bCs/>
                <w:kern w:val="0"/>
                <w:sz w:val="24"/>
              </w:rPr>
              <w:t>评分标准：</w:t>
            </w:r>
            <w:r>
              <w:rPr>
                <w:rFonts w:hint="eastAsia" w:ascii="仿宋_GB2312" w:hAnsi="宋体"/>
                <w:sz w:val="24"/>
              </w:rPr>
              <w:t>现场检查发现</w:t>
            </w:r>
            <w:r>
              <w:rPr>
                <w:rFonts w:hint="eastAsia" w:ascii="仿宋_GB2312" w:hAnsi="宋体" w:cs="宋体"/>
                <w:kern w:val="0"/>
                <w:sz w:val="24"/>
              </w:rPr>
              <w:t>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4.3</w:t>
            </w:r>
          </w:p>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（2分）</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kern w:val="0"/>
                <w:sz w:val="24"/>
              </w:rPr>
              <w:t>评估项目：</w:t>
            </w:r>
            <w:r>
              <w:rPr>
                <w:rFonts w:hint="eastAsia" w:ascii="仿宋_GB2312" w:hAnsi="宋体" w:cs="宋体"/>
                <w:kern w:val="0"/>
                <w:sz w:val="24"/>
              </w:rPr>
              <w:t>墙壁、天花板、门窗等设施无霉变、污渍、脱落，地面无大量积水及残渣。</w:t>
            </w:r>
          </w:p>
          <w:p>
            <w:pPr>
              <w:widowControl/>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sz w:val="24"/>
              </w:rPr>
              <w:t>现场检查发现</w:t>
            </w:r>
            <w:r>
              <w:rPr>
                <w:rFonts w:hint="eastAsia" w:ascii="仿宋_GB2312" w:hAnsi="宋体" w:cs="宋体"/>
                <w:kern w:val="0"/>
                <w:sz w:val="24"/>
              </w:rPr>
              <w:t>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4.4</w:t>
            </w:r>
          </w:p>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（2分）</w:t>
            </w:r>
          </w:p>
        </w:tc>
        <w:tc>
          <w:tcPr>
            <w:tcW w:w="8115" w:type="dxa"/>
            <w:shd w:val="clear" w:color="000000" w:fill="FFFFFF"/>
            <w:vAlign w:val="center"/>
          </w:tcPr>
          <w:p>
            <w:pPr>
              <w:spacing w:line="320" w:lineRule="exact"/>
              <w:rPr>
                <w:rFonts w:ascii="仿宋_GB2312" w:hAnsi="宋体"/>
                <w:sz w:val="24"/>
              </w:rPr>
            </w:pPr>
            <w:r>
              <w:rPr>
                <w:rFonts w:hint="eastAsia" w:ascii="仿宋_GB2312" w:hAnsi="宋体" w:cs="宋体"/>
                <w:b/>
                <w:bCs/>
                <w:kern w:val="0"/>
                <w:sz w:val="24"/>
              </w:rPr>
              <w:t>评估项目：</w:t>
            </w:r>
            <w:r>
              <w:rPr>
                <w:rFonts w:hint="eastAsia" w:ascii="仿宋_GB2312" w:hAnsi="宋体" w:cs="宋体"/>
                <w:kern w:val="0"/>
                <w:sz w:val="24"/>
              </w:rPr>
              <w:t>食品处理区应设置在室内。加工场所与生活区严格分开，按原料进入、原料加工、半成品加工、成品供应的顺序予以布局，紧密衔接。</w:t>
            </w:r>
          </w:p>
          <w:p>
            <w:pPr>
              <w:widowControl/>
              <w:jc w:val="left"/>
              <w:rPr>
                <w:rFonts w:ascii="仿宋_GB2312" w:hAnsi="宋体" w:cs="宋体"/>
                <w:b/>
                <w:bCs/>
                <w:kern w:val="0"/>
                <w:sz w:val="24"/>
              </w:rPr>
            </w:pPr>
            <w:r>
              <w:rPr>
                <w:rFonts w:hint="eastAsia" w:ascii="仿宋_GB2312" w:hAnsi="宋体" w:cs="宋体"/>
                <w:b/>
                <w:bCs/>
                <w:kern w:val="0"/>
                <w:sz w:val="24"/>
              </w:rPr>
              <w:t>评分标准：</w:t>
            </w:r>
            <w:r>
              <w:rPr>
                <w:rFonts w:hint="eastAsia" w:ascii="仿宋_GB2312" w:hAnsi="宋体"/>
                <w:sz w:val="24"/>
              </w:rPr>
              <w:t>现场检查发现</w:t>
            </w:r>
            <w:r>
              <w:rPr>
                <w:rFonts w:hint="eastAsia" w:ascii="仿宋_GB2312" w:hAnsi="宋体" w:cs="宋体"/>
                <w:kern w:val="0"/>
                <w:sz w:val="24"/>
              </w:rPr>
              <w:t>违反一项扣2分。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4.5</w:t>
            </w:r>
          </w:p>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（2分）</w:t>
            </w:r>
          </w:p>
        </w:tc>
        <w:tc>
          <w:tcPr>
            <w:tcW w:w="8115" w:type="dxa"/>
            <w:shd w:val="clear" w:color="000000" w:fill="FFFFFF"/>
            <w:vAlign w:val="center"/>
          </w:tcPr>
          <w:p>
            <w:pPr>
              <w:widowControl/>
              <w:jc w:val="left"/>
              <w:rPr>
                <w:rFonts w:ascii="仿宋_GB2312" w:hAnsi="宋体" w:cs="宋体"/>
                <w:sz w:val="24"/>
              </w:rPr>
            </w:pPr>
            <w:r>
              <w:rPr>
                <w:rFonts w:hint="eastAsia" w:ascii="仿宋_GB2312" w:hAnsi="宋体" w:cs="宋体"/>
                <w:b/>
                <w:bCs/>
                <w:kern w:val="0"/>
                <w:sz w:val="24"/>
              </w:rPr>
              <w:t>评估项目：</w:t>
            </w:r>
            <w:r>
              <w:rPr>
                <w:rFonts w:hint="eastAsia" w:ascii="仿宋_GB2312" w:hAnsi="宋体" w:cs="宋体"/>
                <w:sz w:val="24"/>
              </w:rPr>
              <w:t>食品处理区应设置专用的粗加工（全部使用半成品的可不设置）、烹饪、餐用具清洗消毒的场所，并应设置原料和（或）半成品贮存、切配及备餐的场所。</w:t>
            </w:r>
          </w:p>
          <w:p>
            <w:pPr>
              <w:widowControl/>
              <w:jc w:val="left"/>
              <w:rPr>
                <w:rFonts w:ascii="仿宋_GB2312" w:hAnsi="宋体" w:cs="宋体"/>
                <w:color w:val="000000"/>
                <w:kern w:val="0"/>
                <w:sz w:val="24"/>
              </w:rPr>
            </w:pPr>
            <w:r>
              <w:rPr>
                <w:rFonts w:hint="eastAsia" w:ascii="仿宋_GB2312" w:hAnsi="宋体" w:cs="宋体"/>
                <w:b/>
                <w:bCs/>
                <w:kern w:val="0"/>
                <w:sz w:val="24"/>
              </w:rPr>
              <w:t>评分标准：</w:t>
            </w:r>
            <w:r>
              <w:rPr>
                <w:rFonts w:hint="eastAsia" w:ascii="仿宋_GB2312" w:hAnsi="宋体"/>
                <w:sz w:val="24"/>
              </w:rPr>
              <w:t>现场检查发现</w:t>
            </w:r>
            <w:r>
              <w:rPr>
                <w:rFonts w:hint="eastAsia" w:ascii="仿宋_GB2312" w:hAnsi="宋体" w:cs="宋体"/>
                <w:kern w:val="0"/>
                <w:sz w:val="24"/>
              </w:rPr>
              <w:t>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4.6</w:t>
            </w:r>
          </w:p>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（2分）</w:t>
            </w:r>
          </w:p>
        </w:tc>
        <w:tc>
          <w:tcPr>
            <w:tcW w:w="8115" w:type="dxa"/>
            <w:shd w:val="clear" w:color="000000" w:fill="FFFFFF"/>
            <w:vAlign w:val="center"/>
          </w:tcPr>
          <w:p>
            <w:pPr>
              <w:widowControl/>
              <w:jc w:val="left"/>
              <w:rPr>
                <w:rFonts w:ascii="仿宋_GB2312" w:hAnsi="宋体" w:cs="宋体"/>
                <w:sz w:val="24"/>
              </w:rPr>
            </w:pPr>
            <w:r>
              <w:rPr>
                <w:rFonts w:hint="eastAsia" w:ascii="仿宋_GB2312" w:hAnsi="宋体" w:cs="宋体"/>
                <w:b/>
                <w:bCs/>
                <w:kern w:val="0"/>
                <w:sz w:val="24"/>
              </w:rPr>
              <w:t>评估项目：</w:t>
            </w:r>
            <w:r>
              <w:rPr>
                <w:rFonts w:hint="eastAsia" w:ascii="仿宋_GB2312" w:hAnsi="宋体" w:cs="宋体"/>
                <w:sz w:val="24"/>
              </w:rPr>
              <w:t>鲜榨果蔬汁、果蔬拼盘、植物性冷食类食品（不含非发酵豆制品）等的加工制作，对预包装食品进行拆封、装盘、调味等简单加工制作后即供应的，调制供消费者直接食用的调味料，应设置相应的专用操作场所。</w:t>
            </w:r>
          </w:p>
          <w:p>
            <w:pPr>
              <w:widowControl/>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sz w:val="24"/>
              </w:rPr>
              <w:t>现场检查发现</w:t>
            </w:r>
            <w:r>
              <w:rPr>
                <w:rFonts w:hint="eastAsia" w:ascii="仿宋_GB2312" w:hAnsi="宋体" w:cs="宋体"/>
                <w:kern w:val="0"/>
                <w:sz w:val="24"/>
              </w:rPr>
              <w:t>违反一项扣2分。</w:t>
            </w:r>
          </w:p>
        </w:tc>
        <w:tc>
          <w:tcPr>
            <w:tcW w:w="2160" w:type="dxa"/>
            <w:shd w:val="clear" w:color="000000" w:fill="FFFFFF"/>
            <w:vAlign w:val="center"/>
          </w:tcPr>
          <w:p>
            <w:pPr>
              <w:widowControl/>
              <w:jc w:val="center"/>
              <w:rPr>
                <w:rFonts w:ascii="仿宋_GB2312" w:hAnsi="宋体" w:cs="宋体"/>
                <w:color w:val="FF0000"/>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4.7</w:t>
            </w:r>
          </w:p>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（1分）</w:t>
            </w:r>
          </w:p>
        </w:tc>
        <w:tc>
          <w:tcPr>
            <w:tcW w:w="8115" w:type="dxa"/>
            <w:shd w:val="clear" w:color="000000" w:fill="FFFFFF"/>
            <w:vAlign w:val="center"/>
          </w:tcPr>
          <w:p>
            <w:pPr>
              <w:widowControl/>
              <w:jc w:val="left"/>
              <w:rPr>
                <w:rFonts w:ascii="仿宋_GB2312" w:hAnsi="宋体" w:cs="宋体"/>
                <w:sz w:val="24"/>
              </w:rPr>
            </w:pPr>
            <w:r>
              <w:rPr>
                <w:rFonts w:hint="eastAsia" w:ascii="仿宋_GB2312" w:hAnsi="宋体" w:cs="宋体"/>
                <w:b/>
                <w:bCs/>
                <w:kern w:val="0"/>
                <w:sz w:val="24"/>
              </w:rPr>
              <w:t>评估项目：</w:t>
            </w:r>
            <w:r>
              <w:rPr>
                <w:rFonts w:hint="eastAsia" w:ascii="仿宋_GB2312" w:hAnsi="宋体" w:cs="宋体"/>
                <w:sz w:val="24"/>
              </w:rPr>
              <w:t>清洁工具和消毒用品的存放应设置独立存放隔间或区域，不会污染食品及其加工制作过程。</w:t>
            </w:r>
          </w:p>
          <w:p>
            <w:pPr>
              <w:widowControl/>
              <w:jc w:val="left"/>
              <w:rPr>
                <w:rFonts w:ascii="仿宋_GB2312" w:hAnsi="宋体" w:cs="宋体"/>
                <w:sz w:val="24"/>
              </w:rPr>
            </w:pPr>
            <w:r>
              <w:rPr>
                <w:rFonts w:hint="eastAsia" w:ascii="仿宋_GB2312" w:hAnsi="宋体" w:cs="宋体"/>
                <w:b/>
                <w:bCs/>
                <w:kern w:val="0"/>
                <w:sz w:val="24"/>
              </w:rPr>
              <w:t>评分标准：</w:t>
            </w:r>
            <w:r>
              <w:rPr>
                <w:rFonts w:hint="eastAsia" w:ascii="仿宋_GB2312" w:hAnsi="宋体"/>
                <w:sz w:val="24"/>
              </w:rPr>
              <w:t>现场检查发现</w:t>
            </w:r>
            <w:r>
              <w:rPr>
                <w:rFonts w:hint="eastAsia" w:ascii="仿宋_GB2312" w:hAnsi="宋体" w:cs="宋体"/>
                <w:kern w:val="0"/>
                <w:sz w:val="24"/>
              </w:rPr>
              <w:t>违反一项扣2分。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4.8</w:t>
            </w:r>
          </w:p>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（2分）</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kern w:val="0"/>
                <w:sz w:val="24"/>
                <w:szCs w:val="24"/>
              </w:rPr>
              <w:t>评估项目：</w:t>
            </w:r>
            <w:r>
              <w:rPr>
                <w:rFonts w:hint="eastAsia" w:ascii="仿宋_GB2312" w:hAnsi="宋体" w:cs="宋体"/>
                <w:bCs/>
                <w:kern w:val="0"/>
                <w:sz w:val="24"/>
                <w:szCs w:val="24"/>
              </w:rPr>
              <w:t>1.</w:t>
            </w:r>
            <w:r>
              <w:rPr>
                <w:rFonts w:hint="eastAsia" w:ascii="仿宋_GB2312" w:hAnsi="宋体" w:cs="宋体"/>
                <w:sz w:val="24"/>
                <w:szCs w:val="24"/>
              </w:rPr>
              <w:t>粗加工、切配、烹饪和餐用具清洗消毒等需经常冲洗的场所及易潮湿的场所，其地面应易于清洗、防滑，并应有一定的排水坡度及排水系统。2.排水沟应有坡度、保持通畅、便于清洗，沟内不应设置其他管路，侧面和底面接合处应有一定弧度，并设有可拆卸的盖板。3.排水的流向应由高清洁操作区流向低清洁操作区，并有防止污水逆流的设计。</w:t>
            </w:r>
          </w:p>
          <w:p>
            <w:pPr>
              <w:widowControl/>
              <w:jc w:val="left"/>
              <w:rPr>
                <w:rFonts w:ascii="仿宋_GB2312" w:hAnsi="宋体" w:cs="宋体"/>
                <w:b/>
                <w:bCs/>
                <w:kern w:val="0"/>
                <w:sz w:val="24"/>
              </w:rPr>
            </w:pPr>
            <w:r>
              <w:rPr>
                <w:rFonts w:hint="eastAsia" w:ascii="仿宋_GB2312" w:hAnsi="宋体" w:cs="宋体"/>
                <w:b/>
                <w:bCs/>
                <w:kern w:val="0"/>
                <w:sz w:val="24"/>
                <w:szCs w:val="24"/>
              </w:rPr>
              <w:t>评分标准：</w:t>
            </w:r>
            <w:r>
              <w:rPr>
                <w:rFonts w:hint="eastAsia" w:ascii="仿宋_GB2312" w:hAnsi="宋体"/>
                <w:sz w:val="24"/>
                <w:szCs w:val="24"/>
              </w:rPr>
              <w:t>现场检查发现</w:t>
            </w:r>
            <w:r>
              <w:rPr>
                <w:rFonts w:hint="eastAsia" w:ascii="仿宋_GB2312" w:hAnsi="宋体" w:cs="宋体"/>
                <w:kern w:val="0"/>
                <w:sz w:val="24"/>
                <w:szCs w:val="24"/>
              </w:rPr>
              <w:t>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4.9</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color w:val="000000"/>
                <w:kern w:val="0"/>
                <w:sz w:val="24"/>
              </w:rPr>
              <w:t>（2分）</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kern w:val="0"/>
                <w:sz w:val="24"/>
                <w:szCs w:val="24"/>
              </w:rPr>
              <w:t>评估项目：</w:t>
            </w:r>
            <w:r>
              <w:rPr>
                <w:rFonts w:hint="eastAsia" w:ascii="仿宋_GB2312" w:hAnsi="宋体" w:cs="宋体"/>
                <w:sz w:val="24"/>
                <w:szCs w:val="24"/>
              </w:rPr>
              <w:t>食品处理区墙壁需铺设1.5m以上的墙裙，各类专间的墙裙应铺设到墙顶；门、窗应装配严密，与外界直接相通的可开启的窗应设有易于拆洗且不生锈的防蝇纱网；与外界直接相通的门应能自动关闭。</w:t>
            </w:r>
          </w:p>
          <w:p>
            <w:pPr>
              <w:widowControl/>
              <w:jc w:val="left"/>
              <w:rPr>
                <w:rFonts w:ascii="仿宋_GB2312" w:hAnsi="宋体" w:cs="宋体"/>
                <w:b/>
                <w:bCs/>
                <w:kern w:val="0"/>
                <w:sz w:val="24"/>
              </w:rPr>
            </w:pPr>
            <w:r>
              <w:rPr>
                <w:rFonts w:hint="eastAsia" w:ascii="仿宋_GB2312" w:hAnsi="宋体" w:cs="宋体"/>
                <w:b/>
                <w:bCs/>
                <w:kern w:val="0"/>
                <w:sz w:val="24"/>
                <w:szCs w:val="24"/>
              </w:rPr>
              <w:t>评分标准：</w:t>
            </w:r>
            <w:r>
              <w:rPr>
                <w:rFonts w:hint="eastAsia" w:ascii="仿宋_GB2312" w:hAnsi="宋体"/>
                <w:sz w:val="24"/>
                <w:szCs w:val="24"/>
              </w:rPr>
              <w:t>现场检查发现</w:t>
            </w:r>
            <w:r>
              <w:rPr>
                <w:rFonts w:hint="eastAsia" w:ascii="仿宋_GB2312" w:hAnsi="宋体" w:cs="宋体"/>
                <w:kern w:val="0"/>
                <w:sz w:val="24"/>
                <w:szCs w:val="24"/>
              </w:rPr>
              <w:t>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rPr>
                <w:rFonts w:ascii="仿宋_GB2312"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4.10</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color w:val="000000"/>
                <w:kern w:val="0"/>
                <w:sz w:val="24"/>
              </w:rPr>
              <w:t>（1分）</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kern w:val="0"/>
                <w:sz w:val="24"/>
                <w:szCs w:val="24"/>
              </w:rPr>
              <w:t>评估项目：</w:t>
            </w:r>
            <w:r>
              <w:rPr>
                <w:rFonts w:hint="eastAsia" w:ascii="仿宋_GB2312" w:hAnsi="宋体" w:cs="宋体"/>
                <w:sz w:val="24"/>
                <w:szCs w:val="24"/>
              </w:rPr>
              <w:t>就餐场所窗户应为封闭式或装有防蝇防尘设施，门应设有防蝇防尘设施。</w:t>
            </w:r>
          </w:p>
          <w:p>
            <w:pPr>
              <w:pStyle w:val="3"/>
              <w:rPr>
                <w:rFonts w:ascii="仿宋_GB2312" w:hAnsi="宋体" w:cs="宋体"/>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w:t>
            </w:r>
            <w:r>
              <w:rPr>
                <w:rFonts w:hint="eastAsia" w:ascii="仿宋_GB2312" w:hAnsi="宋体" w:cs="宋体"/>
                <w:kern w:val="0"/>
                <w:sz w:val="24"/>
                <w:szCs w:val="24"/>
              </w:rPr>
              <w:t>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4.11</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color w:val="000000"/>
                <w:kern w:val="0"/>
                <w:sz w:val="24"/>
              </w:rPr>
              <w:t>（1分）</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kern w:val="0"/>
                <w:sz w:val="24"/>
                <w:szCs w:val="24"/>
              </w:rPr>
              <w:t>评估项目：</w:t>
            </w:r>
            <w:r>
              <w:rPr>
                <w:rFonts w:hint="eastAsia" w:ascii="仿宋_GB2312" w:hAnsi="宋体" w:cs="宋体"/>
                <w:sz w:val="24"/>
                <w:szCs w:val="24"/>
              </w:rPr>
              <w:t>水蒸汽较多场所的天花板应有适当坡度。清洁操作区、准清洁操作区及其他半成品、成品暴露场所屋顶若为不平整的结构或有管道通过，应加设平整易于清洁的吊顶。</w:t>
            </w:r>
          </w:p>
          <w:p>
            <w:pPr>
              <w:pStyle w:val="3"/>
              <w:rPr>
                <w:rFonts w:ascii="仿宋_GB2312" w:hAnsi="宋体" w:cs="宋体"/>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w:t>
            </w:r>
            <w:r>
              <w:rPr>
                <w:rFonts w:hint="eastAsia" w:ascii="仿宋_GB2312" w:hAnsi="宋体" w:cs="宋体"/>
                <w:kern w:val="0"/>
                <w:sz w:val="24"/>
                <w:szCs w:val="24"/>
              </w:rPr>
              <w:t>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4.12</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color w:val="000000"/>
                <w:kern w:val="0"/>
                <w:sz w:val="24"/>
              </w:rPr>
              <w:t>（2分）</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kern w:val="0"/>
                <w:sz w:val="24"/>
                <w:szCs w:val="24"/>
              </w:rPr>
              <w:t>评估项目：</w:t>
            </w:r>
            <w:r>
              <w:rPr>
                <w:rFonts w:hint="eastAsia" w:ascii="仿宋_GB2312" w:hAnsi="宋体" w:cs="宋体"/>
                <w:sz w:val="24"/>
                <w:szCs w:val="24"/>
              </w:rPr>
              <w:t>更衣场所与加工经营场所应处于同一建筑物内，为独立隔间且处于食品处理区入口处。更衣场所应有足够大小的空间、足够数量的更衣设施和适当的照明设施，在门口处应设有洗手消毒设施。</w:t>
            </w:r>
          </w:p>
          <w:p>
            <w:pPr>
              <w:pStyle w:val="3"/>
              <w:rPr>
                <w:rFonts w:ascii="仿宋_GB2312" w:hAnsi="宋体" w:cs="宋体"/>
                <w:b/>
                <w:bCs/>
                <w:kern w:val="0"/>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w:t>
            </w:r>
            <w:r>
              <w:rPr>
                <w:rFonts w:hint="eastAsia" w:ascii="仿宋_GB2312" w:hAnsi="宋体" w:cs="宋体"/>
                <w:kern w:val="0"/>
                <w:sz w:val="24"/>
                <w:szCs w:val="24"/>
              </w:rPr>
              <w:t>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4.13</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color w:val="000000"/>
                <w:kern w:val="0"/>
                <w:sz w:val="24"/>
              </w:rPr>
              <w:t>（2分）</w:t>
            </w:r>
          </w:p>
        </w:tc>
        <w:tc>
          <w:tcPr>
            <w:tcW w:w="8115" w:type="dxa"/>
            <w:shd w:val="clear" w:color="000000" w:fill="FFFFFF"/>
          </w:tcPr>
          <w:p>
            <w:pPr>
              <w:pStyle w:val="3"/>
              <w:rPr>
                <w:rFonts w:ascii="仿宋_GB2312" w:hAnsi="宋体" w:cs="宋体"/>
                <w:sz w:val="24"/>
                <w:szCs w:val="24"/>
              </w:rPr>
            </w:pPr>
            <w:r>
              <w:rPr>
                <w:rFonts w:hint="eastAsia" w:ascii="仿宋_GB2312" w:hAnsi="宋体" w:cs="宋体"/>
                <w:b/>
                <w:bCs/>
                <w:kern w:val="0"/>
                <w:sz w:val="24"/>
                <w:szCs w:val="24"/>
              </w:rPr>
              <w:t>评估项目：</w:t>
            </w:r>
            <w:r>
              <w:rPr>
                <w:rFonts w:hint="eastAsia" w:ascii="仿宋_GB2312" w:hAnsi="宋体" w:cs="宋体"/>
                <w:sz w:val="24"/>
                <w:szCs w:val="24"/>
              </w:rPr>
              <w:t>食品处理区内应设置足够数量的洗手消毒设施，洗手消毒设施包括：清洗、消毒用品和干手用品或设施，设有洗手消毒方法标识，洗手设施的排水应具有防止逆流、有害动物侵入及臭味产生的装置。</w:t>
            </w:r>
          </w:p>
          <w:p>
            <w:pPr>
              <w:pStyle w:val="3"/>
              <w:rPr>
                <w:rFonts w:ascii="仿宋_GB2312" w:hAnsi="宋体" w:cs="宋体"/>
                <w:sz w:val="24"/>
                <w:szCs w:val="24"/>
              </w:rPr>
            </w:pPr>
            <w:r>
              <w:rPr>
                <w:rFonts w:hint="eastAsia" w:ascii="仿宋_GB2312" w:hAnsi="宋体" w:cs="宋体"/>
                <w:b/>
                <w:bCs/>
                <w:kern w:val="0"/>
                <w:sz w:val="24"/>
              </w:rPr>
              <w:t>评分标准：</w:t>
            </w:r>
            <w:r>
              <w:rPr>
                <w:rFonts w:hint="eastAsia" w:ascii="仿宋_GB2312" w:hAnsi="宋体"/>
                <w:sz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4.14</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color w:val="000000"/>
                <w:kern w:val="0"/>
                <w:sz w:val="24"/>
              </w:rPr>
              <w:t>（2分）</w:t>
            </w:r>
          </w:p>
        </w:tc>
        <w:tc>
          <w:tcPr>
            <w:tcW w:w="8115" w:type="dxa"/>
            <w:shd w:val="clear" w:color="000000" w:fill="FFFFFF"/>
            <w:vAlign w:val="center"/>
          </w:tcPr>
          <w:p>
            <w:pPr>
              <w:spacing w:line="320" w:lineRule="exact"/>
              <w:rPr>
                <w:rFonts w:ascii="仿宋_GB2312" w:hAnsi="宋体" w:cs="宋体"/>
                <w:kern w:val="0"/>
                <w:sz w:val="24"/>
                <w:lang w:val="zh-CN"/>
              </w:rPr>
            </w:pPr>
            <w:r>
              <w:rPr>
                <w:rFonts w:hint="eastAsia" w:ascii="仿宋_GB2312" w:hAnsi="宋体" w:cs="宋体"/>
                <w:b/>
                <w:bCs/>
                <w:kern w:val="0"/>
                <w:sz w:val="24"/>
              </w:rPr>
              <w:t>评估项目：</w:t>
            </w:r>
            <w:r>
              <w:rPr>
                <w:rFonts w:hint="eastAsia" w:ascii="仿宋_GB2312" w:hAnsi="宋体"/>
                <w:sz w:val="24"/>
              </w:rPr>
              <w:t>接触直接入口食品（包括冷食类、生食类食品和自制饮品）、</w:t>
            </w:r>
            <w:r>
              <w:rPr>
                <w:rFonts w:hint="eastAsia" w:ascii="仿宋_GB2312" w:hAnsi="宋体" w:cs="宋体"/>
                <w:sz w:val="24"/>
              </w:rPr>
              <w:t>制作现榨饮料、食用冰及清洗不削皮的水果等用水</w:t>
            </w:r>
            <w:r>
              <w:rPr>
                <w:rFonts w:hint="eastAsia" w:ascii="仿宋_GB2312" w:hAnsi="宋体"/>
                <w:sz w:val="24"/>
              </w:rPr>
              <w:t>，须</w:t>
            </w:r>
            <w:r>
              <w:rPr>
                <w:rFonts w:hint="eastAsia" w:ascii="仿宋_GB2312" w:hAnsi="宋体" w:cs="宋体"/>
                <w:kern w:val="0"/>
                <w:sz w:val="24"/>
                <w:lang w:val="zh-CN"/>
              </w:rPr>
              <w:t>经过水净化设施处理或使用直接饮用水。</w:t>
            </w:r>
          </w:p>
          <w:p>
            <w:pPr>
              <w:pStyle w:val="3"/>
              <w:rPr>
                <w:rFonts w:ascii="仿宋_GB2312" w:hAnsi="宋体" w:cs="宋体"/>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w:t>
            </w:r>
            <w:r>
              <w:rPr>
                <w:rFonts w:hint="eastAsia" w:ascii="仿宋_GB2312" w:hAnsi="宋体" w:cs="宋体"/>
                <w:kern w:val="0"/>
                <w:sz w:val="24"/>
                <w:lang w:val="zh-CN"/>
              </w:rPr>
              <w:t>水净化设施的运行维护及管理情况，</w:t>
            </w:r>
            <w:r>
              <w:rPr>
                <w:rFonts w:hint="eastAsia" w:ascii="仿宋_GB2312" w:hAnsi="宋体" w:cs="Times New Roman"/>
                <w:sz w:val="24"/>
                <w:szCs w:val="24"/>
              </w:rPr>
              <w:t>发现</w:t>
            </w:r>
            <w:r>
              <w:rPr>
                <w:rFonts w:hint="eastAsia" w:ascii="仿宋_GB2312" w:hAnsi="宋体" w:cs="宋体"/>
                <w:kern w:val="0"/>
                <w:sz w:val="24"/>
                <w:szCs w:val="24"/>
              </w:rPr>
              <w:t>违反扣1分。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4.15</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color w:val="000000"/>
                <w:kern w:val="0"/>
                <w:sz w:val="24"/>
              </w:rPr>
              <w:t>（2分）</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kern w:val="0"/>
                <w:sz w:val="24"/>
                <w:szCs w:val="24"/>
              </w:rPr>
              <w:t>评估项目：</w:t>
            </w:r>
            <w:r>
              <w:rPr>
                <w:rFonts w:hint="eastAsia" w:ascii="仿宋_GB2312" w:hAnsi="宋体" w:cs="宋体"/>
                <w:sz w:val="24"/>
                <w:szCs w:val="24"/>
              </w:rPr>
              <w:t xml:space="preserve">食品处理区应保持良好通风，烹饪场所应采用机械排风，产生油烟的应加设油烟过滤排气装置，排气装置过滤器应清洁干净。 </w:t>
            </w:r>
          </w:p>
          <w:p>
            <w:pPr>
              <w:pStyle w:val="3"/>
              <w:rPr>
                <w:rFonts w:ascii="仿宋_GB2312" w:hAnsi="宋体" w:cs="宋体"/>
                <w:kern w:val="0"/>
                <w:sz w:val="24"/>
                <w:szCs w:val="24"/>
              </w:rPr>
            </w:pPr>
            <w:r>
              <w:rPr>
                <w:rFonts w:hint="eastAsia" w:ascii="仿宋_GB2312" w:hAnsi="宋体" w:cs="宋体"/>
                <w:b/>
                <w:bCs/>
                <w:kern w:val="0"/>
                <w:sz w:val="24"/>
              </w:rPr>
              <w:t>评分标准：</w:t>
            </w:r>
            <w:r>
              <w:rPr>
                <w:rFonts w:hint="eastAsia" w:ascii="仿宋_GB2312" w:hAnsi="宋体"/>
                <w:sz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4.16</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color w:val="000000"/>
                <w:kern w:val="0"/>
                <w:sz w:val="24"/>
              </w:rPr>
              <w:t>（1分）</w:t>
            </w:r>
          </w:p>
        </w:tc>
        <w:tc>
          <w:tcPr>
            <w:tcW w:w="8115" w:type="dxa"/>
            <w:shd w:val="clear" w:color="000000" w:fill="FFFFFF"/>
            <w:vAlign w:val="center"/>
          </w:tcPr>
          <w:p>
            <w:pPr>
              <w:pStyle w:val="3"/>
              <w:rPr>
                <w:rFonts w:ascii="仿宋_GB2312" w:hAnsi="宋体"/>
                <w:sz w:val="24"/>
                <w:szCs w:val="24"/>
              </w:rPr>
            </w:pPr>
            <w:r>
              <w:rPr>
                <w:rFonts w:hint="eastAsia" w:ascii="仿宋_GB2312" w:hAnsi="宋体" w:cs="宋体"/>
                <w:b/>
                <w:bCs/>
                <w:kern w:val="0"/>
                <w:sz w:val="24"/>
                <w:szCs w:val="24"/>
              </w:rPr>
              <w:t>评估项目：</w:t>
            </w:r>
            <w:r>
              <w:rPr>
                <w:rFonts w:hint="eastAsia" w:ascii="仿宋_GB2312" w:hAnsi="宋体"/>
                <w:sz w:val="24"/>
                <w:szCs w:val="24"/>
              </w:rPr>
              <w:t>加工经营场所光源不改变所观察食品的天然颜色，安装在暴露食品正上方的照明设施使用防护罩或防暴照明设施。</w:t>
            </w:r>
          </w:p>
          <w:p>
            <w:pPr>
              <w:pStyle w:val="3"/>
              <w:rPr>
                <w:rFonts w:ascii="仿宋_GB2312" w:hAnsi="宋体" w:cs="宋体"/>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4.17</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color w:val="000000"/>
                <w:kern w:val="0"/>
                <w:sz w:val="24"/>
              </w:rPr>
              <w:t>（1分）</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kern w:val="0"/>
                <w:sz w:val="24"/>
                <w:szCs w:val="24"/>
              </w:rPr>
              <w:t>评估项目：</w:t>
            </w:r>
            <w:r>
              <w:rPr>
                <w:rFonts w:hint="eastAsia" w:ascii="仿宋_GB2312" w:hAnsi="宋体" w:cs="宋体"/>
                <w:sz w:val="24"/>
                <w:szCs w:val="24"/>
              </w:rPr>
              <w:t>排水沟出口篦子缝隙间距或网眼孔径小于10mm，通风口、换气窗外安装的防虫筛网孔径不小于16目，以防鼠类等害虫侵入。</w:t>
            </w:r>
          </w:p>
          <w:p>
            <w:pPr>
              <w:spacing w:line="320" w:lineRule="exact"/>
              <w:rPr>
                <w:rFonts w:ascii="仿宋_GB2312" w:hAnsi="宋体" w:cs="宋体"/>
                <w:sz w:val="24"/>
              </w:rPr>
            </w:pPr>
            <w:r>
              <w:rPr>
                <w:rFonts w:hint="eastAsia" w:ascii="仿宋_GB2312" w:hAnsi="宋体" w:cs="宋体"/>
                <w:b/>
                <w:bCs/>
                <w:kern w:val="0"/>
                <w:sz w:val="24"/>
                <w:szCs w:val="24"/>
              </w:rPr>
              <w:t>评分标准：</w:t>
            </w:r>
            <w:r>
              <w:rPr>
                <w:rFonts w:hint="eastAsia" w:ascii="仿宋_GB2312" w:hAnsi="宋体"/>
                <w:sz w:val="24"/>
                <w:szCs w:val="24"/>
              </w:rPr>
              <w:t>现场检查发现</w:t>
            </w:r>
            <w:r>
              <w:rPr>
                <w:rFonts w:hint="eastAsia" w:ascii="仿宋_GB2312" w:hAnsi="宋体" w:cs="宋体"/>
                <w:kern w:val="0"/>
                <w:sz w:val="24"/>
                <w:szCs w:val="24"/>
              </w:rPr>
              <w:t>违反一项扣1分。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4.18</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color w:val="000000"/>
                <w:kern w:val="0"/>
                <w:sz w:val="24"/>
              </w:rPr>
              <w:t>（2分）</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kern w:val="0"/>
                <w:sz w:val="24"/>
                <w:szCs w:val="24"/>
              </w:rPr>
              <w:t>评估项目：</w:t>
            </w:r>
            <w:r>
              <w:rPr>
                <w:rFonts w:hint="eastAsia" w:ascii="仿宋_GB2312" w:hAnsi="宋体" w:cs="宋体"/>
                <w:sz w:val="24"/>
                <w:szCs w:val="24"/>
              </w:rPr>
              <w:t>定期进行除虫灭害工作，防止害虫孳生，保留消杀记录。除虫灭害工作不得在食品加工操作时进行，实施时对各种食品应有保护措施。并与有资质的消杀公司签订消杀合约。</w:t>
            </w:r>
          </w:p>
          <w:p>
            <w:pPr>
              <w:pStyle w:val="3"/>
              <w:rPr>
                <w:rFonts w:ascii="仿宋_GB2312" w:hAnsi="宋体" w:cs="宋体"/>
                <w:sz w:val="24"/>
              </w:rPr>
            </w:pPr>
            <w:r>
              <w:rPr>
                <w:rFonts w:hint="eastAsia" w:ascii="仿宋_GB2312" w:hAnsi="宋体" w:cs="宋体"/>
                <w:b/>
                <w:bCs/>
                <w:kern w:val="0"/>
                <w:sz w:val="24"/>
                <w:szCs w:val="24"/>
              </w:rPr>
              <w:t>评分标准：</w:t>
            </w:r>
            <w:r>
              <w:rPr>
                <w:rFonts w:hint="eastAsia" w:ascii="仿宋_GB2312" w:hAnsi="宋体" w:cs="宋体"/>
                <w:bCs/>
                <w:kern w:val="0"/>
                <w:sz w:val="24"/>
                <w:szCs w:val="24"/>
              </w:rPr>
              <w:t>发现有老鼠蟑螂等害虫或粪便的扣2分</w:t>
            </w:r>
            <w:r>
              <w:rPr>
                <w:rFonts w:hint="eastAsia" w:ascii="仿宋_GB2312" w:hAnsi="宋体" w:cs="宋体"/>
                <w:b/>
                <w:bCs/>
                <w:kern w:val="0"/>
                <w:sz w:val="24"/>
                <w:szCs w:val="24"/>
              </w:rPr>
              <w:t>，</w:t>
            </w:r>
            <w:r>
              <w:rPr>
                <w:rFonts w:hint="eastAsia" w:ascii="仿宋_GB2312" w:hAnsi="宋体" w:cs="宋体"/>
                <w:bCs/>
                <w:kern w:val="0"/>
                <w:sz w:val="24"/>
                <w:szCs w:val="24"/>
              </w:rPr>
              <w:t>没有</w:t>
            </w:r>
            <w:r>
              <w:rPr>
                <w:rFonts w:hint="eastAsia" w:ascii="仿宋_GB2312" w:hAnsi="宋体" w:cs="宋体"/>
                <w:sz w:val="24"/>
                <w:szCs w:val="24"/>
              </w:rPr>
              <w:t>提供除虫灭害消杀合同、记录，一项扣1分。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4.19</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color w:val="000000"/>
                <w:kern w:val="0"/>
                <w:sz w:val="24"/>
              </w:rPr>
              <w:t>（2分）</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kern w:val="0"/>
                <w:sz w:val="24"/>
                <w:szCs w:val="24"/>
              </w:rPr>
              <w:t>评估项目：</w:t>
            </w:r>
            <w:r>
              <w:rPr>
                <w:rFonts w:hint="eastAsia" w:ascii="仿宋_GB2312" w:hAnsi="宋体" w:cs="宋体"/>
                <w:sz w:val="24"/>
                <w:szCs w:val="24"/>
              </w:rPr>
              <w:t>杀虫剂、杀鼠剂及其他有毒有害物品存放应有固定的场所（或橱柜）并上锁，有明显的警示标识，并有专人保管。有毒有害物品的采购及使用应有详细记录，包括使用人、使用目的、使用区域、使用量、使用及购买时间、配制浓度等。</w:t>
            </w:r>
          </w:p>
          <w:p>
            <w:pPr>
              <w:pStyle w:val="3"/>
              <w:rPr>
                <w:rFonts w:ascii="仿宋_GB2312" w:hAnsi="宋体" w:cs="宋体"/>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4.20</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color w:val="000000"/>
                <w:kern w:val="0"/>
                <w:sz w:val="24"/>
              </w:rPr>
              <w:t>（2分）</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kern w:val="0"/>
                <w:sz w:val="24"/>
                <w:szCs w:val="24"/>
              </w:rPr>
              <w:t>评估项目：</w:t>
            </w:r>
            <w:r>
              <w:rPr>
                <w:rFonts w:hint="eastAsia" w:ascii="仿宋_GB2312" w:hAnsi="宋体" w:cs="宋体"/>
                <w:sz w:val="24"/>
                <w:szCs w:val="24"/>
              </w:rPr>
              <w:t>食品处理区内可能产生废弃物或垃圾的场所均应设有废弃物容器。废弃物容器应与加工用容器有明显的区分标识。废弃物容器应配有盖子，专间内的废弃物容器盖子应为非手动开启式。废弃物应及时清除，清除后的容器应及时清洗，必要时进行消毒。餐厨废弃物须由有资质的单位处理，签订合同，并建立处置台账，详细记录餐厨废弃物的种类、数量、去向等情况。</w:t>
            </w:r>
          </w:p>
          <w:p>
            <w:pPr>
              <w:pStyle w:val="3"/>
              <w:rPr>
                <w:rFonts w:ascii="仿宋_GB2312" w:hAnsi="宋体"/>
                <w:sz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1383" w:type="dxa"/>
            <w:vMerge w:val="restart"/>
            <w:shd w:val="clear" w:color="000000" w:fill="FFFFFF"/>
            <w:vAlign w:val="center"/>
          </w:tcPr>
          <w:p>
            <w:pPr>
              <w:jc w:val="center"/>
              <w:rPr>
                <w:rFonts w:ascii="仿宋_GB2312" w:hAnsi="宋体" w:cs="宋体"/>
                <w:b/>
                <w:bCs/>
                <w:kern w:val="0"/>
                <w:sz w:val="24"/>
              </w:rPr>
            </w:pPr>
            <w:r>
              <w:rPr>
                <w:rFonts w:hint="eastAsia" w:ascii="仿宋_GB2312" w:hAnsi="宋体" w:cs="宋体"/>
                <w:b/>
                <w:bCs/>
                <w:kern w:val="0"/>
                <w:sz w:val="24"/>
              </w:rPr>
              <w:t>5</w:t>
            </w:r>
          </w:p>
          <w:p>
            <w:pPr>
              <w:jc w:val="center"/>
              <w:rPr>
                <w:rFonts w:ascii="仿宋_GB2312" w:hAnsi="宋体" w:cs="宋体"/>
                <w:b/>
                <w:bCs/>
                <w:kern w:val="0"/>
                <w:sz w:val="24"/>
              </w:rPr>
            </w:pPr>
            <w:r>
              <w:rPr>
                <w:rFonts w:hint="eastAsia" w:ascii="仿宋_GB2312" w:hAnsi="宋体" w:cs="宋体"/>
                <w:b/>
                <w:bCs/>
                <w:kern w:val="0"/>
                <w:sz w:val="24"/>
              </w:rPr>
              <w:t>索证索票（15分）</w:t>
            </w: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5.1</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color w:val="000000"/>
                <w:kern w:val="0"/>
                <w:sz w:val="24"/>
              </w:rPr>
              <w:t>（10分）</w:t>
            </w:r>
          </w:p>
        </w:tc>
        <w:tc>
          <w:tcPr>
            <w:tcW w:w="8115" w:type="dxa"/>
            <w:shd w:val="clear" w:color="000000" w:fill="FFFFFF"/>
            <w:vAlign w:val="center"/>
          </w:tcPr>
          <w:p>
            <w:pPr>
              <w:pStyle w:val="3"/>
              <w:rPr>
                <w:rFonts w:ascii="仿宋_GB2312" w:hAnsi="宋体"/>
                <w:color w:val="000000"/>
                <w:sz w:val="24"/>
                <w:szCs w:val="24"/>
              </w:rPr>
            </w:pPr>
            <w:r>
              <w:rPr>
                <w:rFonts w:hint="eastAsia" w:ascii="仿宋_GB2312" w:hAnsi="宋体" w:cs="宋体"/>
                <w:b/>
                <w:bCs/>
                <w:kern w:val="0"/>
                <w:sz w:val="24"/>
                <w:szCs w:val="24"/>
              </w:rPr>
              <w:t>评估项目：</w:t>
            </w:r>
            <w:r>
              <w:rPr>
                <w:rFonts w:hint="eastAsia" w:ascii="仿宋_GB2312" w:hAnsi="宋体"/>
                <w:color w:val="000000"/>
                <w:sz w:val="24"/>
                <w:szCs w:val="24"/>
              </w:rPr>
              <w:t>按规定落实</w:t>
            </w:r>
            <w:r>
              <w:rPr>
                <w:rFonts w:hint="eastAsia" w:ascii="仿宋_GB2312" w:hAnsi="宋体" w:cs="宋体"/>
                <w:color w:val="000000"/>
                <w:kern w:val="0"/>
                <w:sz w:val="24"/>
                <w:szCs w:val="24"/>
              </w:rPr>
              <w:t>食品及原料，食品添加剂、食品相关产品（</w:t>
            </w:r>
            <w:r>
              <w:rPr>
                <w:rFonts w:hint="eastAsia" w:ascii="仿宋_GB2312" w:hAnsi="宋体"/>
                <w:color w:val="000000"/>
                <w:sz w:val="24"/>
                <w:szCs w:val="24"/>
              </w:rPr>
              <w:t>一次性餐具、集中式消毒餐饮具等食品用具）</w:t>
            </w:r>
            <w:r>
              <w:rPr>
                <w:rFonts w:hint="eastAsia" w:ascii="仿宋_GB2312" w:hAnsi="宋体" w:cs="宋体"/>
                <w:color w:val="000000"/>
                <w:kern w:val="0"/>
                <w:sz w:val="24"/>
                <w:szCs w:val="24"/>
              </w:rPr>
              <w:t>索证、索票</w:t>
            </w:r>
            <w:r>
              <w:rPr>
                <w:rFonts w:hint="eastAsia" w:ascii="仿宋_GB2312" w:hAnsi="宋体"/>
                <w:color w:val="000000"/>
                <w:sz w:val="24"/>
                <w:szCs w:val="24"/>
              </w:rPr>
              <w:t>。包括加盖供应商公章的供应商营业执照、许可证、食品检验合格证明（半年内），及生产厂家营业执照和许可证。</w:t>
            </w:r>
          </w:p>
          <w:p>
            <w:pPr>
              <w:pStyle w:val="3"/>
              <w:rPr>
                <w:rFonts w:ascii="仿宋_GB2312" w:hAnsi="宋体" w:cs="宋体"/>
                <w:kern w:val="0"/>
                <w:sz w:val="24"/>
                <w:szCs w:val="24"/>
              </w:rPr>
            </w:pPr>
            <w:r>
              <w:rPr>
                <w:rFonts w:hint="eastAsia" w:ascii="仿宋_GB2312" w:hAnsi="宋体" w:cs="宋体"/>
                <w:b/>
                <w:bCs/>
                <w:kern w:val="0"/>
                <w:sz w:val="24"/>
                <w:szCs w:val="24"/>
              </w:rPr>
              <w:t>评分标准：</w:t>
            </w:r>
            <w:r>
              <w:rPr>
                <w:rFonts w:hint="eastAsia" w:ascii="仿宋_GB2312" w:hAnsi="宋体" w:cs="宋体"/>
                <w:bCs/>
                <w:kern w:val="0"/>
                <w:sz w:val="24"/>
                <w:szCs w:val="24"/>
              </w:rPr>
              <w:t>现场抽取5种以上食品及原料，提供加盖供应商公章有效的营业执照、许可证和产品检验合格证明。未有效提供的，每项扣1分</w:t>
            </w:r>
            <w:r>
              <w:rPr>
                <w:rFonts w:hint="eastAsia" w:ascii="仿宋_GB2312" w:hAnsi="宋体" w:cs="Times New Roman"/>
                <w:sz w:val="24"/>
                <w:szCs w:val="24"/>
              </w:rPr>
              <w:t>。</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383" w:type="dxa"/>
            <w:vMerge w:val="continue"/>
            <w:shd w:val="clear" w:color="000000" w:fill="FFFFFF"/>
            <w:vAlign w:val="center"/>
          </w:tcPr>
          <w:p>
            <w:pPr>
              <w:jc w:val="center"/>
              <w:rPr>
                <w:rFonts w:ascii="仿宋_GB2312" w:hAnsi="宋体" w:cs="宋体"/>
                <w:b/>
                <w:bCs/>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5.2</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color w:val="000000"/>
                <w:kern w:val="0"/>
                <w:sz w:val="24"/>
              </w:rPr>
              <w:t>（2分）</w:t>
            </w:r>
          </w:p>
        </w:tc>
        <w:tc>
          <w:tcPr>
            <w:tcW w:w="8115" w:type="dxa"/>
            <w:shd w:val="clear" w:color="000000" w:fill="FFFFFF"/>
            <w:vAlign w:val="center"/>
          </w:tcPr>
          <w:p>
            <w:pPr>
              <w:pStyle w:val="3"/>
              <w:rPr>
                <w:rFonts w:ascii="仿宋_GB2312" w:hAnsi="宋体" w:cs="宋体"/>
                <w:bCs/>
                <w:kern w:val="0"/>
                <w:sz w:val="24"/>
                <w:szCs w:val="24"/>
              </w:rPr>
            </w:pPr>
            <w:r>
              <w:rPr>
                <w:rFonts w:hint="eastAsia" w:ascii="仿宋_GB2312" w:hAnsi="宋体" w:cs="宋体"/>
                <w:b/>
                <w:bCs/>
                <w:kern w:val="0"/>
                <w:sz w:val="24"/>
                <w:szCs w:val="24"/>
              </w:rPr>
              <w:t>评估项目：</w:t>
            </w:r>
            <w:r>
              <w:rPr>
                <w:rFonts w:hint="eastAsia" w:ascii="仿宋_GB2312" w:hAnsi="宋体" w:cs="宋体"/>
                <w:bCs/>
                <w:kern w:val="0"/>
                <w:sz w:val="24"/>
                <w:szCs w:val="24"/>
              </w:rPr>
              <w:t>对采购的食品进行验收并记录，验收内容包括：食品品质、感观、温度等对食品安全有影响的项目。</w:t>
            </w:r>
          </w:p>
          <w:p>
            <w:pPr>
              <w:pStyle w:val="3"/>
              <w:rPr>
                <w:rFonts w:ascii="仿宋_GB2312" w:hAnsi="宋体" w:cs="宋体"/>
                <w:b/>
                <w:bCs/>
                <w:kern w:val="0"/>
                <w:sz w:val="24"/>
                <w:szCs w:val="24"/>
              </w:rPr>
            </w:pPr>
            <w:r>
              <w:rPr>
                <w:rFonts w:hint="eastAsia" w:ascii="仿宋_GB2312" w:hAnsi="宋体" w:cs="宋体"/>
                <w:b/>
                <w:bCs/>
                <w:kern w:val="0"/>
                <w:sz w:val="24"/>
                <w:szCs w:val="24"/>
              </w:rPr>
              <w:t>评分标准：</w:t>
            </w:r>
            <w:r>
              <w:rPr>
                <w:rFonts w:hint="eastAsia" w:ascii="仿宋_GB2312" w:hAnsi="宋体" w:cs="宋体"/>
                <w:color w:val="000000"/>
                <w:kern w:val="0"/>
                <w:sz w:val="24"/>
                <w:szCs w:val="24"/>
              </w:rPr>
              <w:t>没有进行验收或不能提供验收记录的扣1分；验收记录不规范的扣1分。</w:t>
            </w:r>
          </w:p>
        </w:tc>
        <w:tc>
          <w:tcPr>
            <w:tcW w:w="2160" w:type="dxa"/>
            <w:shd w:val="clear" w:color="000000" w:fill="FFFFFF"/>
            <w:vAlign w:val="center"/>
          </w:tcPr>
          <w:p>
            <w:pPr>
              <w:widowControl/>
              <w:jc w:val="center"/>
              <w:rPr>
                <w:rFonts w:ascii="仿宋_GB2312" w:hAnsi="宋体" w:cs="宋体"/>
                <w:color w:val="FF0000"/>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383" w:type="dxa"/>
            <w:vMerge w:val="continue"/>
            <w:shd w:val="clear" w:color="000000" w:fill="FFFFFF"/>
            <w:vAlign w:val="center"/>
          </w:tcPr>
          <w:p>
            <w:pPr>
              <w:jc w:val="center"/>
              <w:rPr>
                <w:rFonts w:ascii="仿宋_GB2312" w:hAnsi="宋体" w:cs="宋体"/>
                <w:b/>
                <w:bCs/>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5.3</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color w:val="000000"/>
                <w:kern w:val="0"/>
                <w:sz w:val="24"/>
              </w:rPr>
              <w:t>（3分）</w:t>
            </w:r>
          </w:p>
          <w:p>
            <w:pPr>
              <w:widowControl/>
              <w:shd w:val="clear" w:color="auto" w:fill="FFFFFF"/>
              <w:spacing w:line="312" w:lineRule="atLeast"/>
              <w:jc w:val="center"/>
              <w:rPr>
                <w:rFonts w:ascii="仿宋_GB2312" w:hAnsi="宋体" w:cs="宋体"/>
                <w:kern w:val="0"/>
                <w:sz w:val="24"/>
              </w:rPr>
            </w:pPr>
          </w:p>
        </w:tc>
        <w:tc>
          <w:tcPr>
            <w:tcW w:w="8115" w:type="dxa"/>
            <w:shd w:val="clear" w:color="000000" w:fill="FFFFFF"/>
            <w:vAlign w:val="center"/>
          </w:tcPr>
          <w:p>
            <w:pPr>
              <w:pStyle w:val="3"/>
              <w:rPr>
                <w:rFonts w:ascii="仿宋_GB2312" w:hAnsi="宋体" w:cs="宋体"/>
                <w:bCs/>
                <w:kern w:val="0"/>
                <w:sz w:val="24"/>
                <w:szCs w:val="24"/>
              </w:rPr>
            </w:pPr>
            <w:r>
              <w:rPr>
                <w:rFonts w:hint="eastAsia" w:ascii="仿宋_GB2312" w:hAnsi="宋体" w:cs="宋体"/>
                <w:b/>
                <w:bCs/>
                <w:kern w:val="0"/>
                <w:sz w:val="24"/>
                <w:szCs w:val="24"/>
              </w:rPr>
              <w:t>评估项目：</w:t>
            </w:r>
            <w:r>
              <w:rPr>
                <w:rFonts w:hint="eastAsia" w:ascii="仿宋_GB2312" w:hAnsi="宋体" w:cs="宋体"/>
                <w:bCs/>
                <w:kern w:val="0"/>
                <w:sz w:val="24"/>
                <w:szCs w:val="24"/>
              </w:rPr>
              <w:t>按规定对采购的食品填写进货台账或能提供与台账相同作用的相关记录。</w:t>
            </w:r>
          </w:p>
          <w:p>
            <w:pPr>
              <w:pStyle w:val="3"/>
              <w:rPr>
                <w:rFonts w:ascii="仿宋_GB2312" w:hAnsi="宋体" w:cs="宋体"/>
                <w:kern w:val="0"/>
                <w:sz w:val="24"/>
                <w:szCs w:val="24"/>
              </w:rPr>
            </w:pPr>
            <w:r>
              <w:rPr>
                <w:rFonts w:hint="eastAsia" w:ascii="仿宋_GB2312" w:hAnsi="宋体" w:cs="宋体"/>
                <w:b/>
                <w:bCs/>
                <w:kern w:val="0"/>
                <w:sz w:val="24"/>
                <w:szCs w:val="24"/>
              </w:rPr>
              <w:t>评分标准：</w:t>
            </w:r>
            <w:r>
              <w:rPr>
                <w:rFonts w:hint="eastAsia" w:ascii="仿宋_GB2312" w:hAnsi="宋体" w:cs="宋体"/>
                <w:bCs/>
                <w:kern w:val="0"/>
                <w:sz w:val="24"/>
                <w:szCs w:val="24"/>
              </w:rPr>
              <w:t>未</w:t>
            </w:r>
            <w:r>
              <w:rPr>
                <w:rFonts w:hint="eastAsia" w:ascii="仿宋_GB2312" w:hAnsi="宋体" w:cs="宋体"/>
                <w:color w:val="000000"/>
                <w:kern w:val="0"/>
                <w:sz w:val="24"/>
                <w:szCs w:val="24"/>
              </w:rPr>
              <w:t>提供台账，扣3分，台账不完整扣1分</w:t>
            </w:r>
            <w:r>
              <w:rPr>
                <w:rFonts w:hint="eastAsia" w:ascii="仿宋_GB2312" w:hAnsi="宋体" w:cs="Times New Roman"/>
                <w:sz w:val="24"/>
                <w:szCs w:val="24"/>
              </w:rPr>
              <w:t>。</w:t>
            </w:r>
          </w:p>
        </w:tc>
        <w:tc>
          <w:tcPr>
            <w:tcW w:w="2160" w:type="dxa"/>
            <w:shd w:val="clear" w:color="000000" w:fill="FFFFFF"/>
            <w:vAlign w:val="center"/>
          </w:tcPr>
          <w:p>
            <w:pPr>
              <w:widowControl/>
              <w:jc w:val="center"/>
              <w:rPr>
                <w:rFonts w:ascii="仿宋_GB2312" w:hAnsi="宋体" w:cs="宋体"/>
                <w:color w:val="FF0000"/>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restart"/>
            <w:shd w:val="clear" w:color="000000" w:fill="FFFFFF"/>
            <w:vAlign w:val="center"/>
          </w:tcPr>
          <w:p>
            <w:pPr>
              <w:jc w:val="center"/>
              <w:rPr>
                <w:rFonts w:ascii="仿宋_GB2312" w:hAnsi="宋体" w:cs="宋体"/>
                <w:b/>
                <w:bCs/>
                <w:kern w:val="0"/>
                <w:sz w:val="24"/>
              </w:rPr>
            </w:pPr>
            <w:r>
              <w:rPr>
                <w:rFonts w:hint="eastAsia" w:ascii="仿宋_GB2312" w:hAnsi="宋体" w:cs="宋体"/>
                <w:b/>
                <w:bCs/>
                <w:kern w:val="0"/>
                <w:sz w:val="24"/>
              </w:rPr>
              <w:t>6</w:t>
            </w:r>
          </w:p>
          <w:p>
            <w:pPr>
              <w:jc w:val="center"/>
              <w:rPr>
                <w:rFonts w:ascii="仿宋_GB2312" w:hAnsi="宋体" w:cs="宋体"/>
                <w:b/>
                <w:bCs/>
                <w:kern w:val="0"/>
                <w:sz w:val="24"/>
              </w:rPr>
            </w:pPr>
            <w:r>
              <w:rPr>
                <w:rFonts w:hint="eastAsia" w:ascii="仿宋_GB2312" w:hAnsi="宋体" w:cs="宋体"/>
                <w:b/>
                <w:bCs/>
                <w:kern w:val="0"/>
                <w:sz w:val="24"/>
              </w:rPr>
              <w:t>粗加工</w:t>
            </w:r>
          </w:p>
          <w:p>
            <w:pPr>
              <w:jc w:val="center"/>
              <w:rPr>
                <w:rFonts w:ascii="仿宋_GB2312" w:hAnsi="宋体" w:cs="宋体"/>
                <w:b/>
                <w:bCs/>
                <w:kern w:val="0"/>
                <w:sz w:val="24"/>
              </w:rPr>
            </w:pPr>
            <w:r>
              <w:rPr>
                <w:rFonts w:hint="eastAsia" w:ascii="仿宋_GB2312" w:hAnsi="宋体" w:cs="宋体"/>
                <w:b/>
                <w:bCs/>
                <w:kern w:val="0"/>
                <w:sz w:val="24"/>
              </w:rPr>
              <w:t>（6分）</w:t>
            </w: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6.1</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（1分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kern w:val="0"/>
                <w:sz w:val="24"/>
                <w:szCs w:val="24"/>
              </w:rPr>
              <w:t>评估项目：</w:t>
            </w:r>
            <w:r>
              <w:rPr>
                <w:rFonts w:hint="eastAsia" w:ascii="仿宋_GB2312" w:hAnsi="宋体" w:cs="宋体"/>
                <w:sz w:val="24"/>
                <w:szCs w:val="24"/>
              </w:rPr>
              <w:t>加工前应认真检查待加工食品，发现有腐败变质迹象或者其他感官性状异常的，不得加工和使用。</w:t>
            </w:r>
          </w:p>
          <w:p>
            <w:pPr>
              <w:pStyle w:val="3"/>
              <w:rPr>
                <w:rFonts w:ascii="仿宋_GB2312" w:hAnsi="宋体" w:cs="宋体"/>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现场检查发现一项不符合扣1分。</w:t>
            </w:r>
            <w:r>
              <w:rPr>
                <w:rFonts w:hint="eastAsia" w:ascii="仿宋_GB2312" w:hAnsi="宋体" w:cs="宋体"/>
                <w:sz w:val="24"/>
                <w:szCs w:val="24"/>
              </w:rPr>
              <w:t></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6.2</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kern w:val="0"/>
                <w:sz w:val="24"/>
                <w:szCs w:val="24"/>
              </w:rPr>
              <w:t>评估项目：</w:t>
            </w:r>
            <w:r>
              <w:rPr>
                <w:rFonts w:hint="eastAsia" w:ascii="仿宋_GB2312" w:hAnsi="宋体" w:cs="宋体"/>
                <w:bCs/>
                <w:kern w:val="0"/>
                <w:sz w:val="24"/>
                <w:szCs w:val="24"/>
              </w:rPr>
              <w:t>1.</w:t>
            </w:r>
            <w:r>
              <w:rPr>
                <w:rFonts w:hint="eastAsia" w:ascii="仿宋_GB2312" w:hAnsi="宋体" w:cs="宋体"/>
                <w:sz w:val="24"/>
                <w:szCs w:val="24"/>
              </w:rPr>
              <w:t>食品原料在使用前应洗净，动物性食品原料、植物性食品原料、水产品原料应分池清洗；2.禽蛋在使用前应对外壳进行清洗，必要时进行消毒。</w:t>
            </w:r>
          </w:p>
          <w:p>
            <w:pPr>
              <w:pStyle w:val="3"/>
              <w:rPr>
                <w:rFonts w:ascii="仿宋_GB2312" w:hAnsi="宋体" w:cs="宋体"/>
                <w:b/>
                <w:bCs/>
                <w:kern w:val="0"/>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现场检查发现一项不符合扣1分。</w:t>
            </w:r>
            <w:r>
              <w:rPr>
                <w:rFonts w:hint="eastAsia" w:ascii="仿宋_GB2312" w:hAnsi="宋体" w:cs="宋体"/>
                <w:sz w:val="24"/>
                <w:szCs w:val="24"/>
              </w:rPr>
              <w:t></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6.3</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kern w:val="0"/>
                <w:sz w:val="24"/>
                <w:szCs w:val="24"/>
              </w:rPr>
              <w:t>评估项目：</w:t>
            </w:r>
            <w:r>
              <w:rPr>
                <w:rFonts w:hint="eastAsia" w:ascii="仿宋_GB2312" w:hAnsi="宋体" w:cs="宋体"/>
                <w:sz w:val="24"/>
                <w:szCs w:val="24"/>
              </w:rPr>
              <w:t>食品加工工具、容器、冰箱等应按照原料、半成品分开使用，并有明显标识。</w:t>
            </w:r>
          </w:p>
          <w:p>
            <w:pPr>
              <w:pStyle w:val="3"/>
              <w:rPr>
                <w:rFonts w:ascii="仿宋_GB2312" w:hAnsi="宋体" w:cs="宋体"/>
                <w:b/>
                <w:bCs/>
                <w:kern w:val="0"/>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jc w:val="center"/>
        </w:trPr>
        <w:tc>
          <w:tcPr>
            <w:tcW w:w="1383" w:type="dxa"/>
            <w:vMerge w:val="continue"/>
            <w:shd w:val="clear" w:color="000000" w:fill="FFFFFF"/>
            <w:vAlign w:val="center"/>
          </w:tcPr>
          <w:p>
            <w:pPr>
              <w:jc w:val="center"/>
              <w:rPr>
                <w:rFonts w:ascii="仿宋_GB2312" w:hAnsi="宋体" w:cs="宋体"/>
                <w:b/>
                <w:bCs/>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6.4</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（1分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kern w:val="0"/>
                <w:sz w:val="24"/>
                <w:szCs w:val="24"/>
              </w:rPr>
              <w:t>评估项目：</w:t>
            </w:r>
            <w:r>
              <w:rPr>
                <w:rFonts w:hint="eastAsia" w:ascii="仿宋_GB2312" w:hAnsi="宋体" w:cs="宋体"/>
                <w:sz w:val="24"/>
                <w:szCs w:val="24"/>
              </w:rPr>
              <w:t>切配好的半成品应避免受到污染，与原料分开存放，并应根据性质分类存放。在规定时间内使用或储存。</w:t>
            </w:r>
          </w:p>
          <w:p>
            <w:pPr>
              <w:pStyle w:val="3"/>
              <w:rPr>
                <w:rFonts w:ascii="仿宋_GB2312" w:hAnsi="宋体" w:cs="宋体"/>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restart"/>
            <w:shd w:val="clear" w:color="000000" w:fill="FFFFFF"/>
            <w:vAlign w:val="center"/>
          </w:tcPr>
          <w:p>
            <w:pPr>
              <w:jc w:val="center"/>
              <w:rPr>
                <w:rFonts w:ascii="仿宋_GB2312" w:hAnsi="宋体" w:cs="宋体"/>
                <w:b/>
                <w:bCs/>
                <w:kern w:val="0"/>
                <w:sz w:val="24"/>
              </w:rPr>
            </w:pPr>
            <w:r>
              <w:rPr>
                <w:rFonts w:hint="eastAsia" w:ascii="仿宋_GB2312" w:hAnsi="宋体" w:cs="宋体"/>
                <w:b/>
                <w:bCs/>
                <w:kern w:val="0"/>
                <w:sz w:val="24"/>
              </w:rPr>
              <w:t>7</w:t>
            </w:r>
          </w:p>
          <w:p>
            <w:pPr>
              <w:jc w:val="center"/>
              <w:rPr>
                <w:rFonts w:ascii="仿宋_GB2312" w:hAnsi="宋体" w:cs="宋体"/>
                <w:b/>
                <w:bCs/>
                <w:kern w:val="0"/>
                <w:sz w:val="24"/>
              </w:rPr>
            </w:pPr>
            <w:r>
              <w:rPr>
                <w:rFonts w:hint="eastAsia" w:ascii="仿宋_GB2312" w:hAnsi="宋体" w:cs="宋体"/>
                <w:b/>
                <w:bCs/>
                <w:kern w:val="0"/>
                <w:sz w:val="24"/>
              </w:rPr>
              <w:t>烹饪加工（</w:t>
            </w:r>
            <w:r>
              <w:rPr>
                <w:rFonts w:hint="eastAsia" w:ascii="仿宋_GB2312" w:hAnsi="宋体" w:cs="宋体"/>
                <w:b/>
                <w:bCs/>
                <w:kern w:val="0"/>
                <w:sz w:val="24"/>
                <w:lang w:val="en-US" w:eastAsia="zh-CN"/>
              </w:rPr>
              <w:t>10</w:t>
            </w:r>
            <w:r>
              <w:rPr>
                <w:rFonts w:hint="eastAsia" w:ascii="仿宋_GB2312" w:hAnsi="宋体" w:cs="宋体"/>
                <w:b/>
                <w:bCs/>
                <w:kern w:val="0"/>
                <w:sz w:val="24"/>
              </w:rPr>
              <w:t>分）</w:t>
            </w: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7.1</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b/>
                <w:bCs/>
                <w:kern w:val="0"/>
                <w:sz w:val="24"/>
                <w:szCs w:val="24"/>
              </w:rPr>
            </w:pPr>
            <w:r>
              <w:rPr>
                <w:rFonts w:hint="eastAsia" w:ascii="仿宋_GB2312" w:hAnsi="宋体" w:cs="宋体"/>
                <w:b/>
                <w:bCs/>
                <w:kern w:val="0"/>
                <w:sz w:val="24"/>
                <w:szCs w:val="24"/>
              </w:rPr>
              <w:t>评估项目：</w:t>
            </w:r>
            <w:r>
              <w:rPr>
                <w:rFonts w:hint="eastAsia" w:ascii="仿宋_GB2312" w:hAnsi="宋体" w:cs="宋体"/>
                <w:kern w:val="0"/>
                <w:sz w:val="24"/>
                <w:szCs w:val="24"/>
              </w:rPr>
              <w:t>烹调加工操作过程符合要求，食品烧熟煮透。</w:t>
            </w:r>
            <w:r>
              <w:rPr>
                <w:rFonts w:hint="eastAsia" w:ascii="仿宋_GB2312" w:hAnsi="宋体" w:cs="宋体"/>
                <w:sz w:val="24"/>
                <w:szCs w:val="24"/>
              </w:rPr>
              <w:t>保存温度低于60℃或高于8℃，存放时间超过2小时的熟食品，需再次利用的应充分加热。加热前应确认食品未变质。</w:t>
            </w:r>
            <w:r>
              <w:rPr>
                <w:rFonts w:hint="eastAsia" w:ascii="仿宋_GB2312" w:hAnsi="宋体" w:cs="宋体"/>
                <w:kern w:val="0"/>
                <w:sz w:val="24"/>
                <w:szCs w:val="24"/>
              </w:rPr>
              <w:t>在60℃以上条件下可存放4小时。冷藏、</w:t>
            </w:r>
            <w:r>
              <w:rPr>
                <w:rFonts w:hint="eastAsia" w:ascii="仿宋_GB2312" w:hAnsi="宋体" w:cs="宋体"/>
                <w:sz w:val="24"/>
                <w:szCs w:val="24"/>
              </w:rPr>
              <w:t>冷冻熟食品（应彻底解冻后）经充分加热方可食用。</w:t>
            </w:r>
          </w:p>
          <w:p>
            <w:pPr>
              <w:pStyle w:val="3"/>
              <w:rPr>
                <w:rFonts w:ascii="仿宋_GB2312" w:hAnsi="宋体" w:cs="宋体"/>
                <w:b/>
                <w:bCs/>
                <w:kern w:val="0"/>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1383" w:type="dxa"/>
            <w:vMerge w:val="continue"/>
            <w:shd w:val="clear" w:color="000000" w:fill="FFFFFF"/>
            <w:vAlign w:val="center"/>
          </w:tcPr>
          <w:p>
            <w:pPr>
              <w:jc w:val="center"/>
              <w:rPr>
                <w:rFonts w:ascii="仿宋_GB2312" w:hAnsi="宋体" w:cs="宋体"/>
                <w:b/>
                <w:bCs/>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7.2</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w:t>
            </w:r>
            <w:r>
              <w:rPr>
                <w:rFonts w:hint="eastAsia" w:ascii="仿宋_GB2312" w:hAnsi="宋体" w:cs="宋体"/>
                <w:sz w:val="24"/>
                <w:lang w:val="en-US" w:eastAsia="zh-CN"/>
              </w:rPr>
              <w:t>2</w:t>
            </w:r>
            <w:r>
              <w:rPr>
                <w:rFonts w:hint="eastAsia" w:ascii="仿宋_GB2312" w:hAnsi="宋体" w:cs="宋体"/>
                <w:sz w:val="24"/>
              </w:rPr>
              <w:t>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kern w:val="0"/>
                <w:sz w:val="24"/>
              </w:rPr>
              <w:t>评估项目：</w:t>
            </w:r>
            <w:r>
              <w:rPr>
                <w:rFonts w:hint="eastAsia" w:ascii="仿宋_GB2312" w:hAnsi="宋体" w:cs="宋体"/>
                <w:kern w:val="0"/>
                <w:sz w:val="24"/>
              </w:rPr>
              <w:t>设有半成品、配料、成品操作台或盛放架，做到标志明显、分开使用。</w:t>
            </w:r>
          </w:p>
          <w:p>
            <w:pPr>
              <w:pStyle w:val="3"/>
              <w:rPr>
                <w:rFonts w:ascii="仿宋_GB2312" w:hAnsi="宋体" w:cs="宋体"/>
                <w:b/>
                <w:bCs/>
                <w:kern w:val="0"/>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7.3</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w:t>
            </w:r>
            <w:r>
              <w:rPr>
                <w:rFonts w:hint="eastAsia" w:ascii="仿宋_GB2312" w:hAnsi="宋体" w:cs="宋体"/>
                <w:sz w:val="24"/>
                <w:lang w:val="en-US" w:eastAsia="zh-CN"/>
              </w:rPr>
              <w:t>2</w:t>
            </w:r>
            <w:r>
              <w:rPr>
                <w:rFonts w:hint="eastAsia" w:ascii="仿宋_GB2312" w:hAnsi="宋体" w:cs="宋体"/>
                <w:sz w:val="24"/>
              </w:rPr>
              <w:t>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kern w:val="0"/>
                <w:sz w:val="24"/>
              </w:rPr>
              <w:t>评估项目：</w:t>
            </w:r>
            <w:r>
              <w:rPr>
                <w:rFonts w:hint="eastAsia" w:ascii="仿宋_GB2312" w:hAnsi="宋体" w:cs="宋体"/>
                <w:kern w:val="0"/>
                <w:sz w:val="24"/>
              </w:rPr>
              <w:t>用于盛装食品的容器及食品不得直接放置于地面，以防止食品受到污染。</w:t>
            </w:r>
          </w:p>
          <w:p>
            <w:pPr>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sz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7.4</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w:t>
            </w:r>
            <w:r>
              <w:rPr>
                <w:rFonts w:hint="eastAsia" w:ascii="仿宋_GB2312" w:hAnsi="宋体" w:cs="宋体"/>
                <w:sz w:val="24"/>
                <w:lang w:val="en-US" w:eastAsia="zh-CN"/>
              </w:rPr>
              <w:t>2</w:t>
            </w:r>
            <w:r>
              <w:rPr>
                <w:rFonts w:hint="eastAsia" w:ascii="仿宋_GB2312" w:hAnsi="宋体" w:cs="宋体"/>
                <w:sz w:val="24"/>
              </w:rPr>
              <w:t>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kern w:val="0"/>
                <w:sz w:val="24"/>
                <w:szCs w:val="24"/>
              </w:rPr>
              <w:t>评估项目：</w:t>
            </w:r>
            <w:r>
              <w:rPr>
                <w:rFonts w:hint="eastAsia" w:ascii="仿宋_GB2312" w:hAnsi="宋体" w:cs="宋体"/>
                <w:sz w:val="24"/>
                <w:szCs w:val="24"/>
              </w:rPr>
              <w:t>用于烹饪的调味料盛放器皿应做好标签标识，每天清洁，使用后随即加盖或苫盖，不得与地面或污垢接触。</w:t>
            </w:r>
          </w:p>
          <w:p>
            <w:pPr>
              <w:pStyle w:val="3"/>
              <w:rPr>
                <w:rFonts w:ascii="仿宋_GB2312" w:hAnsi="宋体" w:cs="宋体"/>
                <w:kern w:val="0"/>
                <w:sz w:val="24"/>
                <w:szCs w:val="24"/>
              </w:rPr>
            </w:pPr>
            <w:r>
              <w:rPr>
                <w:rFonts w:hint="eastAsia" w:ascii="仿宋_GB2312" w:hAnsi="宋体" w:cs="宋体"/>
                <w:b/>
                <w:bCs/>
                <w:kern w:val="0"/>
                <w:sz w:val="24"/>
                <w:szCs w:val="24"/>
              </w:rPr>
              <w:t>评分标准：</w:t>
            </w:r>
            <w:r>
              <w:rPr>
                <w:rFonts w:hint="eastAsia" w:ascii="仿宋_GB2312" w:hAnsi="宋体"/>
                <w:sz w:val="24"/>
                <w:szCs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7.5</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w:t>
            </w:r>
            <w:r>
              <w:rPr>
                <w:rFonts w:hint="eastAsia" w:ascii="仿宋_GB2312" w:hAnsi="宋体" w:cs="宋体"/>
                <w:sz w:val="24"/>
                <w:lang w:val="en-US" w:eastAsia="zh-CN"/>
              </w:rPr>
              <w:t>2</w:t>
            </w:r>
            <w:r>
              <w:rPr>
                <w:rFonts w:hint="eastAsia" w:ascii="仿宋_GB2312" w:hAnsi="宋体" w:cs="宋体"/>
                <w:sz w:val="24"/>
              </w:rPr>
              <w:t>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kern w:val="0"/>
                <w:sz w:val="24"/>
                <w:szCs w:val="24"/>
              </w:rPr>
              <w:t>评估项目：</w:t>
            </w:r>
            <w:r>
              <w:rPr>
                <w:rFonts w:hint="eastAsia" w:ascii="仿宋_GB2312" w:hAnsi="宋体" w:cs="宋体"/>
                <w:sz w:val="24"/>
                <w:szCs w:val="24"/>
              </w:rPr>
              <w:t>菜品用的围边、盘花应保证清洁新鲜、无腐败变质，不得回收后再使用。</w:t>
            </w:r>
          </w:p>
          <w:p>
            <w:pPr>
              <w:pStyle w:val="3"/>
              <w:rPr>
                <w:rFonts w:ascii="仿宋_GB2312" w:hAnsi="宋体" w:cs="宋体"/>
                <w:kern w:val="0"/>
                <w:sz w:val="24"/>
                <w:szCs w:val="24"/>
              </w:rPr>
            </w:pPr>
            <w:r>
              <w:rPr>
                <w:rFonts w:hint="eastAsia" w:ascii="仿宋_GB2312" w:hAnsi="宋体" w:cs="宋体"/>
                <w:b/>
                <w:bCs/>
                <w:kern w:val="0"/>
                <w:sz w:val="24"/>
                <w:szCs w:val="24"/>
              </w:rPr>
              <w:t>评分标准：</w:t>
            </w:r>
            <w:r>
              <w:rPr>
                <w:rFonts w:hint="eastAsia" w:ascii="仿宋_GB2312" w:hAnsi="宋体"/>
                <w:sz w:val="24"/>
                <w:szCs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restart"/>
            <w:shd w:val="clear" w:color="000000" w:fill="FFFFFF"/>
            <w:vAlign w:val="center"/>
          </w:tcPr>
          <w:p>
            <w:pPr>
              <w:jc w:val="center"/>
              <w:rPr>
                <w:rFonts w:ascii="仿宋_GB2312" w:hAnsi="宋体" w:cs="宋体"/>
                <w:b/>
                <w:bCs/>
                <w:kern w:val="0"/>
                <w:sz w:val="24"/>
              </w:rPr>
            </w:pPr>
            <w:r>
              <w:rPr>
                <w:rFonts w:hint="eastAsia" w:ascii="仿宋_GB2312" w:hAnsi="宋体" w:cs="宋体"/>
                <w:b/>
                <w:bCs/>
                <w:kern w:val="0"/>
                <w:sz w:val="24"/>
              </w:rPr>
              <w:t>8</w:t>
            </w:r>
          </w:p>
          <w:p>
            <w:pPr>
              <w:jc w:val="center"/>
              <w:rPr>
                <w:rFonts w:ascii="仿宋_GB2312" w:hAnsi="宋体" w:cs="宋体"/>
                <w:b/>
                <w:bCs/>
                <w:color w:val="000000"/>
                <w:kern w:val="0"/>
                <w:sz w:val="24"/>
              </w:rPr>
            </w:pPr>
            <w:r>
              <w:rPr>
                <w:rFonts w:hint="eastAsia" w:ascii="仿宋_GB2312" w:hAnsi="宋体" w:cs="宋体"/>
                <w:b/>
                <w:bCs/>
                <w:kern w:val="0"/>
                <w:sz w:val="24"/>
              </w:rPr>
              <w:t>专间管理（12分）</w:t>
            </w:r>
          </w:p>
        </w:tc>
        <w:tc>
          <w:tcPr>
            <w:tcW w:w="1134" w:type="dxa"/>
            <w:shd w:val="clear" w:color="000000" w:fill="FFFFFF"/>
            <w:vAlign w:val="center"/>
          </w:tcPr>
          <w:p>
            <w:pPr>
              <w:widowControl/>
              <w:jc w:val="center"/>
              <w:rPr>
                <w:rFonts w:ascii="仿宋_GB2312" w:hAnsi="宋体" w:cs="宋体"/>
                <w:kern w:val="0"/>
                <w:sz w:val="24"/>
              </w:rPr>
            </w:pPr>
            <w:r>
              <w:rPr>
                <w:rFonts w:hint="eastAsia" w:ascii="仿宋_GB2312" w:hAnsi="宋体" w:cs="宋体"/>
                <w:kern w:val="0"/>
                <w:sz w:val="24"/>
              </w:rPr>
              <w:t>8.1</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kern w:val="0"/>
                <w:sz w:val="24"/>
                <w:szCs w:val="24"/>
              </w:rPr>
            </w:pPr>
            <w:r>
              <w:rPr>
                <w:rFonts w:hint="eastAsia" w:ascii="仿宋_GB2312" w:hAnsi="宋体" w:cs="宋体"/>
                <w:b/>
                <w:bCs/>
                <w:kern w:val="0"/>
                <w:sz w:val="24"/>
                <w:szCs w:val="24"/>
              </w:rPr>
              <w:t>评估项目：</w:t>
            </w:r>
            <w:r>
              <w:rPr>
                <w:rFonts w:hint="eastAsia" w:ascii="仿宋_GB2312" w:hAnsi="宋体" w:cs="宋体"/>
                <w:kern w:val="0"/>
                <w:sz w:val="24"/>
                <w:szCs w:val="24"/>
              </w:rPr>
              <w:t>制作冷食类（凉菜类）、生食类食品、裱花类糕点和备餐等应当分开设立专间。进入专间的入口处设有预进设施：含有更衣、洗手、消毒设施，进入专间的门应能够自动关闭。</w:t>
            </w:r>
          </w:p>
          <w:p>
            <w:pPr>
              <w:pStyle w:val="3"/>
              <w:rPr>
                <w:rFonts w:ascii="仿宋_GB2312" w:hAnsi="宋体" w:cs="宋体"/>
                <w:b/>
                <w:bCs/>
                <w:kern w:val="0"/>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8.2</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kern w:val="0"/>
                <w:sz w:val="24"/>
              </w:rPr>
              <w:t>评估项目：</w:t>
            </w:r>
            <w:r>
              <w:rPr>
                <w:rFonts w:hint="eastAsia" w:ascii="仿宋_GB2312" w:hAnsi="宋体" w:cs="宋体"/>
                <w:kern w:val="0"/>
                <w:sz w:val="24"/>
              </w:rPr>
              <w:t xml:space="preserve">专间不得设置两个以上（含两个）的门，窗户应为封闭式（传递食品用的除外），应分设有可开闭的食品传送窗口，大小以可通过传送食品的容器为准。 </w:t>
            </w:r>
          </w:p>
          <w:p>
            <w:pPr>
              <w:widowControl/>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sz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8.3</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（3分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kern w:val="0"/>
                <w:sz w:val="24"/>
              </w:rPr>
              <w:t>评估项目：</w:t>
            </w:r>
            <w:r>
              <w:rPr>
                <w:rFonts w:hint="eastAsia" w:ascii="仿宋_GB2312" w:hAnsi="宋体" w:cs="宋体"/>
                <w:kern w:val="0"/>
                <w:sz w:val="24"/>
              </w:rPr>
              <w:t>专间内应设空气消毒设施、安装水净化设施的水池、工具消毒设施、专用冷藏设施。每餐（或每次）使用专间前，应对专间空气进行消毒，消毒方法应遵循消毒设施使用说明书要求。使用紫外线灯消毒的，应在无人加工制作时开启紫外线灯30分钟以上并做好记录。专间内温度不高于25℃，应设有独立空调设施。专间内不能有明沟，地漏带水封。</w:t>
            </w:r>
          </w:p>
          <w:p>
            <w:pPr>
              <w:pStyle w:val="3"/>
              <w:rPr>
                <w:rFonts w:ascii="仿宋_GB2312" w:hAnsi="宋体" w:cs="宋体"/>
                <w:b/>
                <w:bCs/>
                <w:kern w:val="0"/>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8.4</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（1分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kern w:val="0"/>
                <w:sz w:val="24"/>
              </w:rPr>
              <w:t>评估项目：</w:t>
            </w:r>
            <w:r>
              <w:rPr>
                <w:rFonts w:hint="eastAsia" w:ascii="仿宋_GB2312" w:hAnsi="宋体" w:cs="宋体"/>
                <w:kern w:val="0"/>
                <w:sz w:val="24"/>
              </w:rPr>
              <w:t>未经清洗处理的食品原料不得带入专间。专间应专用，不能存放其它无关的杂物。</w:t>
            </w:r>
          </w:p>
          <w:p>
            <w:pPr>
              <w:widowControl/>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sz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8.5</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jc w:val="left"/>
              <w:rPr>
                <w:rFonts w:ascii="仿宋_GB2312" w:hAnsi="宋体" w:cs="宋体"/>
                <w:kern w:val="0"/>
                <w:sz w:val="24"/>
              </w:rPr>
            </w:pPr>
            <w:r>
              <w:rPr>
                <w:rFonts w:hint="eastAsia" w:ascii="仿宋_GB2312" w:hAnsi="宋体" w:cs="宋体"/>
                <w:b/>
                <w:bCs/>
                <w:kern w:val="0"/>
                <w:sz w:val="24"/>
              </w:rPr>
              <w:t>评估项目：</w:t>
            </w:r>
            <w:r>
              <w:rPr>
                <w:rFonts w:hint="eastAsia" w:ascii="仿宋_GB2312" w:hAnsi="宋体" w:cs="宋体"/>
                <w:kern w:val="0"/>
                <w:sz w:val="24"/>
              </w:rPr>
              <w:t>专间内应使用专用的设备、工具、容器，用前应消毒，用后应洗净并保持清洁。</w:t>
            </w:r>
          </w:p>
          <w:p>
            <w:pPr>
              <w:pStyle w:val="3"/>
              <w:rPr>
                <w:rFonts w:ascii="仿宋_GB2312" w:hAnsi="宋体" w:cs="宋体"/>
                <w:b/>
                <w:bCs/>
                <w:kern w:val="0"/>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8.6</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（1分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kern w:val="0"/>
                <w:sz w:val="24"/>
                <w:szCs w:val="24"/>
              </w:rPr>
              <w:t>评估项目：</w:t>
            </w:r>
            <w:r>
              <w:rPr>
                <w:rFonts w:hint="eastAsia" w:ascii="仿宋_GB2312" w:hAnsi="宋体" w:cs="宋体"/>
                <w:kern w:val="0"/>
                <w:sz w:val="24"/>
                <w:szCs w:val="24"/>
              </w:rPr>
              <w:t>生食海产品还应相应设置前处理专用场所及相应设施，最好与专间相邻，配置专用水池和加工用具，处理后的半成品能直接通过传递窗进入专间。</w:t>
            </w:r>
            <w:r>
              <w:rPr>
                <w:rFonts w:hint="eastAsia" w:ascii="仿宋_GB2312" w:hAnsi="宋体" w:cs="宋体"/>
                <w:sz w:val="24"/>
                <w:szCs w:val="24"/>
              </w:rPr>
              <w:t>加工操作时应避免可食部分受到污染。加工后的生食海产品应当放置在密闭容器内冷藏保存，或者放置在食用冰中保存并用保鲜膜分隔。放置在食用冰中保存时，加工后至食用的间隔时间不得超过1小时。</w:t>
            </w:r>
          </w:p>
          <w:p>
            <w:pPr>
              <w:pStyle w:val="3"/>
              <w:rPr>
                <w:rFonts w:ascii="仿宋_GB2312" w:hAnsi="宋体" w:cs="宋体"/>
                <w:b/>
                <w:bCs/>
                <w:kern w:val="0"/>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8.7</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（1分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color w:val="FF0000"/>
                <w:sz w:val="24"/>
                <w:szCs w:val="24"/>
              </w:rPr>
            </w:pPr>
            <w:r>
              <w:rPr>
                <w:rFonts w:hint="eastAsia" w:ascii="仿宋_GB2312" w:hAnsi="宋体" w:cs="宋体"/>
                <w:b/>
                <w:bCs/>
                <w:kern w:val="0"/>
                <w:sz w:val="24"/>
                <w:szCs w:val="24"/>
              </w:rPr>
              <w:t>评估项目：</w:t>
            </w:r>
            <w:r>
              <w:rPr>
                <w:rFonts w:hint="eastAsia" w:ascii="仿宋_GB2312" w:hAnsi="宋体" w:cs="宋体"/>
                <w:bCs/>
                <w:kern w:val="0"/>
                <w:sz w:val="24"/>
                <w:szCs w:val="24"/>
              </w:rPr>
              <w:t>用于裱花</w:t>
            </w:r>
            <w:r>
              <w:rPr>
                <w:rFonts w:hint="eastAsia" w:ascii="仿宋_GB2312" w:hAnsi="宋体" w:cs="宋体"/>
                <w:sz w:val="24"/>
                <w:szCs w:val="24"/>
              </w:rPr>
              <w:t>蛋糕胚应在专用冷藏设备中冷藏。裱浆和经清洗消毒的新鲜水果应当天制作、当天使用。打发好的奶油应尽快使用完毕。</w:t>
            </w:r>
          </w:p>
          <w:p>
            <w:pPr>
              <w:pStyle w:val="3"/>
              <w:rPr>
                <w:rFonts w:ascii="仿宋_GB2312" w:hAnsi="宋体" w:cs="宋体"/>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restart"/>
            <w:shd w:val="clear" w:color="000000" w:fill="FFFFFF"/>
            <w:vAlign w:val="center"/>
          </w:tcPr>
          <w:p>
            <w:pPr>
              <w:jc w:val="center"/>
              <w:rPr>
                <w:rFonts w:ascii="仿宋_GB2312" w:hAnsi="宋体" w:cs="宋体"/>
                <w:b/>
                <w:bCs/>
                <w:kern w:val="0"/>
                <w:sz w:val="24"/>
              </w:rPr>
            </w:pPr>
            <w:r>
              <w:rPr>
                <w:rFonts w:hint="eastAsia" w:ascii="仿宋_GB2312" w:hAnsi="宋体" w:cs="宋体"/>
                <w:b/>
                <w:bCs/>
                <w:kern w:val="0"/>
                <w:sz w:val="24"/>
              </w:rPr>
              <w:t>9</w:t>
            </w:r>
          </w:p>
          <w:p>
            <w:pPr>
              <w:jc w:val="center"/>
              <w:rPr>
                <w:rFonts w:ascii="仿宋_GB2312" w:hAnsi="宋体" w:cs="宋体"/>
                <w:b/>
                <w:sz w:val="24"/>
              </w:rPr>
            </w:pPr>
            <w:r>
              <w:rPr>
                <w:rFonts w:hint="eastAsia" w:ascii="仿宋_GB2312" w:hAnsi="宋体" w:cs="宋体"/>
                <w:b/>
                <w:sz w:val="24"/>
              </w:rPr>
              <w:t>饮料现榨及水果拼盘</w:t>
            </w:r>
          </w:p>
          <w:p>
            <w:pPr>
              <w:jc w:val="center"/>
              <w:rPr>
                <w:rFonts w:ascii="仿宋_GB2312" w:hAnsi="宋体" w:cs="宋体"/>
                <w:b/>
                <w:bCs/>
                <w:color w:val="000000"/>
                <w:kern w:val="0"/>
                <w:sz w:val="24"/>
              </w:rPr>
            </w:pPr>
            <w:r>
              <w:rPr>
                <w:rFonts w:hint="eastAsia" w:ascii="仿宋_GB2312" w:hAnsi="宋体" w:cs="宋体"/>
                <w:b/>
                <w:sz w:val="24"/>
              </w:rPr>
              <w:t>（6分）</w:t>
            </w:r>
          </w:p>
        </w:tc>
        <w:tc>
          <w:tcPr>
            <w:tcW w:w="1134" w:type="dxa"/>
            <w:shd w:val="clear" w:color="000000" w:fill="FFFFFF"/>
            <w:vAlign w:val="center"/>
          </w:tcPr>
          <w:p>
            <w:pPr>
              <w:widowControl/>
              <w:shd w:val="clear" w:color="auto" w:fill="FFFFFF"/>
              <w:spacing w:line="312" w:lineRule="atLeast"/>
              <w:jc w:val="center"/>
              <w:rPr>
                <w:rFonts w:ascii="仿宋_GB2312" w:hAnsi="宋体" w:cs="宋体"/>
                <w:color w:val="000000"/>
                <w:kern w:val="0"/>
                <w:sz w:val="24"/>
              </w:rPr>
            </w:pPr>
            <w:r>
              <w:rPr>
                <w:rFonts w:hint="eastAsia" w:ascii="仿宋_GB2312" w:hAnsi="宋体" w:cs="宋体"/>
                <w:color w:val="000000"/>
                <w:kern w:val="0"/>
                <w:sz w:val="24"/>
              </w:rPr>
              <w:t>9.1</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color w:val="000000"/>
                <w:kern w:val="0"/>
                <w:sz w:val="24"/>
              </w:rPr>
            </w:pPr>
            <w:r>
              <w:rPr>
                <w:rFonts w:hint="eastAsia" w:ascii="仿宋_GB2312" w:hAnsi="宋体" w:cs="宋体"/>
                <w:b/>
                <w:bCs/>
                <w:kern w:val="0"/>
                <w:sz w:val="24"/>
              </w:rPr>
              <w:t>评估项目：</w:t>
            </w:r>
            <w:r>
              <w:rPr>
                <w:rFonts w:hint="eastAsia" w:ascii="仿宋_GB2312" w:hAnsi="宋体" w:cs="宋体"/>
                <w:color w:val="000000"/>
                <w:kern w:val="0"/>
                <w:sz w:val="24"/>
              </w:rPr>
              <w:t>应依次分设水果清洗区、切配榨汁区、成品存放区，设置专用冷藏设施。不能有明沟，地漏带水封。</w:t>
            </w:r>
            <w:r>
              <w:rPr>
                <w:rFonts w:hint="eastAsia" w:ascii="仿宋_GB2312" w:hAnsi="宋体" w:cs="宋体"/>
                <w:color w:val="000000"/>
                <w:sz w:val="24"/>
              </w:rPr>
              <w:t>冷藏设施</w:t>
            </w:r>
            <w:r>
              <w:rPr>
                <w:rFonts w:hint="eastAsia" w:ascii="仿宋_GB2312" w:hAnsi="宋体" w:cs="宋体"/>
                <w:sz w:val="24"/>
              </w:rPr>
              <w:t>应专用。发现待加工食品有腐败变质迹象或者其他感官性状异常的，不得加工和使用。</w:t>
            </w:r>
          </w:p>
          <w:p>
            <w:pPr>
              <w:jc w:val="left"/>
              <w:rPr>
                <w:rFonts w:ascii="仿宋_GB2312" w:hAnsi="宋体" w:cs="宋体"/>
                <w:sz w:val="24"/>
              </w:rPr>
            </w:pPr>
            <w:r>
              <w:rPr>
                <w:rFonts w:hint="eastAsia" w:ascii="仿宋_GB2312" w:hAnsi="宋体" w:cs="宋体"/>
                <w:b/>
                <w:bCs/>
                <w:kern w:val="0"/>
                <w:sz w:val="24"/>
              </w:rPr>
              <w:t>评分标准：</w:t>
            </w:r>
            <w:r>
              <w:rPr>
                <w:rFonts w:hint="eastAsia" w:ascii="仿宋_GB2312" w:hAnsi="宋体"/>
                <w:sz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sz w:val="24"/>
              </w:rPr>
            </w:pPr>
            <w:r>
              <w:rPr>
                <w:rFonts w:hint="eastAsia" w:ascii="仿宋_GB2312" w:hAnsi="宋体" w:cs="宋体"/>
                <w:sz w:val="24"/>
              </w:rPr>
              <w:t>9.2</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kern w:val="0"/>
                <w:sz w:val="24"/>
                <w:szCs w:val="24"/>
              </w:rPr>
              <w:t>评估项目：</w:t>
            </w:r>
            <w:r>
              <w:rPr>
                <w:rFonts w:hint="eastAsia" w:ascii="仿宋_GB2312" w:hAnsi="宋体" w:cs="宋体"/>
                <w:sz w:val="24"/>
                <w:szCs w:val="24"/>
              </w:rPr>
              <w:t>用于饮料现榨及水果拼盘制作的设备、工具、容器应专用。每餐次使用前应消毒，用后应洗净并在专用保洁设施内存放。用于饮料现榨和水果拼盘制作的蔬菜、水果应新鲜，未经清洗处理干净的不得使用。</w:t>
            </w:r>
          </w:p>
          <w:p>
            <w:pPr>
              <w:pStyle w:val="3"/>
              <w:rPr>
                <w:rFonts w:ascii="仿宋_GB2312" w:hAnsi="宋体" w:cs="宋体"/>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sz w:val="24"/>
              </w:rPr>
            </w:pPr>
            <w:r>
              <w:rPr>
                <w:rFonts w:hint="eastAsia" w:ascii="仿宋_GB2312" w:hAnsi="宋体" w:cs="宋体"/>
                <w:sz w:val="24"/>
              </w:rPr>
              <w:t>9.3</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kern w:val="0"/>
                <w:sz w:val="24"/>
                <w:szCs w:val="24"/>
              </w:rPr>
              <w:t>评估项目：</w:t>
            </w:r>
            <w:r>
              <w:rPr>
                <w:rFonts w:hint="eastAsia" w:ascii="仿宋_GB2312" w:hAnsi="宋体" w:cs="宋体"/>
                <w:sz w:val="24"/>
                <w:szCs w:val="24"/>
              </w:rPr>
              <w:t>制作现榨饮料不得掺杂、掺假及使用非食用物质。制作的现榨饮料和水果拼盘当餐不能用完的，应妥善处理，不得重复利用。</w:t>
            </w:r>
          </w:p>
          <w:p>
            <w:pPr>
              <w:pStyle w:val="3"/>
              <w:rPr>
                <w:rFonts w:ascii="仿宋_GB2312" w:hAnsi="宋体" w:cs="宋体"/>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83" w:type="dxa"/>
            <w:vMerge w:val="restart"/>
            <w:shd w:val="clear" w:color="000000" w:fill="FFFFFF"/>
            <w:vAlign w:val="center"/>
          </w:tcPr>
          <w:p>
            <w:pPr>
              <w:jc w:val="center"/>
              <w:rPr>
                <w:rFonts w:ascii="仿宋_GB2312" w:hAnsi="宋体" w:cs="宋体"/>
                <w:b/>
                <w:bCs/>
                <w:kern w:val="0"/>
                <w:sz w:val="24"/>
              </w:rPr>
            </w:pPr>
            <w:r>
              <w:rPr>
                <w:rFonts w:hint="eastAsia" w:ascii="仿宋_GB2312" w:hAnsi="宋体" w:cs="宋体"/>
                <w:b/>
                <w:bCs/>
                <w:kern w:val="0"/>
                <w:sz w:val="24"/>
              </w:rPr>
              <w:t>10</w:t>
            </w:r>
          </w:p>
          <w:p>
            <w:pPr>
              <w:jc w:val="center"/>
              <w:rPr>
                <w:rFonts w:ascii="仿宋_GB2312" w:hAnsi="宋体" w:cs="宋体"/>
                <w:b/>
                <w:bCs/>
                <w:color w:val="000000"/>
                <w:kern w:val="0"/>
                <w:sz w:val="24"/>
              </w:rPr>
            </w:pPr>
            <w:r>
              <w:rPr>
                <w:rFonts w:hint="eastAsia" w:ascii="仿宋_GB2312" w:hAnsi="宋体" w:cs="宋体"/>
                <w:b/>
                <w:bCs/>
                <w:kern w:val="0"/>
                <w:sz w:val="24"/>
              </w:rPr>
              <w:t>烘烤糕点（6分）</w:t>
            </w: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10.1</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sz w:val="24"/>
              </w:rPr>
              <w:t>评估项目：</w:t>
            </w:r>
            <w:r>
              <w:rPr>
                <w:rFonts w:hint="eastAsia" w:ascii="仿宋_GB2312" w:hAnsi="宋体" w:cs="宋体"/>
                <w:kern w:val="0"/>
                <w:sz w:val="24"/>
              </w:rPr>
              <w:t>依次应分设糕点制作区（全部使用半成品进行烤制的不需设）、烘烤区、冷却区（设置密闭式冷却纱柜）或冷却间。如需分装，应另设分装间，分装间的设置按专间要求进行。糕点制作区内应分别设置和面区、工具清洗区,对应的区域设置专用的工具清洗水池、蛋清洗水池和相应操作台,设置专用冷藏设备和工具保洁柜。</w:t>
            </w:r>
          </w:p>
          <w:p>
            <w:pPr>
              <w:widowControl/>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sz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10.2</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sz w:val="24"/>
              </w:rPr>
              <w:t>评估项目：</w:t>
            </w:r>
            <w:r>
              <w:rPr>
                <w:rFonts w:hint="eastAsia" w:ascii="仿宋_GB2312" w:hAnsi="宋体" w:cs="宋体"/>
                <w:kern w:val="0"/>
                <w:sz w:val="24"/>
                <w:szCs w:val="22"/>
              </w:rPr>
              <w:t>烘烤烤箱上方安装排烟气设施，烘烤间内要求贴浅色瓷片1.5m以上。成品</w:t>
            </w:r>
            <w:r>
              <w:rPr>
                <w:rFonts w:hint="eastAsia" w:ascii="仿宋_GB2312" w:hAnsi="宋体" w:cs="宋体"/>
                <w:kern w:val="0"/>
                <w:sz w:val="24"/>
              </w:rPr>
              <w:t>销售间（若有）应紧挨糕点烘烤加工间旁设置。不能有明沟，地漏带水封。</w:t>
            </w:r>
          </w:p>
          <w:p>
            <w:pPr>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sz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10.3</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（1分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color w:val="000000"/>
                <w:kern w:val="0"/>
                <w:sz w:val="24"/>
              </w:rPr>
            </w:pPr>
            <w:r>
              <w:rPr>
                <w:rFonts w:hint="eastAsia" w:ascii="仿宋_GB2312" w:hAnsi="宋体" w:cs="宋体"/>
                <w:b/>
                <w:bCs/>
                <w:sz w:val="24"/>
              </w:rPr>
              <w:t>评估项目：</w:t>
            </w:r>
            <w:r>
              <w:rPr>
                <w:rFonts w:hint="eastAsia" w:ascii="仿宋_GB2312" w:hAnsi="宋体" w:cs="宋体"/>
                <w:sz w:val="24"/>
              </w:rPr>
              <w:t>未用完的点心馅料、半成品，应冷藏或冷冻，并在规定存放期限内使用。</w:t>
            </w:r>
          </w:p>
          <w:p>
            <w:pPr>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sz w:val="24"/>
              </w:rPr>
              <w:t>现场检查发现不符合的扣1分。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10.4</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（1分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sz w:val="24"/>
                <w:szCs w:val="24"/>
              </w:rPr>
              <w:t>评估项目：</w:t>
            </w:r>
            <w:r>
              <w:rPr>
                <w:rFonts w:hint="eastAsia" w:ascii="仿宋_GB2312" w:hAnsi="宋体" w:cs="宋体"/>
                <w:sz w:val="24"/>
                <w:szCs w:val="24"/>
              </w:rPr>
              <w:t>水分含量较高的含奶、蛋的点心应在高于60℃或低于8℃的条件下贮存。</w:t>
            </w:r>
          </w:p>
          <w:p>
            <w:pPr>
              <w:pStyle w:val="3"/>
              <w:rPr>
                <w:rFonts w:ascii="仿宋_GB2312" w:hAnsi="宋体" w:cs="宋体"/>
                <w:b/>
                <w:bCs/>
                <w:sz w:val="24"/>
                <w:szCs w:val="24"/>
              </w:rPr>
            </w:pPr>
            <w:r>
              <w:rPr>
                <w:rFonts w:hint="eastAsia" w:ascii="仿宋_GB2312" w:hAnsi="宋体" w:cs="宋体"/>
                <w:b/>
                <w:bCs/>
                <w:kern w:val="0"/>
                <w:sz w:val="24"/>
                <w:szCs w:val="24"/>
              </w:rPr>
              <w:t>评分标准：</w:t>
            </w:r>
            <w:r>
              <w:rPr>
                <w:rFonts w:hint="eastAsia" w:ascii="仿宋_GB2312" w:hAnsi="宋体"/>
                <w:sz w:val="24"/>
              </w:rPr>
              <w:t>现场检查发现不符合的扣1分</w:t>
            </w:r>
            <w:r>
              <w:rPr>
                <w:rFonts w:hint="eastAsia" w:ascii="仿宋_GB2312" w:hAnsi="宋体" w:cs="Times New Roman"/>
                <w:sz w:val="24"/>
                <w:szCs w:val="24"/>
              </w:rPr>
              <w:t>。</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83" w:type="dxa"/>
            <w:vMerge w:val="restart"/>
            <w:shd w:val="clear" w:color="000000" w:fill="FFFFFF"/>
            <w:vAlign w:val="center"/>
          </w:tcPr>
          <w:p>
            <w:pPr>
              <w:jc w:val="center"/>
              <w:rPr>
                <w:rFonts w:ascii="仿宋_GB2312" w:hAnsi="宋体" w:cs="宋体"/>
                <w:b/>
                <w:bCs/>
                <w:kern w:val="0"/>
                <w:sz w:val="24"/>
              </w:rPr>
            </w:pPr>
            <w:r>
              <w:rPr>
                <w:rFonts w:hint="eastAsia" w:ascii="仿宋_GB2312" w:hAnsi="宋体" w:cs="宋体"/>
                <w:b/>
                <w:bCs/>
                <w:kern w:val="0"/>
                <w:sz w:val="24"/>
              </w:rPr>
              <w:t>11</w:t>
            </w:r>
          </w:p>
          <w:p>
            <w:pPr>
              <w:jc w:val="center"/>
              <w:rPr>
                <w:rFonts w:ascii="仿宋_GB2312" w:hAnsi="宋体" w:cs="宋体"/>
                <w:b/>
                <w:bCs/>
                <w:kern w:val="0"/>
                <w:sz w:val="24"/>
              </w:rPr>
            </w:pPr>
            <w:r>
              <w:rPr>
                <w:rFonts w:hint="eastAsia" w:ascii="仿宋_GB2312" w:hAnsi="宋体" w:cs="宋体"/>
                <w:b/>
                <w:bCs/>
                <w:kern w:val="0"/>
                <w:sz w:val="24"/>
              </w:rPr>
              <w:t>烧卤间</w:t>
            </w:r>
          </w:p>
          <w:p>
            <w:pPr>
              <w:jc w:val="center"/>
              <w:rPr>
                <w:rFonts w:ascii="仿宋_GB2312" w:hAnsi="宋体" w:cs="宋体"/>
                <w:b/>
                <w:bCs/>
                <w:color w:val="000000"/>
                <w:kern w:val="0"/>
                <w:sz w:val="24"/>
              </w:rPr>
            </w:pPr>
            <w:r>
              <w:rPr>
                <w:rFonts w:hint="eastAsia" w:ascii="仿宋_GB2312" w:hAnsi="宋体" w:cs="宋体"/>
                <w:b/>
                <w:bCs/>
                <w:kern w:val="0"/>
                <w:sz w:val="24"/>
              </w:rPr>
              <w:t>（8分）</w:t>
            </w: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11.1</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（3分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sz w:val="24"/>
              </w:rPr>
              <w:t>评估项目：</w:t>
            </w:r>
            <w:r>
              <w:rPr>
                <w:rFonts w:hint="eastAsia" w:ascii="仿宋_GB2312" w:hAnsi="宋体" w:cs="宋体"/>
                <w:kern w:val="0"/>
                <w:sz w:val="24"/>
              </w:rPr>
              <w:t>烧烤卤肉应依次分设原料加工区（或间）、烧烤卤肉区（或间）、冷却区（或间）或密闭式凉冻纱柜，成品销售如有切配应按专间要求设置。不能有明沟，地漏带水封。</w:t>
            </w:r>
          </w:p>
          <w:p>
            <w:pPr>
              <w:widowControl/>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sz w:val="24"/>
              </w:rPr>
              <w:t>现场检查发现一项不符合扣</w:t>
            </w:r>
            <w:r>
              <w:rPr>
                <w:rFonts w:hint="eastAsia" w:ascii="仿宋_GB2312" w:hAnsi="宋体"/>
                <w:sz w:val="24"/>
                <w:szCs w:val="24"/>
              </w:rPr>
              <w:t>1分</w:t>
            </w:r>
            <w:r>
              <w:rPr>
                <w:rFonts w:hint="eastAsia" w:ascii="仿宋_GB2312" w:hAnsi="宋体"/>
                <w:sz w:val="24"/>
              </w:rPr>
              <w:t>。</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11.2</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（3分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sz w:val="24"/>
              </w:rPr>
              <w:t>评估项目：</w:t>
            </w:r>
            <w:r>
              <w:rPr>
                <w:rFonts w:hint="eastAsia" w:ascii="仿宋_GB2312" w:hAnsi="宋体" w:cs="宋体"/>
                <w:kern w:val="0"/>
                <w:sz w:val="24"/>
              </w:rPr>
              <w:t>原料加工区（或间）内设原料粗加工区、腌制处理区、风干区，与其相对应的区域配置和加工规模相适应的专用食品清洗水池和工具清洗水池、冷藏设备、操作台、辅料存放柜等。</w:t>
            </w:r>
          </w:p>
          <w:p>
            <w:pPr>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sz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11.3</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color w:val="000000"/>
                <w:kern w:val="0"/>
                <w:sz w:val="24"/>
              </w:rPr>
            </w:pPr>
            <w:r>
              <w:rPr>
                <w:rFonts w:hint="eastAsia" w:ascii="仿宋_GB2312" w:hAnsi="宋体" w:cs="宋体"/>
                <w:b/>
                <w:bCs/>
                <w:sz w:val="24"/>
              </w:rPr>
              <w:t>评估项目：</w:t>
            </w:r>
            <w:r>
              <w:rPr>
                <w:rFonts w:hint="eastAsia" w:ascii="仿宋_GB2312" w:hAnsi="宋体" w:cs="宋体"/>
                <w:sz w:val="24"/>
              </w:rPr>
              <w:t>原料、半成品应分开放置，成品应有专用存放场所，避免受到污染。烧烤时应避免食品直接接触火焰。</w:t>
            </w:r>
          </w:p>
          <w:p>
            <w:pPr>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sz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83" w:type="dxa"/>
            <w:vMerge w:val="restart"/>
            <w:shd w:val="clear" w:color="000000" w:fill="FFFFFF"/>
            <w:vAlign w:val="center"/>
          </w:tcPr>
          <w:p>
            <w:pPr>
              <w:jc w:val="center"/>
              <w:rPr>
                <w:rFonts w:ascii="仿宋_GB2312" w:hAnsi="宋体" w:cs="宋体"/>
                <w:b/>
                <w:bCs/>
                <w:kern w:val="0"/>
                <w:sz w:val="24"/>
              </w:rPr>
            </w:pPr>
            <w:r>
              <w:rPr>
                <w:rFonts w:hint="eastAsia" w:ascii="仿宋_GB2312" w:hAnsi="宋体" w:cs="宋体"/>
                <w:b/>
                <w:bCs/>
                <w:kern w:val="0"/>
                <w:sz w:val="24"/>
              </w:rPr>
              <w:t>12</w:t>
            </w:r>
          </w:p>
          <w:p>
            <w:pPr>
              <w:jc w:val="center"/>
              <w:rPr>
                <w:rFonts w:ascii="仿宋_GB2312" w:hAnsi="宋体" w:cs="宋体"/>
                <w:b/>
                <w:bCs/>
                <w:color w:val="000000"/>
                <w:kern w:val="0"/>
                <w:sz w:val="24"/>
              </w:rPr>
            </w:pPr>
            <w:r>
              <w:rPr>
                <w:rFonts w:hint="eastAsia" w:ascii="仿宋_GB2312" w:hAnsi="宋体" w:cs="宋体"/>
                <w:b/>
                <w:bCs/>
                <w:kern w:val="0"/>
                <w:sz w:val="24"/>
              </w:rPr>
              <w:t>清洗消毒（10分）</w:t>
            </w:r>
          </w:p>
        </w:tc>
        <w:tc>
          <w:tcPr>
            <w:tcW w:w="1134" w:type="dxa"/>
            <w:shd w:val="clear" w:color="000000" w:fill="FFFFFF"/>
            <w:vAlign w:val="center"/>
          </w:tcPr>
          <w:p>
            <w:pPr>
              <w:widowControl/>
              <w:jc w:val="center"/>
              <w:rPr>
                <w:rFonts w:ascii="仿宋_GB2312" w:hAnsi="宋体" w:cs="宋体"/>
                <w:kern w:val="0"/>
                <w:sz w:val="24"/>
              </w:rPr>
            </w:pPr>
            <w:r>
              <w:rPr>
                <w:rFonts w:hint="eastAsia" w:ascii="仿宋_GB2312" w:hAnsi="宋体" w:cs="宋体"/>
                <w:kern w:val="0"/>
                <w:sz w:val="24"/>
              </w:rPr>
              <w:t>12.1</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sz w:val="24"/>
                <w:szCs w:val="24"/>
              </w:rPr>
              <w:t>评估项目：</w:t>
            </w:r>
            <w:r>
              <w:rPr>
                <w:rFonts w:hint="eastAsia" w:ascii="仿宋_GB2312" w:hAnsi="宋体" w:cs="宋体"/>
                <w:kern w:val="0"/>
                <w:sz w:val="24"/>
                <w:szCs w:val="24"/>
              </w:rPr>
              <w:t>学校食堂、大型餐馆、集体配送单位的餐具、食品用工具及盛放直接入口食品的容器应采用热力方法进行有效消毒（材质无法热力消毒的除外）保洁，抽检结果合格，</w:t>
            </w:r>
            <w:r>
              <w:rPr>
                <w:rFonts w:hint="eastAsia" w:ascii="仿宋_GB2312" w:hAnsi="宋体" w:cs="宋体"/>
                <w:sz w:val="24"/>
                <w:szCs w:val="24"/>
              </w:rPr>
              <w:t>保洁设施应有明显标识，其结构应密闭并易于清洁。餐用具保洁设施应定期清洗，保持洁净。</w:t>
            </w:r>
          </w:p>
          <w:p>
            <w:pPr>
              <w:pStyle w:val="3"/>
              <w:rPr>
                <w:rFonts w:ascii="仿宋_GB2312" w:hAnsi="宋体" w:cs="宋体"/>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现场检查发现一项不符合扣1分；抽检不合格扣2分。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kern w:val="0"/>
                <w:sz w:val="24"/>
              </w:rPr>
            </w:pPr>
          </w:p>
        </w:tc>
        <w:tc>
          <w:tcPr>
            <w:tcW w:w="1134" w:type="dxa"/>
            <w:shd w:val="clear" w:color="000000" w:fill="FFFFFF"/>
            <w:vAlign w:val="center"/>
          </w:tcPr>
          <w:p>
            <w:pPr>
              <w:widowControl/>
              <w:jc w:val="center"/>
              <w:rPr>
                <w:rFonts w:ascii="仿宋_GB2312" w:hAnsi="宋体" w:cs="宋体"/>
                <w:kern w:val="0"/>
                <w:sz w:val="24"/>
              </w:rPr>
            </w:pPr>
            <w:r>
              <w:rPr>
                <w:rFonts w:hint="eastAsia" w:ascii="仿宋_GB2312" w:hAnsi="宋体" w:cs="宋体"/>
                <w:kern w:val="0"/>
                <w:sz w:val="24"/>
              </w:rPr>
              <w:t>12.2</w:t>
            </w:r>
          </w:p>
          <w:p>
            <w:pPr>
              <w:widowControl/>
              <w:jc w:val="center"/>
              <w:rPr>
                <w:rFonts w:ascii="仿宋_GB2312" w:hAnsi="宋体" w:cs="宋体"/>
                <w:color w:val="000000"/>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sz w:val="24"/>
              </w:rPr>
              <w:t>评估项目：</w:t>
            </w:r>
            <w:r>
              <w:rPr>
                <w:rFonts w:hint="eastAsia" w:ascii="仿宋_GB2312" w:hAnsi="宋体" w:cs="宋体"/>
                <w:kern w:val="0"/>
                <w:sz w:val="24"/>
              </w:rPr>
              <w:t xml:space="preserve">餐用具清洗消毒水池应专用，与食品原料、清洁用具及接触非直接入口食品的工具、容器清洗水池分开。并分餐厨垃圾区、清洗区、消毒区和保洁区。         </w:t>
            </w:r>
          </w:p>
          <w:p>
            <w:pPr>
              <w:jc w:val="left"/>
              <w:rPr>
                <w:rFonts w:ascii="仿宋_GB2312" w:hAnsi="宋体" w:cs="宋体"/>
                <w:sz w:val="24"/>
              </w:rPr>
            </w:pPr>
            <w:r>
              <w:rPr>
                <w:rFonts w:hint="eastAsia" w:ascii="仿宋_GB2312" w:hAnsi="宋体" w:cs="宋体"/>
                <w:b/>
                <w:bCs/>
                <w:kern w:val="0"/>
                <w:sz w:val="24"/>
              </w:rPr>
              <w:t>评分标准：</w:t>
            </w:r>
            <w:r>
              <w:rPr>
                <w:rFonts w:hint="eastAsia" w:ascii="仿宋_GB2312" w:hAnsi="宋体"/>
                <w:sz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kern w:val="0"/>
                <w:sz w:val="24"/>
              </w:rPr>
            </w:pPr>
          </w:p>
        </w:tc>
        <w:tc>
          <w:tcPr>
            <w:tcW w:w="1134" w:type="dxa"/>
            <w:shd w:val="clear" w:color="000000" w:fill="FFFFFF"/>
            <w:vAlign w:val="center"/>
          </w:tcPr>
          <w:p>
            <w:pPr>
              <w:widowControl/>
              <w:jc w:val="center"/>
              <w:rPr>
                <w:rFonts w:ascii="仿宋_GB2312" w:hAnsi="宋体" w:cs="宋体"/>
                <w:kern w:val="0"/>
                <w:sz w:val="24"/>
              </w:rPr>
            </w:pPr>
            <w:r>
              <w:rPr>
                <w:rFonts w:hint="eastAsia" w:ascii="仿宋_GB2312" w:hAnsi="宋体" w:cs="宋体"/>
                <w:kern w:val="0"/>
                <w:sz w:val="24"/>
              </w:rPr>
              <w:t>12.3</w:t>
            </w:r>
          </w:p>
          <w:p>
            <w:pPr>
              <w:widowControl/>
              <w:jc w:val="center"/>
              <w:rPr>
                <w:rFonts w:ascii="仿宋_GB2312" w:hAnsi="宋体" w:cs="宋体"/>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sz w:val="24"/>
              </w:rPr>
              <w:t>评估项目：</w:t>
            </w:r>
            <w:r>
              <w:rPr>
                <w:rFonts w:hint="eastAsia" w:ascii="仿宋_GB2312" w:hAnsi="宋体" w:cs="宋体"/>
                <w:kern w:val="0"/>
                <w:sz w:val="24"/>
              </w:rPr>
              <w:t xml:space="preserve">各类清洗消毒方式设专用水池的最低数量：采用化学消毒的，至少设有3个专用水池(一洗、二消、三冲等)。采用人工清洗热力消毒的，可设置2个专用水池，均做好相应标识。                       </w:t>
            </w:r>
          </w:p>
          <w:p>
            <w:pPr>
              <w:widowControl/>
              <w:jc w:val="left"/>
              <w:rPr>
                <w:rFonts w:ascii="仿宋_GB2312" w:hAnsi="宋体" w:cs="宋体"/>
                <w:b/>
                <w:bCs/>
                <w:sz w:val="24"/>
              </w:rPr>
            </w:pPr>
            <w:r>
              <w:rPr>
                <w:rFonts w:hint="eastAsia" w:ascii="仿宋_GB2312" w:hAnsi="宋体" w:cs="宋体"/>
                <w:b/>
                <w:bCs/>
                <w:kern w:val="0"/>
                <w:sz w:val="24"/>
              </w:rPr>
              <w:t>评分标准：</w:t>
            </w:r>
            <w:r>
              <w:rPr>
                <w:rFonts w:hint="eastAsia" w:ascii="仿宋_GB2312" w:hAnsi="宋体"/>
                <w:sz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kern w:val="0"/>
                <w:sz w:val="24"/>
              </w:rPr>
            </w:pPr>
          </w:p>
        </w:tc>
        <w:tc>
          <w:tcPr>
            <w:tcW w:w="1134" w:type="dxa"/>
            <w:shd w:val="clear" w:color="000000" w:fill="FFFFFF"/>
            <w:vAlign w:val="center"/>
          </w:tcPr>
          <w:p>
            <w:pPr>
              <w:widowControl/>
              <w:jc w:val="center"/>
              <w:rPr>
                <w:rFonts w:ascii="仿宋_GB2312" w:hAnsi="宋体" w:cs="宋体"/>
                <w:kern w:val="0"/>
                <w:sz w:val="24"/>
              </w:rPr>
            </w:pPr>
            <w:r>
              <w:rPr>
                <w:rFonts w:hint="eastAsia" w:ascii="仿宋_GB2312" w:hAnsi="宋体" w:cs="宋体"/>
                <w:kern w:val="0"/>
                <w:sz w:val="24"/>
              </w:rPr>
              <w:t>12.4</w:t>
            </w:r>
          </w:p>
          <w:p>
            <w:pPr>
              <w:widowControl/>
              <w:jc w:val="center"/>
              <w:rPr>
                <w:rFonts w:ascii="仿宋_GB2312" w:hAnsi="宋体" w:cs="宋体"/>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sz w:val="24"/>
              </w:rPr>
              <w:t>评估项目：</w:t>
            </w:r>
            <w:r>
              <w:rPr>
                <w:rFonts w:hint="eastAsia" w:ascii="仿宋_GB2312" w:hAnsi="宋体" w:cs="宋体"/>
                <w:kern w:val="0"/>
                <w:sz w:val="24"/>
              </w:rPr>
              <w:t>采用自动清洗消毒设备的，消毒温度、时间等应确保消毒效果满足相关标准要求；采用化学消毒的，岗位人员应采用正确的消毒和清洗方法，所用的药物符合有效的消毒要求。</w:t>
            </w:r>
          </w:p>
          <w:p>
            <w:pPr>
              <w:widowControl/>
              <w:jc w:val="left"/>
              <w:rPr>
                <w:rFonts w:ascii="仿宋_GB2312" w:hAnsi="宋体" w:cs="宋体"/>
                <w:b/>
                <w:bCs/>
                <w:sz w:val="24"/>
              </w:rPr>
            </w:pPr>
            <w:r>
              <w:rPr>
                <w:rFonts w:hint="eastAsia" w:ascii="仿宋_GB2312" w:hAnsi="宋体" w:cs="宋体"/>
                <w:b/>
                <w:bCs/>
                <w:kern w:val="0"/>
                <w:sz w:val="24"/>
              </w:rPr>
              <w:t>评分标准：</w:t>
            </w:r>
            <w:r>
              <w:rPr>
                <w:rFonts w:hint="eastAsia" w:ascii="仿宋_GB2312" w:hAnsi="宋体"/>
                <w:sz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83" w:type="dxa"/>
            <w:vMerge w:val="continue"/>
            <w:shd w:val="clear" w:color="000000" w:fill="FFFFFF"/>
            <w:vAlign w:val="center"/>
          </w:tcPr>
          <w:p>
            <w:pPr>
              <w:jc w:val="center"/>
              <w:rPr>
                <w:rFonts w:ascii="仿宋_GB2312" w:hAnsi="宋体" w:cs="宋体"/>
                <w:b/>
                <w:bCs/>
                <w:kern w:val="0"/>
                <w:sz w:val="24"/>
              </w:rPr>
            </w:pPr>
          </w:p>
        </w:tc>
        <w:tc>
          <w:tcPr>
            <w:tcW w:w="1134" w:type="dxa"/>
            <w:shd w:val="clear" w:color="000000" w:fill="FFFFFF"/>
            <w:vAlign w:val="center"/>
          </w:tcPr>
          <w:p>
            <w:pPr>
              <w:widowControl/>
              <w:jc w:val="center"/>
              <w:rPr>
                <w:rFonts w:ascii="仿宋_GB2312" w:hAnsi="宋体" w:cs="宋体"/>
                <w:kern w:val="0"/>
                <w:sz w:val="24"/>
              </w:rPr>
            </w:pPr>
            <w:r>
              <w:rPr>
                <w:rFonts w:hint="eastAsia" w:ascii="仿宋_GB2312" w:hAnsi="宋体" w:cs="宋体"/>
                <w:kern w:val="0"/>
                <w:sz w:val="24"/>
              </w:rPr>
              <w:t>12.5</w:t>
            </w:r>
          </w:p>
          <w:p>
            <w:pPr>
              <w:widowControl/>
              <w:jc w:val="center"/>
              <w:rPr>
                <w:rFonts w:ascii="仿宋_GB2312" w:hAnsi="宋体" w:cs="宋体"/>
                <w:color w:val="000000"/>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sz w:val="24"/>
              </w:rPr>
              <w:t>评估项目：</w:t>
            </w:r>
            <w:r>
              <w:rPr>
                <w:rFonts w:hint="eastAsia" w:ascii="仿宋_GB2312" w:hAnsi="宋体" w:cs="宋体"/>
                <w:kern w:val="0"/>
                <w:sz w:val="24"/>
              </w:rPr>
              <w:t>已消毒和未消毒的餐用具应分开存放，保洁柜内不得存放其他物品。</w:t>
            </w:r>
          </w:p>
          <w:p>
            <w:pPr>
              <w:widowControl/>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sz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restart"/>
            <w:shd w:val="clear" w:color="000000" w:fill="FFFFFF"/>
            <w:vAlign w:val="center"/>
          </w:tcPr>
          <w:p>
            <w:pPr>
              <w:jc w:val="center"/>
              <w:rPr>
                <w:rFonts w:ascii="仿宋_GB2312" w:hAnsi="宋体" w:cs="宋体"/>
                <w:b/>
                <w:bCs/>
                <w:kern w:val="0"/>
                <w:sz w:val="24"/>
              </w:rPr>
            </w:pPr>
            <w:r>
              <w:rPr>
                <w:rFonts w:hint="eastAsia" w:ascii="仿宋_GB2312" w:hAnsi="宋体" w:cs="宋体"/>
                <w:b/>
                <w:bCs/>
                <w:kern w:val="0"/>
                <w:sz w:val="24"/>
              </w:rPr>
              <w:t>13</w:t>
            </w:r>
          </w:p>
          <w:p>
            <w:pPr>
              <w:jc w:val="center"/>
              <w:rPr>
                <w:rFonts w:ascii="仿宋_GB2312" w:hAnsi="宋体" w:cs="宋体"/>
                <w:b/>
                <w:bCs/>
                <w:kern w:val="0"/>
                <w:sz w:val="24"/>
              </w:rPr>
            </w:pPr>
            <w:r>
              <w:rPr>
                <w:rFonts w:hint="eastAsia" w:ascii="仿宋_GB2312" w:hAnsi="宋体" w:cs="宋体"/>
                <w:b/>
                <w:bCs/>
                <w:kern w:val="0"/>
                <w:sz w:val="24"/>
              </w:rPr>
              <w:t>食品添加剂管理</w:t>
            </w:r>
          </w:p>
          <w:p>
            <w:pPr>
              <w:jc w:val="center"/>
              <w:rPr>
                <w:rFonts w:ascii="仿宋_GB2312" w:hAnsi="宋体" w:cs="宋体"/>
                <w:b/>
                <w:bCs/>
                <w:kern w:val="0"/>
                <w:sz w:val="24"/>
              </w:rPr>
            </w:pPr>
            <w:r>
              <w:rPr>
                <w:rFonts w:hint="eastAsia" w:ascii="仿宋_GB2312" w:hAnsi="宋体" w:cs="宋体"/>
                <w:b/>
                <w:bCs/>
                <w:kern w:val="0"/>
                <w:sz w:val="24"/>
              </w:rPr>
              <w:t>（6分）</w:t>
            </w:r>
          </w:p>
        </w:tc>
        <w:tc>
          <w:tcPr>
            <w:tcW w:w="1134" w:type="dxa"/>
            <w:shd w:val="clear" w:color="000000" w:fill="FFFFFF"/>
            <w:vAlign w:val="center"/>
          </w:tcPr>
          <w:p>
            <w:pPr>
              <w:widowControl/>
              <w:jc w:val="center"/>
              <w:rPr>
                <w:rFonts w:ascii="仿宋_GB2312" w:hAnsi="宋体" w:cs="宋体"/>
                <w:kern w:val="0"/>
                <w:sz w:val="24"/>
              </w:rPr>
            </w:pPr>
            <w:r>
              <w:rPr>
                <w:rFonts w:hint="eastAsia" w:ascii="仿宋_GB2312" w:hAnsi="宋体" w:cs="宋体"/>
                <w:kern w:val="0"/>
                <w:sz w:val="24"/>
              </w:rPr>
              <w:t>13.1</w:t>
            </w:r>
          </w:p>
          <w:p>
            <w:pPr>
              <w:widowControl/>
              <w:jc w:val="center"/>
              <w:rPr>
                <w:rFonts w:ascii="仿宋_GB2312" w:hAnsi="宋体" w:cs="宋体"/>
                <w:color w:val="000000"/>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color w:val="000000"/>
                <w:kern w:val="0"/>
                <w:sz w:val="24"/>
              </w:rPr>
            </w:pPr>
            <w:r>
              <w:rPr>
                <w:rFonts w:hint="eastAsia" w:ascii="仿宋_GB2312" w:hAnsi="宋体" w:cs="宋体"/>
                <w:b/>
                <w:bCs/>
                <w:sz w:val="24"/>
              </w:rPr>
              <w:t>评估项目：</w:t>
            </w:r>
            <w:r>
              <w:rPr>
                <w:rFonts w:hint="eastAsia" w:ascii="仿宋_GB2312" w:hAnsi="宋体" w:cs="宋体"/>
                <w:kern w:val="0"/>
                <w:sz w:val="24"/>
              </w:rPr>
              <w:t>按照标准规定的使用范围和使用量使用食品添加剂，不得采购、贮存和使用亚硝酸盐、</w:t>
            </w:r>
            <w:r>
              <w:rPr>
                <w:rFonts w:hint="eastAsia" w:ascii="仿宋_GB2312" w:hAnsi="宋体" w:cs="宋体"/>
                <w:color w:val="000000"/>
                <w:kern w:val="0"/>
                <w:sz w:val="24"/>
              </w:rPr>
              <w:t>防腐剂、乳化剂、稳定剂。</w:t>
            </w:r>
          </w:p>
          <w:p>
            <w:pPr>
              <w:widowControl/>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cs="宋体"/>
                <w:bCs/>
                <w:kern w:val="0"/>
                <w:sz w:val="24"/>
              </w:rPr>
              <w:t>使用禁止使用添加剂或</w:t>
            </w:r>
            <w:r>
              <w:rPr>
                <w:rFonts w:hint="eastAsia" w:ascii="仿宋_GB2312" w:hAnsi="宋体" w:cs="宋体"/>
                <w:kern w:val="0"/>
                <w:sz w:val="24"/>
              </w:rPr>
              <w:t>滥用</w:t>
            </w:r>
            <w:r>
              <w:rPr>
                <w:rFonts w:hint="eastAsia" w:ascii="仿宋_GB2312" w:hAnsi="宋体" w:cs="宋体"/>
                <w:bCs/>
                <w:kern w:val="0"/>
                <w:sz w:val="24"/>
              </w:rPr>
              <w:t>的扣2分</w:t>
            </w:r>
            <w:r>
              <w:rPr>
                <w:rFonts w:hint="eastAsia" w:ascii="仿宋_GB2312" w:hAnsi="宋体"/>
                <w:sz w:val="24"/>
              </w:rPr>
              <w:t>。</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kern w:val="0"/>
                <w:sz w:val="24"/>
              </w:rPr>
            </w:pPr>
          </w:p>
        </w:tc>
        <w:tc>
          <w:tcPr>
            <w:tcW w:w="1134" w:type="dxa"/>
            <w:shd w:val="clear" w:color="000000" w:fill="FFFFFF"/>
            <w:vAlign w:val="center"/>
          </w:tcPr>
          <w:p>
            <w:pPr>
              <w:widowControl/>
              <w:jc w:val="center"/>
              <w:rPr>
                <w:rFonts w:ascii="仿宋_GB2312" w:hAnsi="宋体" w:cs="宋体"/>
                <w:kern w:val="0"/>
                <w:sz w:val="24"/>
              </w:rPr>
            </w:pPr>
            <w:r>
              <w:rPr>
                <w:rFonts w:hint="eastAsia" w:ascii="仿宋_GB2312" w:hAnsi="宋体" w:cs="宋体"/>
                <w:kern w:val="0"/>
                <w:sz w:val="24"/>
              </w:rPr>
              <w:t>13.2</w:t>
            </w:r>
          </w:p>
          <w:p>
            <w:pPr>
              <w:widowControl/>
              <w:jc w:val="center"/>
              <w:rPr>
                <w:rFonts w:ascii="仿宋_GB2312" w:hAnsi="宋体" w:cs="宋体"/>
                <w:color w:val="000000"/>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sz w:val="24"/>
                <w:szCs w:val="24"/>
              </w:rPr>
              <w:t>评估项目：</w:t>
            </w:r>
            <w:r>
              <w:rPr>
                <w:rFonts w:hint="eastAsia" w:ascii="仿宋_GB2312" w:hAnsi="宋体" w:cs="宋体"/>
                <w:sz w:val="24"/>
                <w:szCs w:val="24"/>
              </w:rPr>
              <w:t>食品添加剂的存放应有固定的场所（或橱柜），标识“食品添加剂”字样，使用容器盛放拆包后的食品添加剂的，应在盛装容器上应标明食品添加剂名称，并保留原包装。</w:t>
            </w:r>
          </w:p>
          <w:p>
            <w:pPr>
              <w:pStyle w:val="3"/>
              <w:rPr>
                <w:rFonts w:ascii="仿宋_GB2312" w:hAnsi="宋体" w:cs="宋体"/>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现场检查发现一项不符合扣1分。</w:t>
            </w:r>
            <w:r>
              <w:rPr>
                <w:rFonts w:hint="eastAsia" w:ascii="仿宋_GB2312" w:hAnsi="宋体" w:cs="宋体"/>
                <w:sz w:val="24"/>
                <w:szCs w:val="24"/>
              </w:rPr>
              <w:t></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kern w:val="0"/>
                <w:sz w:val="24"/>
              </w:rPr>
            </w:pPr>
          </w:p>
        </w:tc>
        <w:tc>
          <w:tcPr>
            <w:tcW w:w="1134" w:type="dxa"/>
            <w:shd w:val="clear" w:color="000000" w:fill="FFFFFF"/>
            <w:vAlign w:val="center"/>
          </w:tcPr>
          <w:p>
            <w:pPr>
              <w:widowControl/>
              <w:jc w:val="center"/>
              <w:rPr>
                <w:rFonts w:ascii="仿宋_GB2312" w:hAnsi="宋体" w:cs="宋体"/>
                <w:kern w:val="0"/>
                <w:sz w:val="24"/>
              </w:rPr>
            </w:pPr>
            <w:r>
              <w:rPr>
                <w:rFonts w:hint="eastAsia" w:ascii="仿宋_GB2312" w:hAnsi="宋体" w:cs="宋体"/>
                <w:kern w:val="0"/>
                <w:sz w:val="24"/>
              </w:rPr>
              <w:t>13.3</w:t>
            </w:r>
          </w:p>
          <w:p>
            <w:pPr>
              <w:widowControl/>
              <w:jc w:val="center"/>
              <w:rPr>
                <w:rFonts w:ascii="仿宋_GB2312" w:hAnsi="宋体" w:cs="宋体"/>
                <w:color w:val="000000"/>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sz w:val="24"/>
              </w:rPr>
            </w:pPr>
            <w:r>
              <w:rPr>
                <w:rFonts w:hint="eastAsia" w:ascii="仿宋_GB2312" w:hAnsi="宋体" w:cs="宋体"/>
                <w:b/>
                <w:bCs/>
                <w:sz w:val="24"/>
              </w:rPr>
              <w:t>评估项目：</w:t>
            </w:r>
            <w:r>
              <w:rPr>
                <w:rFonts w:hint="eastAsia" w:ascii="仿宋_GB2312" w:hAnsi="宋体" w:cs="宋体"/>
                <w:sz w:val="24"/>
              </w:rPr>
              <w:t>使用有限量使用要求的食品添加剂应采用精确的计量工具称量，并有详细记录。</w:t>
            </w:r>
          </w:p>
          <w:p>
            <w:pPr>
              <w:widowControl/>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cs="宋体"/>
                <w:bCs/>
                <w:kern w:val="0"/>
                <w:sz w:val="24"/>
              </w:rPr>
              <w:t>无计量工具或工具不</w:t>
            </w:r>
            <w:r>
              <w:rPr>
                <w:rFonts w:hint="eastAsia" w:ascii="仿宋_GB2312" w:hAnsi="宋体" w:cs="宋体"/>
                <w:sz w:val="24"/>
              </w:rPr>
              <w:t>精确</w:t>
            </w:r>
            <w:r>
              <w:rPr>
                <w:rFonts w:hint="eastAsia" w:ascii="仿宋_GB2312" w:hAnsi="宋体" w:cs="宋体"/>
                <w:bCs/>
                <w:kern w:val="0"/>
                <w:sz w:val="24"/>
              </w:rPr>
              <w:t>的扣2分；</w:t>
            </w:r>
            <w:r>
              <w:rPr>
                <w:rFonts w:hint="eastAsia" w:ascii="仿宋_GB2312" w:hAnsi="宋体" w:cs="宋体"/>
                <w:sz w:val="24"/>
              </w:rPr>
              <w:t>无记录或记录不全的扣1分</w:t>
            </w:r>
            <w:r>
              <w:rPr>
                <w:rFonts w:hint="eastAsia" w:ascii="仿宋_GB2312" w:hAnsi="宋体"/>
                <w:sz w:val="24"/>
              </w:rPr>
              <w:t>。</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83" w:type="dxa"/>
            <w:vMerge w:val="restart"/>
            <w:shd w:val="clear" w:color="000000" w:fill="FFFFFF"/>
            <w:vAlign w:val="center"/>
          </w:tcPr>
          <w:p>
            <w:pPr>
              <w:jc w:val="center"/>
              <w:rPr>
                <w:rFonts w:ascii="仿宋_GB2312" w:hAnsi="宋体" w:cs="宋体"/>
                <w:b/>
                <w:bCs/>
                <w:kern w:val="0"/>
                <w:sz w:val="24"/>
              </w:rPr>
            </w:pPr>
            <w:r>
              <w:rPr>
                <w:rFonts w:hint="eastAsia" w:ascii="仿宋_GB2312" w:hAnsi="宋体" w:cs="宋体"/>
                <w:b/>
                <w:bCs/>
                <w:kern w:val="0"/>
                <w:sz w:val="24"/>
              </w:rPr>
              <w:t>14</w:t>
            </w:r>
          </w:p>
          <w:p>
            <w:pPr>
              <w:jc w:val="center"/>
              <w:rPr>
                <w:rFonts w:ascii="仿宋_GB2312" w:hAnsi="宋体" w:cs="宋体"/>
                <w:b/>
                <w:bCs/>
                <w:kern w:val="0"/>
                <w:sz w:val="24"/>
              </w:rPr>
            </w:pPr>
            <w:r>
              <w:rPr>
                <w:rFonts w:hint="eastAsia" w:ascii="仿宋_GB2312" w:hAnsi="宋体" w:cs="宋体"/>
                <w:b/>
                <w:bCs/>
                <w:kern w:val="0"/>
                <w:sz w:val="24"/>
              </w:rPr>
              <w:t>集体用餐</w:t>
            </w:r>
          </w:p>
          <w:p>
            <w:pPr>
              <w:jc w:val="center"/>
              <w:rPr>
                <w:rFonts w:ascii="仿宋_GB2312" w:hAnsi="宋体" w:cs="宋体"/>
                <w:b/>
                <w:bCs/>
                <w:kern w:val="0"/>
                <w:sz w:val="24"/>
              </w:rPr>
            </w:pPr>
            <w:r>
              <w:rPr>
                <w:rFonts w:hint="eastAsia" w:ascii="仿宋_GB2312" w:hAnsi="宋体" w:cs="宋体"/>
                <w:b/>
                <w:bCs/>
                <w:kern w:val="0"/>
                <w:sz w:val="24"/>
              </w:rPr>
              <w:t>配送</w:t>
            </w:r>
          </w:p>
          <w:p>
            <w:pPr>
              <w:jc w:val="center"/>
              <w:rPr>
                <w:rFonts w:ascii="仿宋_GB2312" w:hAnsi="宋体" w:cs="宋体"/>
                <w:b/>
                <w:bCs/>
                <w:kern w:val="0"/>
                <w:sz w:val="24"/>
              </w:rPr>
            </w:pPr>
            <w:r>
              <w:rPr>
                <w:rFonts w:hint="eastAsia" w:ascii="仿宋_GB2312" w:hAnsi="宋体" w:cs="宋体"/>
                <w:b/>
                <w:bCs/>
                <w:kern w:val="0"/>
                <w:sz w:val="24"/>
              </w:rPr>
              <w:t>（10分）</w:t>
            </w:r>
          </w:p>
        </w:tc>
        <w:tc>
          <w:tcPr>
            <w:tcW w:w="1134" w:type="dxa"/>
            <w:shd w:val="clear" w:color="000000"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14.1</w:t>
            </w:r>
          </w:p>
          <w:p>
            <w:pPr>
              <w:widowControl/>
              <w:jc w:val="center"/>
              <w:rPr>
                <w:rFonts w:ascii="仿宋_GB2312" w:hAnsi="宋体" w:cs="宋体"/>
                <w:color w:val="000000"/>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sz w:val="24"/>
              </w:rPr>
            </w:pPr>
            <w:r>
              <w:rPr>
                <w:rFonts w:hint="eastAsia" w:ascii="仿宋_GB2312" w:hAnsi="宋体" w:cs="宋体"/>
                <w:b/>
                <w:bCs/>
                <w:sz w:val="24"/>
              </w:rPr>
              <w:t>评估项目：</w:t>
            </w:r>
            <w:r>
              <w:rPr>
                <w:rFonts w:hint="eastAsia" w:ascii="仿宋_GB2312" w:hAnsi="宋体" w:cs="宋体"/>
                <w:sz w:val="24"/>
              </w:rPr>
              <w:t>盛装分送食品的容器不得直接放置于地面，容器表面应标明加工单位、生产日期及时间、食用时限，必要时标注保存条件和食用方法。</w:t>
            </w:r>
          </w:p>
          <w:p>
            <w:pPr>
              <w:widowControl/>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cs="宋体"/>
                <w:sz w:val="24"/>
              </w:rPr>
              <w:t>放置于地面上的</w:t>
            </w:r>
            <w:r>
              <w:rPr>
                <w:rFonts w:hint="eastAsia" w:ascii="仿宋_GB2312" w:hAnsi="宋体"/>
                <w:sz w:val="24"/>
              </w:rPr>
              <w:t>扣1分，</w:t>
            </w:r>
            <w:r>
              <w:rPr>
                <w:rFonts w:hint="eastAsia" w:ascii="仿宋_GB2312" w:hAnsi="宋体" w:cs="宋体"/>
                <w:sz w:val="24"/>
              </w:rPr>
              <w:t>没有标注或</w:t>
            </w:r>
            <w:r>
              <w:rPr>
                <w:rFonts w:hint="eastAsia" w:ascii="仿宋_GB2312" w:hAnsi="宋体"/>
                <w:sz w:val="24"/>
              </w:rPr>
              <w:t>内容不全扣1分。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jc w:val="center"/>
        </w:trPr>
        <w:tc>
          <w:tcPr>
            <w:tcW w:w="1383" w:type="dxa"/>
            <w:vMerge w:val="continue"/>
            <w:shd w:val="clear" w:color="000000" w:fill="FFFFFF"/>
            <w:vAlign w:val="center"/>
          </w:tcPr>
          <w:p>
            <w:pPr>
              <w:jc w:val="center"/>
              <w:rPr>
                <w:rFonts w:ascii="仿宋_GB2312" w:hAnsi="宋体" w:cs="宋体"/>
                <w:b/>
                <w:bCs/>
                <w:kern w:val="0"/>
                <w:sz w:val="24"/>
              </w:rPr>
            </w:pPr>
          </w:p>
        </w:tc>
        <w:tc>
          <w:tcPr>
            <w:tcW w:w="1134" w:type="dxa"/>
            <w:shd w:val="clear" w:color="000000"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14.2</w:t>
            </w:r>
          </w:p>
          <w:p>
            <w:pPr>
              <w:widowControl/>
              <w:jc w:val="center"/>
              <w:rPr>
                <w:rFonts w:ascii="仿宋_GB2312" w:hAnsi="宋体" w:cs="宋体"/>
                <w:color w:val="000000"/>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sz w:val="24"/>
              </w:rPr>
            </w:pPr>
            <w:r>
              <w:rPr>
                <w:rFonts w:hint="eastAsia" w:ascii="仿宋_GB2312" w:hAnsi="宋体" w:cs="宋体"/>
                <w:b/>
                <w:bCs/>
                <w:sz w:val="24"/>
              </w:rPr>
              <w:t>评估项目：</w:t>
            </w:r>
            <w:r>
              <w:rPr>
                <w:rFonts w:hint="eastAsia" w:ascii="仿宋_GB2312" w:hAnsi="宋体" w:cs="宋体"/>
                <w:sz w:val="24"/>
              </w:rPr>
              <w:t>食品加工操作和贮存场所面积与加工食品的品种和数量相适应</w:t>
            </w:r>
            <w:r>
              <w:rPr>
                <w:rFonts w:hint="eastAsia" w:ascii="仿宋_GB2312" w:hAnsi="宋体"/>
                <w:sz w:val="24"/>
              </w:rPr>
              <w:t>。</w:t>
            </w:r>
          </w:p>
          <w:p>
            <w:pPr>
              <w:widowControl/>
              <w:jc w:val="left"/>
              <w:rPr>
                <w:rFonts w:ascii="仿宋_GB2312" w:hAnsi="宋体" w:cs="宋体"/>
                <w:b/>
                <w:bCs/>
                <w:sz w:val="24"/>
              </w:rPr>
            </w:pPr>
            <w:r>
              <w:rPr>
                <w:rFonts w:hint="eastAsia" w:ascii="仿宋_GB2312" w:hAnsi="宋体" w:cs="宋体"/>
                <w:b/>
                <w:bCs/>
                <w:kern w:val="0"/>
                <w:sz w:val="24"/>
              </w:rPr>
              <w:t>评分标准：</w:t>
            </w:r>
            <w:r>
              <w:rPr>
                <w:rFonts w:hint="eastAsia" w:ascii="仿宋_GB2312" w:hAnsi="宋体"/>
                <w:sz w:val="24"/>
              </w:rPr>
              <w:t>现场检查发现不符合扣2分。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kern w:val="0"/>
                <w:sz w:val="24"/>
              </w:rPr>
            </w:pPr>
          </w:p>
        </w:tc>
        <w:tc>
          <w:tcPr>
            <w:tcW w:w="1134" w:type="dxa"/>
            <w:shd w:val="clear" w:color="000000"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14.3</w:t>
            </w:r>
          </w:p>
          <w:p>
            <w:pPr>
              <w:widowControl/>
              <w:jc w:val="center"/>
              <w:rPr>
                <w:rFonts w:ascii="仿宋_GB2312" w:hAnsi="宋体" w:cs="宋体"/>
                <w:color w:val="000000"/>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sz w:val="24"/>
                <w:szCs w:val="24"/>
              </w:rPr>
              <w:t>评估项目：</w:t>
            </w:r>
            <w:r>
              <w:rPr>
                <w:rFonts w:hint="eastAsia" w:ascii="仿宋_GB2312" w:hAnsi="宋体" w:cs="宋体"/>
                <w:sz w:val="24"/>
                <w:szCs w:val="24"/>
              </w:rPr>
              <w:t>集体用餐配送的食品不得在8℃～60℃的温度条件下贮存和运输，烧熟后2小时的食品中心温度保持在60℃以上（热藏）的，其保质期为烧熟后4小时。烧熟后2小时的食品中心温度保持在8℃以下（冷藏）的，保质期为烧熟后24小时，供餐前应加热，且中心温度须达到70℃以上。</w:t>
            </w:r>
          </w:p>
          <w:p>
            <w:pPr>
              <w:pStyle w:val="3"/>
              <w:rPr>
                <w:rFonts w:ascii="仿宋_GB2312" w:hAnsi="宋体" w:cs="宋体"/>
                <w:kern w:val="0"/>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现场检查发现一项不符合扣</w:t>
            </w:r>
            <w:r>
              <w:rPr>
                <w:rFonts w:hint="eastAsia" w:ascii="仿宋_GB2312" w:hAnsi="宋体"/>
                <w:sz w:val="24"/>
                <w:szCs w:val="24"/>
              </w:rPr>
              <w:t>1</w:t>
            </w:r>
            <w:r>
              <w:rPr>
                <w:rFonts w:hint="eastAsia" w:ascii="仿宋_GB2312" w:hAnsi="宋体" w:cs="Times New Roman"/>
                <w:sz w:val="24"/>
                <w:szCs w:val="24"/>
              </w:rPr>
              <w:t>分</w:t>
            </w:r>
            <w:r>
              <w:rPr>
                <w:rFonts w:hint="eastAsia" w:ascii="仿宋_GB2312" w:hAnsi="宋体"/>
                <w:sz w:val="24"/>
                <w:szCs w:val="24"/>
              </w:rPr>
              <w:t>。</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1383" w:type="dxa"/>
            <w:vMerge w:val="continue"/>
            <w:shd w:val="clear" w:color="000000" w:fill="FFFFFF"/>
            <w:vAlign w:val="center"/>
          </w:tcPr>
          <w:p>
            <w:pPr>
              <w:jc w:val="center"/>
              <w:rPr>
                <w:rFonts w:ascii="仿宋_GB2312" w:hAnsi="宋体" w:cs="宋体"/>
                <w:b/>
                <w:bCs/>
                <w:kern w:val="0"/>
                <w:sz w:val="24"/>
              </w:rPr>
            </w:pPr>
          </w:p>
        </w:tc>
        <w:tc>
          <w:tcPr>
            <w:tcW w:w="1134" w:type="dxa"/>
            <w:shd w:val="clear" w:color="000000"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14.4</w:t>
            </w:r>
          </w:p>
          <w:p>
            <w:pPr>
              <w:widowControl/>
              <w:jc w:val="center"/>
              <w:rPr>
                <w:rFonts w:ascii="仿宋_GB2312" w:hAnsi="宋体" w:cs="宋体"/>
                <w:color w:val="000000"/>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sz w:val="24"/>
                <w:szCs w:val="24"/>
              </w:rPr>
              <w:t>评估项目：</w:t>
            </w:r>
            <w:r>
              <w:rPr>
                <w:rFonts w:hint="eastAsia" w:ascii="仿宋_GB2312" w:hAnsi="宋体" w:cs="宋体"/>
                <w:sz w:val="24"/>
                <w:szCs w:val="24"/>
              </w:rPr>
              <w:t>配送车辆应配备符合条件的冷藏或加热保温设备或装置，使运输过程中食品的中心温度保持在8℃以下或60℃以上。运输车辆应保持清洁，每次运输食品前应进行清洗消毒，防止食品受到污染。包装材料应符合国家有关食品安全标准和规定的要求。</w:t>
            </w:r>
          </w:p>
          <w:p>
            <w:pPr>
              <w:widowControl/>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sz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kern w:val="0"/>
                <w:sz w:val="24"/>
              </w:rPr>
            </w:pPr>
          </w:p>
        </w:tc>
        <w:tc>
          <w:tcPr>
            <w:tcW w:w="1134" w:type="dxa"/>
            <w:shd w:val="clear" w:color="000000"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14.5</w:t>
            </w:r>
          </w:p>
          <w:p>
            <w:pPr>
              <w:widowControl/>
              <w:jc w:val="center"/>
              <w:rPr>
                <w:rFonts w:ascii="仿宋_GB2312" w:hAnsi="宋体" w:cs="宋体"/>
                <w:color w:val="000000"/>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widowControl/>
              <w:rPr>
                <w:rFonts w:ascii="仿宋_GB2312" w:hAnsi="宋体" w:cs="Arial"/>
                <w:color w:val="000000"/>
                <w:kern w:val="0"/>
                <w:sz w:val="24"/>
              </w:rPr>
            </w:pPr>
            <w:r>
              <w:rPr>
                <w:rFonts w:hint="eastAsia" w:ascii="仿宋_GB2312" w:hAnsi="宋体" w:cs="宋体"/>
                <w:b/>
                <w:bCs/>
                <w:sz w:val="24"/>
              </w:rPr>
              <w:t>评估项目：</w:t>
            </w:r>
            <w:r>
              <w:rPr>
                <w:rFonts w:hint="eastAsia" w:ascii="仿宋_GB2312" w:hAnsi="宋体" w:cs="Arial"/>
                <w:color w:val="000000"/>
                <w:kern w:val="0"/>
                <w:sz w:val="24"/>
              </w:rPr>
              <w:t>应当制作规范的产品配送清单（出货单），项目内容包括配送单位名称、配送对象、配送日期、品种、数量、发货人、收货人等。</w:t>
            </w:r>
          </w:p>
          <w:p>
            <w:pPr>
              <w:widowControl/>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sz w:val="24"/>
              </w:rPr>
              <w:t>无配送清单扣2分，配送清单内容不全或错误每项扣0.5分。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restart"/>
            <w:shd w:val="clear" w:color="000000" w:fill="FFFFFF"/>
            <w:vAlign w:val="center"/>
          </w:tcPr>
          <w:p>
            <w:pPr>
              <w:jc w:val="center"/>
              <w:rPr>
                <w:rFonts w:ascii="仿宋_GB2312" w:hAnsi="宋体" w:cs="宋体"/>
                <w:b/>
                <w:bCs/>
                <w:kern w:val="0"/>
                <w:sz w:val="24"/>
              </w:rPr>
            </w:pPr>
            <w:r>
              <w:rPr>
                <w:rFonts w:hint="eastAsia" w:ascii="仿宋_GB2312" w:hAnsi="宋体" w:cs="宋体"/>
                <w:b/>
                <w:bCs/>
                <w:kern w:val="0"/>
                <w:sz w:val="24"/>
              </w:rPr>
              <w:t>15</w:t>
            </w:r>
          </w:p>
          <w:p>
            <w:pPr>
              <w:jc w:val="center"/>
              <w:rPr>
                <w:rFonts w:ascii="仿宋_GB2312" w:hAnsi="宋体" w:cs="宋体"/>
                <w:b/>
                <w:bCs/>
                <w:kern w:val="0"/>
                <w:sz w:val="24"/>
              </w:rPr>
            </w:pPr>
            <w:r>
              <w:rPr>
                <w:rFonts w:hint="eastAsia" w:ascii="仿宋_GB2312" w:hAnsi="宋体" w:cs="宋体"/>
                <w:b/>
                <w:bCs/>
                <w:kern w:val="0"/>
                <w:sz w:val="24"/>
              </w:rPr>
              <w:t>食品留样</w:t>
            </w:r>
          </w:p>
          <w:p>
            <w:pPr>
              <w:jc w:val="center"/>
              <w:rPr>
                <w:rFonts w:ascii="仿宋_GB2312" w:hAnsi="宋体" w:cs="宋体"/>
                <w:b/>
                <w:bCs/>
                <w:kern w:val="0"/>
                <w:sz w:val="24"/>
              </w:rPr>
            </w:pPr>
            <w:r>
              <w:rPr>
                <w:rFonts w:hint="eastAsia" w:ascii="仿宋_GB2312" w:hAnsi="宋体" w:cs="宋体"/>
                <w:b/>
                <w:bCs/>
                <w:kern w:val="0"/>
                <w:sz w:val="24"/>
              </w:rPr>
              <w:t>（5分）</w:t>
            </w:r>
          </w:p>
        </w:tc>
        <w:tc>
          <w:tcPr>
            <w:tcW w:w="1134" w:type="dxa"/>
            <w:shd w:val="clear" w:color="000000" w:fill="FFFFFF"/>
          </w:tcPr>
          <w:p>
            <w:pPr>
              <w:widowControl/>
              <w:jc w:val="center"/>
              <w:rPr>
                <w:rFonts w:ascii="仿宋_GB2312" w:hAnsi="宋体" w:cs="宋体"/>
                <w:color w:val="000000"/>
                <w:kern w:val="0"/>
                <w:sz w:val="24"/>
              </w:rPr>
            </w:pPr>
            <w:r>
              <w:rPr>
                <w:rFonts w:hint="eastAsia" w:ascii="仿宋_GB2312" w:hAnsi="宋体" w:cs="宋体"/>
                <w:color w:val="000000"/>
                <w:kern w:val="0"/>
                <w:sz w:val="24"/>
              </w:rPr>
              <w:t>15.1</w:t>
            </w:r>
          </w:p>
          <w:p>
            <w:pPr>
              <w:widowControl/>
              <w:jc w:val="center"/>
              <w:rPr>
                <w:rFonts w:ascii="仿宋_GB2312" w:hAnsi="宋体" w:cs="宋体"/>
                <w:color w:val="000000"/>
                <w:kern w:val="0"/>
                <w:sz w:val="24"/>
              </w:rPr>
            </w:pPr>
            <w:r>
              <w:rPr>
                <w:rFonts w:hint="eastAsia" w:ascii="仿宋_GB2312" w:hAnsi="宋体" w:cs="宋体"/>
                <w:sz w:val="24"/>
              </w:rPr>
              <w:t>（3分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sz w:val="24"/>
              </w:rPr>
              <w:t>评估项目：</w:t>
            </w:r>
            <w:r>
              <w:rPr>
                <w:rFonts w:hint="eastAsia" w:ascii="仿宋_GB2312" w:hAnsi="宋体" w:cs="宋体"/>
                <w:kern w:val="0"/>
                <w:sz w:val="24"/>
              </w:rPr>
              <w:t>重大活动餐饮服务单位提供的食品，每批次或餐次食品应当留样，存放于专用冷藏设施并在0℃-8℃的条件下冷藏存放48小时以上，留样专用冷藏设施应上锁，并专人负责。</w:t>
            </w:r>
          </w:p>
          <w:p>
            <w:pPr>
              <w:widowControl/>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cs="宋体"/>
                <w:kern w:val="0"/>
                <w:sz w:val="24"/>
              </w:rPr>
              <w:t>无专用留样冰箱的扣1分，设备温度不达标的扣1分，为专人专管并上锁的扣1分</w:t>
            </w:r>
            <w:r>
              <w:rPr>
                <w:rFonts w:hint="eastAsia" w:ascii="仿宋_GB2312" w:hAnsi="宋体"/>
                <w:sz w:val="24"/>
              </w:rPr>
              <w:t>。</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kern w:val="0"/>
                <w:sz w:val="24"/>
              </w:rPr>
            </w:pPr>
          </w:p>
        </w:tc>
        <w:tc>
          <w:tcPr>
            <w:tcW w:w="1134" w:type="dxa"/>
            <w:shd w:val="clear" w:color="000000" w:fill="FFFFFF"/>
          </w:tcPr>
          <w:p>
            <w:pPr>
              <w:widowControl/>
              <w:jc w:val="center"/>
              <w:rPr>
                <w:rFonts w:ascii="仿宋_GB2312" w:hAnsi="宋体" w:cs="宋体"/>
                <w:color w:val="000000"/>
                <w:kern w:val="0"/>
                <w:sz w:val="24"/>
              </w:rPr>
            </w:pPr>
            <w:r>
              <w:rPr>
                <w:rFonts w:hint="eastAsia" w:ascii="仿宋_GB2312" w:hAnsi="宋体" w:cs="宋体"/>
                <w:color w:val="000000"/>
                <w:kern w:val="0"/>
                <w:sz w:val="24"/>
              </w:rPr>
              <w:t>15.2</w:t>
            </w:r>
          </w:p>
          <w:p>
            <w:pPr>
              <w:rPr>
                <w:rFonts w:ascii="仿宋_GB2312"/>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sz w:val="24"/>
              </w:rPr>
              <w:t>评估项目：</w:t>
            </w:r>
            <w:r>
              <w:rPr>
                <w:rFonts w:hint="eastAsia" w:ascii="仿宋_GB2312" w:hAnsi="宋体" w:cs="宋体"/>
                <w:kern w:val="0"/>
                <w:sz w:val="24"/>
              </w:rPr>
              <w:t>食品留样应按品种分别盛放于清洗消毒后的专用密闭容器内，留样的容器上应有餐次、食品名称、留样时间（年月日时分）、留样人等信息，每个品种留样量不少于125g；留样记录应详细记录留样食品名称、留样量、留样时间（年月日时分）、留样人员前面等。</w:t>
            </w:r>
          </w:p>
          <w:p>
            <w:pPr>
              <w:widowControl/>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cs="宋体"/>
                <w:bCs/>
                <w:kern w:val="0"/>
                <w:sz w:val="24"/>
              </w:rPr>
              <w:t>少一个食品</w:t>
            </w:r>
            <w:r>
              <w:rPr>
                <w:rFonts w:hint="eastAsia" w:ascii="仿宋_GB2312" w:hAnsi="宋体"/>
                <w:sz w:val="24"/>
              </w:rPr>
              <w:t>没留样的扣1分，留样信息不完整的，每项扣0.5分。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1383" w:type="dxa"/>
            <w:vMerge w:val="restart"/>
            <w:shd w:val="clear" w:color="000000" w:fill="FFFFFF"/>
            <w:vAlign w:val="center"/>
          </w:tcPr>
          <w:p>
            <w:pPr>
              <w:jc w:val="center"/>
              <w:rPr>
                <w:rFonts w:ascii="仿宋_GB2312" w:hAnsi="宋体" w:cs="宋体"/>
                <w:b/>
                <w:bCs/>
                <w:kern w:val="0"/>
                <w:sz w:val="24"/>
              </w:rPr>
            </w:pPr>
            <w:r>
              <w:rPr>
                <w:rFonts w:hint="eastAsia" w:ascii="仿宋_GB2312" w:hAnsi="宋体" w:cs="宋体"/>
                <w:b/>
                <w:bCs/>
                <w:kern w:val="0"/>
                <w:sz w:val="24"/>
              </w:rPr>
              <w:t>16</w:t>
            </w:r>
          </w:p>
          <w:p>
            <w:pPr>
              <w:jc w:val="center"/>
              <w:rPr>
                <w:rFonts w:ascii="仿宋_GB2312" w:hAnsi="宋体" w:cs="宋体"/>
                <w:b/>
                <w:bCs/>
                <w:kern w:val="0"/>
                <w:sz w:val="24"/>
              </w:rPr>
            </w:pPr>
            <w:r>
              <w:rPr>
                <w:rFonts w:hint="eastAsia" w:ascii="仿宋_GB2312" w:hAnsi="宋体" w:cs="宋体"/>
                <w:b/>
                <w:bCs/>
                <w:kern w:val="0"/>
                <w:sz w:val="24"/>
              </w:rPr>
              <w:t>检验室</w:t>
            </w:r>
          </w:p>
          <w:p>
            <w:pPr>
              <w:jc w:val="center"/>
              <w:rPr>
                <w:rFonts w:ascii="仿宋_GB2312" w:hAnsi="宋体" w:cs="宋体"/>
                <w:b/>
                <w:bCs/>
                <w:kern w:val="0"/>
                <w:sz w:val="24"/>
              </w:rPr>
            </w:pPr>
            <w:r>
              <w:rPr>
                <w:rFonts w:hint="eastAsia" w:ascii="仿宋_GB2312" w:hAnsi="宋体" w:cs="宋体"/>
                <w:b/>
                <w:bCs/>
                <w:kern w:val="0"/>
                <w:sz w:val="24"/>
              </w:rPr>
              <w:t>（6分）</w:t>
            </w:r>
          </w:p>
        </w:tc>
        <w:tc>
          <w:tcPr>
            <w:tcW w:w="1134" w:type="dxa"/>
            <w:shd w:val="clear" w:color="000000" w:fill="FFFFFF"/>
          </w:tcPr>
          <w:p>
            <w:pPr>
              <w:widowControl/>
              <w:jc w:val="center"/>
              <w:rPr>
                <w:rFonts w:ascii="仿宋_GB2312" w:hAnsi="宋体" w:cs="宋体"/>
                <w:color w:val="000000"/>
                <w:kern w:val="0"/>
                <w:sz w:val="24"/>
              </w:rPr>
            </w:pPr>
            <w:r>
              <w:rPr>
                <w:rFonts w:hint="eastAsia" w:ascii="仿宋_GB2312" w:hAnsi="宋体" w:cs="宋体"/>
                <w:color w:val="000000"/>
                <w:kern w:val="0"/>
                <w:sz w:val="24"/>
              </w:rPr>
              <w:t>16.1</w:t>
            </w:r>
          </w:p>
          <w:p>
            <w:pPr>
              <w:widowControl/>
              <w:jc w:val="center"/>
              <w:rPr>
                <w:rFonts w:ascii="仿宋_GB2312" w:hAnsi="宋体" w:cs="宋体"/>
                <w:color w:val="000000"/>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sz w:val="24"/>
              </w:rPr>
            </w:pPr>
            <w:r>
              <w:rPr>
                <w:rFonts w:hint="eastAsia" w:ascii="仿宋_GB2312" w:hAnsi="宋体" w:cs="宋体"/>
                <w:b/>
                <w:bCs/>
                <w:sz w:val="24"/>
              </w:rPr>
              <w:t>评估项目：</w:t>
            </w:r>
            <w:r>
              <w:rPr>
                <w:rFonts w:hint="eastAsia" w:ascii="仿宋_GB2312" w:hAnsi="宋体" w:cs="宋体"/>
                <w:sz w:val="24"/>
              </w:rPr>
              <w:t>集体用餐配送单位和中央厨房应设置与加工制作的食品品种相适应的检验室</w:t>
            </w:r>
            <w:r>
              <w:rPr>
                <w:rFonts w:hint="eastAsia" w:ascii="仿宋_GB2312" w:hAnsi="宋体" w:cs="宋体"/>
                <w:kern w:val="0"/>
                <w:sz w:val="24"/>
                <w:lang w:val="zh-CN"/>
              </w:rPr>
              <w:t>。</w:t>
            </w:r>
            <w:r>
              <w:rPr>
                <w:rFonts w:hint="eastAsia" w:ascii="仿宋_GB2312" w:hAnsi="宋体" w:cs="宋体"/>
                <w:sz w:val="24"/>
              </w:rPr>
              <w:t xml:space="preserve"> 检验室不得设在食品加工区内，面积不小于25㎡，有独立的排水系统。</w:t>
            </w:r>
          </w:p>
          <w:p>
            <w:pPr>
              <w:widowControl/>
              <w:jc w:val="left"/>
              <w:rPr>
                <w:rFonts w:ascii="仿宋_GB2312" w:hAnsi="宋体" w:cs="宋体"/>
                <w:b/>
                <w:bCs/>
                <w:sz w:val="24"/>
              </w:rPr>
            </w:pPr>
            <w:r>
              <w:rPr>
                <w:rFonts w:hint="eastAsia" w:ascii="仿宋_GB2312" w:hAnsi="宋体" w:cs="宋体"/>
                <w:b/>
                <w:bCs/>
                <w:kern w:val="0"/>
                <w:sz w:val="24"/>
              </w:rPr>
              <w:t>评分标准：</w:t>
            </w:r>
            <w:r>
              <w:rPr>
                <w:rFonts w:hint="eastAsia" w:ascii="仿宋_GB2312" w:hAnsi="宋体" w:cs="宋体"/>
                <w:sz w:val="24"/>
                <w:szCs w:val="22"/>
              </w:rPr>
              <w:t>未建设实验室的扣2分，</w:t>
            </w:r>
            <w:r>
              <w:rPr>
                <w:rFonts w:hint="eastAsia" w:ascii="仿宋_GB2312" w:hAnsi="宋体"/>
                <w:sz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kern w:val="0"/>
                <w:sz w:val="24"/>
              </w:rPr>
            </w:pPr>
          </w:p>
        </w:tc>
        <w:tc>
          <w:tcPr>
            <w:tcW w:w="1134" w:type="dxa"/>
            <w:shd w:val="clear" w:color="000000" w:fill="FFFFFF"/>
          </w:tcPr>
          <w:p>
            <w:pPr>
              <w:widowControl/>
              <w:jc w:val="center"/>
              <w:rPr>
                <w:rFonts w:ascii="仿宋_GB2312" w:hAnsi="宋体" w:cs="宋体"/>
                <w:color w:val="000000"/>
                <w:kern w:val="0"/>
                <w:sz w:val="24"/>
              </w:rPr>
            </w:pPr>
            <w:r>
              <w:rPr>
                <w:rFonts w:hint="eastAsia" w:ascii="仿宋_GB2312" w:hAnsi="宋体" w:cs="宋体"/>
                <w:color w:val="000000"/>
                <w:kern w:val="0"/>
                <w:sz w:val="24"/>
              </w:rPr>
              <w:t>16.2</w:t>
            </w:r>
          </w:p>
          <w:p>
            <w:pPr>
              <w:widowControl/>
              <w:jc w:val="center"/>
              <w:rPr>
                <w:rFonts w:ascii="仿宋_GB2312" w:hAnsi="宋体" w:cs="宋体"/>
                <w:color w:val="000000"/>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sz w:val="24"/>
              </w:rPr>
            </w:pPr>
            <w:r>
              <w:rPr>
                <w:rFonts w:hint="eastAsia" w:ascii="仿宋_GB2312" w:hAnsi="宋体" w:cs="宋体"/>
                <w:b/>
                <w:bCs/>
                <w:sz w:val="24"/>
              </w:rPr>
              <w:t>评估项目：</w:t>
            </w:r>
            <w:r>
              <w:rPr>
                <w:rFonts w:hint="eastAsia" w:ascii="仿宋_GB2312" w:hAnsi="宋体" w:cs="宋体"/>
                <w:sz w:val="24"/>
              </w:rPr>
              <w:t>配备相应的检验设施和检验人员，具有</w:t>
            </w:r>
            <w:r>
              <w:rPr>
                <w:rFonts w:hint="eastAsia" w:ascii="仿宋_GB2312" w:hAnsi="宋体" w:cs="宋体"/>
                <w:kern w:val="0"/>
                <w:sz w:val="24"/>
              </w:rPr>
              <w:t>快速检测食品原料中兽药残留、农药残留等理化指标和检验食品菌落总数、大肠菌群等微生物指标以及接触直接入口食品的餐用具大肠菌群等</w:t>
            </w:r>
            <w:r>
              <w:rPr>
                <w:rFonts w:hint="eastAsia" w:ascii="仿宋_GB2312" w:hAnsi="宋体" w:cs="宋体"/>
                <w:sz w:val="24"/>
              </w:rPr>
              <w:t>项目的能力。</w:t>
            </w:r>
          </w:p>
          <w:p>
            <w:pPr>
              <w:widowControl/>
              <w:jc w:val="left"/>
              <w:rPr>
                <w:rFonts w:ascii="仿宋_GB2312" w:hAnsi="宋体" w:cs="宋体"/>
                <w:b/>
                <w:bCs/>
                <w:sz w:val="24"/>
              </w:rPr>
            </w:pPr>
            <w:r>
              <w:rPr>
                <w:rFonts w:hint="eastAsia" w:ascii="仿宋_GB2312" w:hAnsi="宋体" w:cs="宋体"/>
                <w:b/>
                <w:bCs/>
                <w:kern w:val="0"/>
                <w:sz w:val="24"/>
              </w:rPr>
              <w:t>评分标准：</w:t>
            </w:r>
            <w:r>
              <w:rPr>
                <w:rFonts w:hint="eastAsia" w:ascii="仿宋_GB2312" w:hAnsi="宋体"/>
                <w:sz w:val="24"/>
                <w:szCs w:val="22"/>
              </w:rPr>
              <w:t>提供相关项目开展记录，</w:t>
            </w:r>
            <w:r>
              <w:rPr>
                <w:rFonts w:hint="eastAsia" w:ascii="仿宋_GB2312" w:hAnsi="宋体"/>
                <w:sz w:val="24"/>
              </w:rPr>
              <w:t>一项</w:t>
            </w:r>
            <w:r>
              <w:rPr>
                <w:rFonts w:hint="eastAsia" w:ascii="仿宋_GB2312" w:hAnsi="宋体"/>
                <w:sz w:val="24"/>
                <w:szCs w:val="22"/>
              </w:rPr>
              <w:t>未开展的</w:t>
            </w:r>
            <w:r>
              <w:rPr>
                <w:rFonts w:hint="eastAsia" w:ascii="仿宋_GB2312" w:hAnsi="宋体"/>
                <w:sz w:val="24"/>
              </w:rPr>
              <w:t>扣0.5分。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83" w:type="dxa"/>
            <w:vMerge w:val="continue"/>
            <w:shd w:val="clear" w:color="000000" w:fill="FFFFFF"/>
            <w:vAlign w:val="center"/>
          </w:tcPr>
          <w:p>
            <w:pPr>
              <w:jc w:val="center"/>
              <w:rPr>
                <w:rFonts w:ascii="仿宋_GB2312" w:hAnsi="宋体" w:cs="宋体"/>
                <w:b/>
                <w:bCs/>
                <w:kern w:val="0"/>
                <w:sz w:val="24"/>
              </w:rPr>
            </w:pPr>
          </w:p>
        </w:tc>
        <w:tc>
          <w:tcPr>
            <w:tcW w:w="1134" w:type="dxa"/>
            <w:shd w:val="clear" w:color="000000" w:fill="FFFFFF"/>
          </w:tcPr>
          <w:p>
            <w:pPr>
              <w:widowControl/>
              <w:jc w:val="center"/>
              <w:rPr>
                <w:rFonts w:ascii="仿宋_GB2312" w:hAnsi="宋体" w:cs="宋体"/>
                <w:color w:val="000000"/>
                <w:kern w:val="0"/>
                <w:sz w:val="24"/>
              </w:rPr>
            </w:pPr>
            <w:r>
              <w:rPr>
                <w:rFonts w:hint="eastAsia" w:ascii="仿宋_GB2312" w:hAnsi="宋体" w:cs="宋体"/>
                <w:color w:val="000000"/>
                <w:kern w:val="0"/>
                <w:sz w:val="24"/>
              </w:rPr>
              <w:t>16.3</w:t>
            </w:r>
          </w:p>
          <w:p>
            <w:pPr>
              <w:widowControl/>
              <w:jc w:val="center"/>
              <w:rPr>
                <w:rFonts w:ascii="仿宋_GB2312" w:hAnsi="宋体" w:cs="宋体"/>
                <w:color w:val="000000"/>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sz w:val="24"/>
              </w:rPr>
            </w:pPr>
            <w:r>
              <w:rPr>
                <w:rFonts w:hint="eastAsia" w:ascii="仿宋_GB2312" w:hAnsi="宋体" w:cs="宋体"/>
                <w:b/>
                <w:bCs/>
                <w:sz w:val="24"/>
              </w:rPr>
              <w:t>评估项目：</w:t>
            </w:r>
            <w:r>
              <w:rPr>
                <w:rFonts w:hint="eastAsia" w:ascii="仿宋_GB2312" w:hAnsi="宋体" w:cs="宋体"/>
                <w:sz w:val="24"/>
              </w:rPr>
              <w:t>集体用餐配送单位和中央厨房</w:t>
            </w:r>
            <w:r>
              <w:rPr>
                <w:rFonts w:hint="eastAsia" w:ascii="仿宋_GB2312" w:hAnsi="宋体" w:cs="宋体"/>
                <w:kern w:val="0"/>
                <w:sz w:val="24"/>
              </w:rPr>
              <w:t>应当对每批次或餐次食品进行</w:t>
            </w:r>
            <w:r>
              <w:rPr>
                <w:rFonts w:hint="eastAsia" w:ascii="仿宋_GB2312" w:hAnsi="宋体" w:eastAsia="仿宋_GB2312" w:cs="宋体"/>
                <w:kern w:val="2"/>
                <w:sz w:val="24"/>
                <w:szCs w:val="24"/>
                <w:lang w:val="en-US" w:eastAsia="zh-CN" w:bidi="ar-SA"/>
              </w:rPr>
              <w:t>抽样检测，如实记录检测结果，记录检测阳性的批次或餐次食品的处理情况。</w:t>
            </w:r>
          </w:p>
          <w:p>
            <w:pPr>
              <w:widowControl/>
              <w:jc w:val="left"/>
              <w:rPr>
                <w:rFonts w:ascii="仿宋_GB2312" w:hAnsi="宋体" w:cs="宋体"/>
                <w:b/>
                <w:bCs/>
                <w:sz w:val="24"/>
              </w:rPr>
            </w:pPr>
            <w:r>
              <w:rPr>
                <w:rFonts w:hint="eastAsia" w:ascii="仿宋_GB2312" w:hAnsi="宋体" w:cs="宋体"/>
                <w:b/>
                <w:bCs/>
                <w:kern w:val="0"/>
                <w:sz w:val="24"/>
              </w:rPr>
              <w:t>评分标准：</w:t>
            </w:r>
            <w:r>
              <w:rPr>
                <w:rFonts w:hint="eastAsia" w:ascii="仿宋_GB2312" w:hAnsi="宋体"/>
                <w:sz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restart"/>
            <w:shd w:val="clear" w:color="000000" w:fill="FFFFFF"/>
            <w:vAlign w:val="center"/>
          </w:tcPr>
          <w:p>
            <w:pPr>
              <w:widowControl/>
              <w:jc w:val="center"/>
              <w:rPr>
                <w:rFonts w:ascii="仿宋_GB2312" w:hAnsi="宋体" w:cs="宋体"/>
                <w:kern w:val="0"/>
                <w:sz w:val="24"/>
              </w:rPr>
            </w:pPr>
            <w:r>
              <w:rPr>
                <w:rFonts w:hint="eastAsia" w:ascii="仿宋_GB2312" w:hAnsi="宋体" w:cs="宋体"/>
                <w:kern w:val="0"/>
                <w:sz w:val="24"/>
              </w:rPr>
              <w:t>17</w:t>
            </w:r>
          </w:p>
          <w:p>
            <w:pPr>
              <w:jc w:val="center"/>
              <w:rPr>
                <w:rFonts w:ascii="仿宋_GB2312" w:hAnsi="宋体" w:cs="宋体"/>
                <w:b/>
                <w:bCs/>
                <w:kern w:val="0"/>
                <w:sz w:val="24"/>
              </w:rPr>
            </w:pPr>
            <w:r>
              <w:rPr>
                <w:rFonts w:hint="eastAsia" w:ascii="仿宋_GB2312" w:hAnsi="宋体" w:cs="宋体"/>
                <w:b/>
                <w:bCs/>
                <w:kern w:val="0"/>
                <w:sz w:val="24"/>
              </w:rPr>
              <w:t>食品储存</w:t>
            </w:r>
          </w:p>
          <w:p>
            <w:pPr>
              <w:jc w:val="center"/>
              <w:rPr>
                <w:rFonts w:ascii="仿宋_GB2312" w:hAnsi="宋体" w:cs="宋体"/>
                <w:b/>
                <w:bCs/>
                <w:kern w:val="0"/>
                <w:sz w:val="24"/>
              </w:rPr>
            </w:pPr>
            <w:r>
              <w:rPr>
                <w:rFonts w:hint="eastAsia" w:ascii="仿宋_GB2312" w:hAnsi="宋体" w:cs="宋体"/>
                <w:b/>
                <w:bCs/>
                <w:kern w:val="0"/>
                <w:sz w:val="24"/>
              </w:rPr>
              <w:t>（10分）</w:t>
            </w:r>
          </w:p>
        </w:tc>
        <w:tc>
          <w:tcPr>
            <w:tcW w:w="1134" w:type="dxa"/>
            <w:shd w:val="clear" w:color="000000"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17.1</w:t>
            </w:r>
          </w:p>
          <w:p>
            <w:pPr>
              <w:widowControl/>
              <w:jc w:val="center"/>
              <w:rPr>
                <w:rFonts w:ascii="仿宋_GB2312" w:hAnsi="宋体" w:cs="宋体"/>
                <w:color w:val="000000"/>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sz w:val="24"/>
                <w:szCs w:val="24"/>
              </w:rPr>
              <w:t>评估项目：</w:t>
            </w:r>
            <w:r>
              <w:rPr>
                <w:rFonts w:hint="eastAsia" w:ascii="仿宋_GB2312" w:hAnsi="宋体" w:cs="宋体"/>
                <w:sz w:val="24"/>
                <w:szCs w:val="24"/>
              </w:rPr>
              <w:t>食品和非食品（食品容器、包装材料、工具等物品除外）库房应分开设置。食品贮存场所、设备应保持通风、防潮、清洁，无霉斑、鼠迹、苍蝇、蟑螂等，不得存放有毒、有害物品及个人生活用品。</w:t>
            </w:r>
          </w:p>
          <w:p>
            <w:pPr>
              <w:widowControl/>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cs="宋体"/>
                <w:sz w:val="24"/>
                <w:szCs w:val="24"/>
              </w:rPr>
              <w:t>存在存放非食品的扣2分；</w:t>
            </w:r>
            <w:r>
              <w:rPr>
                <w:rFonts w:hint="eastAsia" w:ascii="仿宋_GB2312" w:hAnsi="宋体"/>
                <w:sz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widowControl/>
              <w:jc w:val="center"/>
              <w:rPr>
                <w:rFonts w:ascii="仿宋_GB2312" w:hAnsi="宋体" w:cs="宋体"/>
                <w:kern w:val="0"/>
                <w:sz w:val="24"/>
              </w:rPr>
            </w:pPr>
          </w:p>
        </w:tc>
        <w:tc>
          <w:tcPr>
            <w:tcW w:w="1134" w:type="dxa"/>
            <w:shd w:val="clear" w:color="000000"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17.2</w:t>
            </w:r>
          </w:p>
          <w:p>
            <w:pPr>
              <w:widowControl/>
              <w:jc w:val="center"/>
              <w:rPr>
                <w:rFonts w:ascii="仿宋_GB2312" w:hAnsi="宋体" w:cs="宋体"/>
                <w:color w:val="000000"/>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sz w:val="24"/>
                <w:szCs w:val="24"/>
              </w:rPr>
              <w:t>评估项目：</w:t>
            </w:r>
            <w:r>
              <w:rPr>
                <w:rFonts w:hint="eastAsia" w:ascii="仿宋_GB2312" w:hAnsi="宋体" w:cs="宋体"/>
                <w:sz w:val="24"/>
                <w:szCs w:val="24"/>
              </w:rPr>
              <w:t>食品应当分类、分架存放，距离墙壁、地面均在10cm以上。食品原料、食品添加剂使用应遵循先进先出的原则，及时清理销毁变质和过期的原料及食品添加剂。散装食品须标示品名、采购日期、使用期限等信息。</w:t>
            </w:r>
          </w:p>
          <w:p>
            <w:pPr>
              <w:pStyle w:val="3"/>
              <w:rPr>
                <w:rFonts w:ascii="仿宋_GB2312" w:hAnsi="宋体" w:cs="宋体"/>
                <w:sz w:val="24"/>
                <w:szCs w:val="24"/>
              </w:rPr>
            </w:pPr>
            <w:r>
              <w:rPr>
                <w:rFonts w:hint="eastAsia" w:ascii="仿宋_GB2312" w:hAnsi="宋体" w:cs="宋体"/>
                <w:b/>
                <w:bCs/>
                <w:kern w:val="0"/>
                <w:sz w:val="24"/>
                <w:szCs w:val="24"/>
              </w:rPr>
              <w:t>评分标准：</w:t>
            </w:r>
            <w:r>
              <w:rPr>
                <w:rFonts w:hint="eastAsia" w:ascii="仿宋_GB2312" w:hAnsi="宋体" w:cs="宋体"/>
                <w:sz w:val="24"/>
                <w:szCs w:val="24"/>
              </w:rPr>
              <w:t>发现变质和过期食品原料及添加剂的，扣2分；未分类存放的</w:t>
            </w:r>
            <w:r>
              <w:rPr>
                <w:rFonts w:hint="eastAsia" w:ascii="仿宋_GB2312" w:hAnsi="宋体" w:cs="Times New Roman"/>
                <w:sz w:val="24"/>
                <w:szCs w:val="24"/>
              </w:rPr>
              <w:t>扣</w:t>
            </w:r>
            <w:r>
              <w:rPr>
                <w:rFonts w:hint="eastAsia" w:ascii="仿宋_GB2312" w:hAnsi="宋体"/>
                <w:sz w:val="24"/>
                <w:szCs w:val="24"/>
              </w:rPr>
              <w:t>1</w:t>
            </w:r>
            <w:r>
              <w:rPr>
                <w:rFonts w:hint="eastAsia" w:ascii="仿宋_GB2312" w:hAnsi="宋体" w:cs="Times New Roman"/>
                <w:sz w:val="24"/>
                <w:szCs w:val="24"/>
              </w:rPr>
              <w:t>分，</w:t>
            </w:r>
            <w:r>
              <w:rPr>
                <w:rFonts w:hint="eastAsia" w:ascii="仿宋_GB2312" w:hAnsi="宋体" w:cs="宋体"/>
                <w:sz w:val="24"/>
                <w:szCs w:val="24"/>
              </w:rPr>
              <w:t>散装食品</w:t>
            </w:r>
            <w:r>
              <w:rPr>
                <w:rFonts w:hint="eastAsia" w:ascii="仿宋_GB2312" w:hAnsi="宋体" w:cs="Times New Roman"/>
                <w:sz w:val="24"/>
                <w:szCs w:val="24"/>
              </w:rPr>
              <w:t>标识不规范的扣</w:t>
            </w:r>
            <w:r>
              <w:rPr>
                <w:rFonts w:hint="eastAsia" w:ascii="仿宋_GB2312" w:hAnsi="宋体"/>
                <w:sz w:val="24"/>
                <w:szCs w:val="24"/>
              </w:rPr>
              <w:t>1</w:t>
            </w:r>
            <w:r>
              <w:rPr>
                <w:rFonts w:hint="eastAsia" w:ascii="仿宋_GB2312" w:hAnsi="宋体" w:cs="Times New Roman"/>
                <w:sz w:val="24"/>
                <w:szCs w:val="24"/>
              </w:rPr>
              <w:t>分</w:t>
            </w:r>
            <w:r>
              <w:rPr>
                <w:rFonts w:hint="eastAsia" w:ascii="仿宋_GB2312" w:hAnsi="宋体"/>
                <w:sz w:val="24"/>
                <w:szCs w:val="24"/>
              </w:rPr>
              <w:t>。</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widowControl/>
              <w:jc w:val="center"/>
              <w:rPr>
                <w:rFonts w:ascii="仿宋_GB2312" w:hAnsi="宋体" w:cs="宋体"/>
                <w:kern w:val="0"/>
                <w:sz w:val="24"/>
              </w:rPr>
            </w:pPr>
          </w:p>
        </w:tc>
        <w:tc>
          <w:tcPr>
            <w:tcW w:w="1134" w:type="dxa"/>
            <w:shd w:val="clear" w:color="000000"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17.3</w:t>
            </w:r>
          </w:p>
          <w:p>
            <w:pPr>
              <w:widowControl/>
              <w:jc w:val="center"/>
              <w:rPr>
                <w:rFonts w:ascii="仿宋_GB2312" w:hAnsi="宋体" w:cs="宋体"/>
                <w:color w:val="000000"/>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sz w:val="24"/>
                <w:szCs w:val="24"/>
              </w:rPr>
              <w:t>评估项目：</w:t>
            </w:r>
            <w:r>
              <w:rPr>
                <w:rFonts w:hint="eastAsia" w:ascii="仿宋_GB2312" w:hAnsi="宋体" w:cs="宋体"/>
                <w:sz w:val="24"/>
                <w:szCs w:val="24"/>
              </w:rPr>
              <w:t>冷藏、冷冻柜（库）应有明显区分标识，并有正确指示库内温度的温度计。冷藏、冷冻的温度应符合相应的温度范围要求。冷藏、冷冻柜（库）应定期除霜（不超过1cm）、清洁、校验温度（指示）计。</w:t>
            </w:r>
          </w:p>
          <w:p>
            <w:pPr>
              <w:pStyle w:val="3"/>
              <w:rPr>
                <w:rFonts w:ascii="仿宋_GB2312" w:hAnsi="宋体" w:cs="宋体"/>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现场检查发现一项不符合扣</w:t>
            </w:r>
            <w:r>
              <w:rPr>
                <w:rFonts w:hint="eastAsia" w:ascii="仿宋_GB2312" w:hAnsi="宋体"/>
                <w:sz w:val="24"/>
                <w:szCs w:val="24"/>
              </w:rPr>
              <w:t>1</w:t>
            </w:r>
            <w:r>
              <w:rPr>
                <w:rFonts w:hint="eastAsia" w:ascii="仿宋_GB2312" w:hAnsi="宋体" w:cs="Times New Roman"/>
                <w:sz w:val="24"/>
                <w:szCs w:val="24"/>
              </w:rPr>
              <w:t>分</w:t>
            </w:r>
            <w:r>
              <w:rPr>
                <w:rFonts w:hint="eastAsia" w:ascii="仿宋_GB2312" w:hAnsi="宋体"/>
                <w:sz w:val="24"/>
                <w:szCs w:val="24"/>
              </w:rPr>
              <w:t>。</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1383" w:type="dxa"/>
            <w:vMerge w:val="continue"/>
            <w:shd w:val="clear" w:color="000000" w:fill="FFFFFF"/>
            <w:vAlign w:val="center"/>
          </w:tcPr>
          <w:p>
            <w:pPr>
              <w:widowControl/>
              <w:jc w:val="center"/>
              <w:rPr>
                <w:rFonts w:ascii="仿宋_GB2312" w:hAnsi="宋体" w:cs="宋体"/>
                <w:kern w:val="0"/>
                <w:sz w:val="24"/>
              </w:rPr>
            </w:pPr>
          </w:p>
        </w:tc>
        <w:tc>
          <w:tcPr>
            <w:tcW w:w="1134" w:type="dxa"/>
            <w:shd w:val="clear" w:color="000000"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17.4</w:t>
            </w:r>
          </w:p>
          <w:p>
            <w:pPr>
              <w:widowControl/>
              <w:jc w:val="center"/>
              <w:rPr>
                <w:rFonts w:ascii="仿宋_GB2312" w:hAnsi="宋体" w:cs="宋体"/>
                <w:color w:val="000000"/>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sz w:val="24"/>
                <w:szCs w:val="24"/>
              </w:rPr>
              <w:t>评估项目：</w:t>
            </w:r>
            <w:r>
              <w:rPr>
                <w:rFonts w:hint="eastAsia" w:ascii="仿宋_GB2312" w:hAnsi="宋体" w:cs="宋体"/>
                <w:sz w:val="24"/>
                <w:szCs w:val="24"/>
              </w:rPr>
              <w:t>冷藏、冷冻贮存应做到原料、半成品、成品严格分开放置，植物性食品、动物性食品和水产品分类摆放，不得将食品堆积、挤压存放。</w:t>
            </w:r>
            <w:r>
              <w:rPr>
                <w:rFonts w:hint="eastAsia" w:ascii="仿宋_GB2312" w:hAnsi="宋体" w:cs="宋体"/>
                <w:kern w:val="0"/>
                <w:sz w:val="24"/>
                <w:szCs w:val="24"/>
              </w:rPr>
              <w:t>冰箱内半成品或成品须用保鲜膜或餐盒等密封保存，防止交叉污染</w:t>
            </w:r>
            <w:r>
              <w:rPr>
                <w:rFonts w:hint="eastAsia" w:ascii="仿宋_GB2312" w:hAnsi="宋体" w:cs="宋体"/>
                <w:sz w:val="24"/>
                <w:szCs w:val="24"/>
              </w:rPr>
              <w:t>。</w:t>
            </w:r>
          </w:p>
          <w:p>
            <w:pPr>
              <w:pStyle w:val="3"/>
              <w:rPr>
                <w:rFonts w:ascii="仿宋_GB2312" w:hAnsi="宋体" w:cs="宋体"/>
                <w:b/>
                <w:bCs/>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现场检查发现一项不符合扣</w:t>
            </w:r>
            <w:r>
              <w:rPr>
                <w:rFonts w:hint="eastAsia" w:ascii="仿宋_GB2312" w:hAnsi="宋体"/>
                <w:sz w:val="24"/>
                <w:szCs w:val="24"/>
              </w:rPr>
              <w:t>1</w:t>
            </w:r>
            <w:r>
              <w:rPr>
                <w:rFonts w:hint="eastAsia" w:ascii="仿宋_GB2312" w:hAnsi="宋体" w:cs="Times New Roman"/>
                <w:sz w:val="24"/>
                <w:szCs w:val="24"/>
              </w:rPr>
              <w:t>分</w:t>
            </w:r>
            <w:r>
              <w:rPr>
                <w:rFonts w:hint="eastAsia" w:ascii="仿宋_GB2312" w:hAnsi="宋体"/>
                <w:sz w:val="24"/>
                <w:szCs w:val="24"/>
              </w:rPr>
              <w:t>。</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widowControl/>
              <w:jc w:val="center"/>
              <w:rPr>
                <w:rFonts w:ascii="仿宋_GB2312" w:hAnsi="宋体" w:cs="宋体"/>
                <w:kern w:val="0"/>
                <w:sz w:val="24"/>
              </w:rPr>
            </w:pPr>
          </w:p>
        </w:tc>
        <w:tc>
          <w:tcPr>
            <w:tcW w:w="1134" w:type="dxa"/>
            <w:shd w:val="clear" w:color="000000"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17.5</w:t>
            </w:r>
          </w:p>
          <w:p>
            <w:pPr>
              <w:widowControl/>
              <w:jc w:val="center"/>
              <w:rPr>
                <w:rFonts w:ascii="仿宋_GB2312" w:hAnsi="宋体" w:cs="宋体"/>
                <w:color w:val="000000"/>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Arial"/>
                <w:color w:val="000000"/>
                <w:kern w:val="0"/>
                <w:sz w:val="24"/>
                <w:szCs w:val="24"/>
              </w:rPr>
            </w:pPr>
            <w:r>
              <w:rPr>
                <w:rFonts w:hint="eastAsia" w:ascii="仿宋_GB2312" w:hAnsi="宋体" w:cs="宋体"/>
                <w:b/>
                <w:bCs/>
                <w:sz w:val="24"/>
                <w:szCs w:val="24"/>
              </w:rPr>
              <w:t>评估项目：</w:t>
            </w:r>
            <w:r>
              <w:rPr>
                <w:rFonts w:hint="eastAsia" w:ascii="仿宋_GB2312" w:hAnsi="宋体" w:cs="Arial"/>
                <w:color w:val="000000"/>
                <w:kern w:val="0"/>
                <w:sz w:val="24"/>
                <w:szCs w:val="24"/>
              </w:rPr>
              <w:t>建立食品采购管理台帐，内容包括：供货商信息和产品采购信息：包括名称、地址、联系方式以及配送食品的品种等。鼓励使用信息化手段，建立食品可追溯系统。</w:t>
            </w:r>
          </w:p>
          <w:p>
            <w:pPr>
              <w:pStyle w:val="3"/>
              <w:rPr>
                <w:rFonts w:ascii="仿宋_GB2312" w:hAnsi="宋体" w:cs="宋体"/>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未能提供管理台账的，扣</w:t>
            </w:r>
            <w:r>
              <w:rPr>
                <w:rFonts w:hint="eastAsia" w:ascii="仿宋_GB2312" w:hAnsi="宋体"/>
                <w:sz w:val="24"/>
                <w:szCs w:val="24"/>
              </w:rPr>
              <w:t>1</w:t>
            </w:r>
            <w:r>
              <w:rPr>
                <w:rFonts w:hint="eastAsia" w:ascii="仿宋_GB2312" w:hAnsi="宋体" w:cs="Times New Roman"/>
                <w:sz w:val="24"/>
                <w:szCs w:val="24"/>
              </w:rPr>
              <w:t>分</w:t>
            </w:r>
            <w:r>
              <w:rPr>
                <w:rFonts w:hint="eastAsia" w:ascii="仿宋_GB2312" w:hAnsi="宋体"/>
                <w:sz w:val="24"/>
                <w:szCs w:val="24"/>
              </w:rPr>
              <w:t xml:space="preserve"> ；采购或配送单信息不完整的，一项扣0.5分。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shd w:val="clear" w:color="000000" w:fill="FFFFFF"/>
            <w:vAlign w:val="center"/>
          </w:tcPr>
          <w:p>
            <w:pPr>
              <w:jc w:val="center"/>
              <w:rPr>
                <w:rFonts w:ascii="仿宋_GB2312" w:hAnsi="宋体" w:cs="宋体"/>
                <w:b/>
                <w:bCs/>
                <w:kern w:val="0"/>
                <w:sz w:val="24"/>
              </w:rPr>
            </w:pPr>
            <w:r>
              <w:rPr>
                <w:rFonts w:hint="eastAsia" w:ascii="仿宋_GB2312" w:hAnsi="宋体" w:cs="宋体"/>
                <w:b/>
                <w:bCs/>
                <w:kern w:val="0"/>
                <w:sz w:val="24"/>
              </w:rPr>
              <w:t>18</w:t>
            </w:r>
          </w:p>
          <w:p>
            <w:pPr>
              <w:jc w:val="center"/>
              <w:rPr>
                <w:rFonts w:ascii="仿宋_GB2312" w:hAnsi="宋体" w:cs="宋体"/>
                <w:b/>
                <w:bCs/>
                <w:color w:val="FF0000"/>
                <w:kern w:val="0"/>
                <w:sz w:val="24"/>
              </w:rPr>
            </w:pPr>
            <w:r>
              <w:rPr>
                <w:rFonts w:hint="eastAsia" w:ascii="仿宋_GB2312" w:hAnsi="宋体" w:cs="宋体"/>
                <w:b/>
                <w:bCs/>
                <w:kern w:val="0"/>
                <w:sz w:val="24"/>
              </w:rPr>
              <w:t>档案管理（8分）</w:t>
            </w:r>
          </w:p>
        </w:tc>
        <w:tc>
          <w:tcPr>
            <w:tcW w:w="1134" w:type="dxa"/>
            <w:shd w:val="clear" w:color="000000" w:fill="FFFFFF"/>
            <w:vAlign w:val="center"/>
          </w:tcPr>
          <w:p>
            <w:pPr>
              <w:widowControl/>
              <w:jc w:val="center"/>
              <w:rPr>
                <w:rFonts w:ascii="仿宋_GB2312" w:hAnsi="宋体" w:cs="宋体"/>
                <w:kern w:val="0"/>
                <w:sz w:val="24"/>
              </w:rPr>
            </w:pPr>
            <w:r>
              <w:rPr>
                <w:rFonts w:hint="eastAsia" w:ascii="仿宋_GB2312" w:hAnsi="宋体" w:cs="宋体"/>
                <w:kern w:val="0"/>
                <w:sz w:val="24"/>
              </w:rPr>
              <w:t>18.1</w:t>
            </w:r>
          </w:p>
          <w:p>
            <w:pPr>
              <w:widowControl/>
              <w:jc w:val="center"/>
              <w:rPr>
                <w:rFonts w:ascii="仿宋_GB2312" w:hAnsi="宋体" w:cs="宋体"/>
                <w:kern w:val="0"/>
                <w:sz w:val="24"/>
              </w:rPr>
            </w:pPr>
            <w:r>
              <w:rPr>
                <w:rFonts w:hint="eastAsia" w:ascii="仿宋_GB2312" w:hAnsi="宋体" w:cs="宋体"/>
                <w:sz w:val="24"/>
              </w:rPr>
              <w:t>（8分</w:t>
            </w:r>
            <w:r>
              <w:rPr>
                <w:rFonts w:hint="eastAsia" w:ascii="仿宋_GB2312" w:hAnsi="宋体" w:cs="宋体"/>
                <w:bCs/>
                <w:kern w:val="0"/>
                <w:sz w:val="24"/>
              </w:rPr>
              <w:t>）</w:t>
            </w:r>
          </w:p>
        </w:tc>
        <w:tc>
          <w:tcPr>
            <w:tcW w:w="8115" w:type="dxa"/>
            <w:shd w:val="clear" w:color="000000" w:fill="FFFFFF"/>
            <w:vAlign w:val="center"/>
          </w:tcPr>
          <w:p>
            <w:pPr>
              <w:jc w:val="left"/>
              <w:rPr>
                <w:rFonts w:ascii="仿宋_GB2312" w:hAnsi="宋体" w:cs="宋体"/>
                <w:color w:val="auto"/>
                <w:kern w:val="0"/>
                <w:sz w:val="24"/>
              </w:rPr>
            </w:pPr>
            <w:r>
              <w:rPr>
                <w:rFonts w:hint="eastAsia" w:ascii="仿宋_GB2312" w:hAnsi="宋体" w:cs="宋体"/>
                <w:b/>
                <w:bCs/>
                <w:color w:val="auto"/>
                <w:sz w:val="24"/>
              </w:rPr>
              <w:t>评估项目：</w:t>
            </w:r>
            <w:r>
              <w:rPr>
                <w:rFonts w:hint="eastAsia" w:ascii="仿宋_GB2312" w:hAnsi="宋体" w:cs="宋体"/>
                <w:color w:val="auto"/>
                <w:kern w:val="0"/>
                <w:sz w:val="24"/>
              </w:rPr>
              <w:t>按《深圳市餐饮单位食品安全管理档案》要求，建立完善的食品安全档案资料。提供以下记录包括：</w:t>
            </w:r>
            <w:r>
              <w:rPr>
                <w:rFonts w:hint="eastAsia" w:ascii="仿宋_GB2312" w:hAnsi="宋体" w:cs="宋体"/>
                <w:color w:val="auto"/>
                <w:sz w:val="24"/>
              </w:rPr>
              <w:t>人员健康状况晨检及培训考核记录，原料采购验收，企业食品安全自查记录，食品留样记录，食品添加剂使用记录，灭四害消杀记录，餐厨垃圾回收记录等。</w:t>
            </w:r>
          </w:p>
          <w:p>
            <w:pPr>
              <w:jc w:val="left"/>
              <w:rPr>
                <w:rFonts w:ascii="仿宋_GB2312" w:hAnsi="宋体" w:cs="宋体"/>
                <w:color w:val="auto"/>
                <w:kern w:val="0"/>
                <w:sz w:val="24"/>
              </w:rPr>
            </w:pPr>
            <w:r>
              <w:rPr>
                <w:rFonts w:hint="eastAsia" w:ascii="仿宋_GB2312" w:hAnsi="宋体" w:cs="宋体"/>
                <w:b/>
                <w:bCs/>
                <w:color w:val="auto"/>
                <w:kern w:val="0"/>
                <w:sz w:val="24"/>
              </w:rPr>
              <w:t>评分标准：</w:t>
            </w:r>
            <w:r>
              <w:rPr>
                <w:rFonts w:hint="eastAsia" w:ascii="仿宋_GB2312" w:hAnsi="宋体" w:cs="宋体"/>
                <w:bCs/>
                <w:color w:val="auto"/>
                <w:kern w:val="0"/>
                <w:sz w:val="24"/>
              </w:rPr>
              <w:t>按</w:t>
            </w:r>
            <w:r>
              <w:rPr>
                <w:rFonts w:hint="eastAsia" w:ascii="仿宋_GB2312" w:hAnsi="宋体" w:cs="宋体"/>
                <w:color w:val="auto"/>
                <w:kern w:val="0"/>
                <w:sz w:val="24"/>
              </w:rPr>
              <w:t>《深圳市餐饮单位食品安全管理档案》检查，</w:t>
            </w:r>
            <w:r>
              <w:rPr>
                <w:rFonts w:hint="eastAsia" w:ascii="仿宋_GB2312" w:hAnsi="宋体"/>
                <w:color w:val="auto"/>
                <w:sz w:val="24"/>
              </w:rPr>
              <w:t>发现一项不符合扣1分；记录不完整，一项扣0.5分。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restart"/>
            <w:shd w:val="clear" w:color="000000" w:fill="FFFFFF"/>
            <w:vAlign w:val="center"/>
          </w:tcPr>
          <w:p>
            <w:pPr>
              <w:jc w:val="center"/>
              <w:rPr>
                <w:rFonts w:ascii="仿宋_GB2312" w:hAnsi="宋体" w:cs="宋体"/>
                <w:b/>
                <w:bCs/>
                <w:kern w:val="0"/>
                <w:sz w:val="24"/>
              </w:rPr>
            </w:pPr>
            <w:r>
              <w:rPr>
                <w:rFonts w:hint="eastAsia" w:ascii="仿宋_GB2312" w:hAnsi="宋体" w:cs="宋体"/>
                <w:b/>
                <w:bCs/>
                <w:kern w:val="0"/>
                <w:sz w:val="24"/>
              </w:rPr>
              <w:t>19</w:t>
            </w:r>
          </w:p>
          <w:p>
            <w:pPr>
              <w:jc w:val="center"/>
              <w:rPr>
                <w:rFonts w:ascii="仿宋_GB2312" w:hAnsi="宋体" w:cs="宋体"/>
                <w:b/>
                <w:bCs/>
                <w:kern w:val="0"/>
                <w:sz w:val="24"/>
              </w:rPr>
            </w:pPr>
            <w:r>
              <w:rPr>
                <w:rFonts w:hint="eastAsia" w:ascii="仿宋_GB2312" w:hAnsi="宋体" w:cs="宋体"/>
                <w:b/>
                <w:bCs/>
                <w:kern w:val="0"/>
                <w:sz w:val="24"/>
              </w:rPr>
              <w:t>信息公示</w:t>
            </w:r>
          </w:p>
          <w:p>
            <w:pPr>
              <w:jc w:val="center"/>
              <w:rPr>
                <w:rFonts w:ascii="仿宋_GB2312" w:hAnsi="宋体" w:cs="宋体"/>
                <w:b/>
                <w:bCs/>
                <w:kern w:val="0"/>
                <w:sz w:val="24"/>
              </w:rPr>
            </w:pPr>
            <w:r>
              <w:rPr>
                <w:rFonts w:hint="eastAsia" w:ascii="仿宋_GB2312" w:hAnsi="宋体" w:cs="宋体"/>
                <w:b/>
                <w:bCs/>
                <w:kern w:val="0"/>
                <w:sz w:val="24"/>
              </w:rPr>
              <w:t>（5分）</w:t>
            </w:r>
          </w:p>
        </w:tc>
        <w:tc>
          <w:tcPr>
            <w:tcW w:w="1134" w:type="dxa"/>
            <w:shd w:val="clear" w:color="000000"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19.1</w:t>
            </w:r>
          </w:p>
          <w:p>
            <w:pPr>
              <w:widowControl/>
              <w:jc w:val="center"/>
              <w:rPr>
                <w:rFonts w:ascii="仿宋_GB2312" w:hAnsi="宋体" w:cs="宋体"/>
                <w:color w:val="000000"/>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color w:val="auto"/>
                <w:kern w:val="0"/>
                <w:sz w:val="24"/>
              </w:rPr>
            </w:pPr>
            <w:r>
              <w:rPr>
                <w:rFonts w:hint="eastAsia" w:ascii="仿宋_GB2312" w:hAnsi="宋体" w:cs="宋体"/>
                <w:b/>
                <w:bCs/>
                <w:color w:val="auto"/>
                <w:sz w:val="24"/>
              </w:rPr>
              <w:t>评估项目：</w:t>
            </w:r>
            <w:r>
              <w:rPr>
                <w:rFonts w:hint="eastAsia" w:ascii="仿宋_GB2312" w:hAnsi="宋体" w:cs="宋体"/>
                <w:color w:val="auto"/>
                <w:kern w:val="0"/>
                <w:sz w:val="24"/>
              </w:rPr>
              <w:t>在显著位置设置“食品安全信息公示栏”公示以下信息：食品安全组织架构、从业人员健康证、大宗食品原料采购信息、食品添加剂使用信息、食品安全监管信息、企业</w:t>
            </w:r>
            <w:r>
              <w:rPr>
                <w:rFonts w:hint="eastAsia" w:ascii="仿宋_GB2312" w:hAnsi="宋体" w:cs="宋体"/>
                <w:color w:val="auto"/>
                <w:sz w:val="24"/>
              </w:rPr>
              <w:t>食品安全</w:t>
            </w:r>
            <w:r>
              <w:rPr>
                <w:rFonts w:hint="eastAsia" w:ascii="仿宋_GB2312" w:hAnsi="宋体" w:cs="宋体"/>
                <w:color w:val="auto"/>
                <w:kern w:val="0"/>
                <w:sz w:val="24"/>
              </w:rPr>
              <w:t>自查信息、监督投诉电话等。</w:t>
            </w:r>
          </w:p>
          <w:p>
            <w:pPr>
              <w:widowControl/>
              <w:jc w:val="left"/>
              <w:rPr>
                <w:rFonts w:ascii="仿宋_GB2312" w:hAnsi="宋体" w:cs="宋体"/>
                <w:color w:val="auto"/>
                <w:kern w:val="0"/>
                <w:sz w:val="24"/>
              </w:rPr>
            </w:pPr>
            <w:r>
              <w:rPr>
                <w:rFonts w:hint="eastAsia" w:ascii="仿宋_GB2312" w:hAnsi="宋体" w:cs="宋体"/>
                <w:b/>
                <w:bCs/>
                <w:color w:val="auto"/>
                <w:kern w:val="0"/>
                <w:sz w:val="24"/>
              </w:rPr>
              <w:t>评分标准：</w:t>
            </w:r>
            <w:r>
              <w:rPr>
                <w:rFonts w:hint="eastAsia" w:ascii="仿宋_GB2312" w:hAnsi="宋体" w:cs="宋体"/>
                <w:bCs/>
                <w:color w:val="auto"/>
                <w:kern w:val="0"/>
                <w:sz w:val="24"/>
              </w:rPr>
              <w:t>未设公示栏扣2分；</w:t>
            </w:r>
            <w:r>
              <w:rPr>
                <w:rFonts w:hint="eastAsia" w:ascii="仿宋_GB2312" w:hAnsi="宋体" w:cs="宋体"/>
                <w:color w:val="auto"/>
                <w:kern w:val="0"/>
                <w:sz w:val="24"/>
              </w:rPr>
              <w:t>公示不及时、信息不完整的扣1分。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83" w:type="dxa"/>
            <w:vMerge w:val="continue"/>
            <w:shd w:val="clear" w:color="000000" w:fill="FFFFFF"/>
            <w:vAlign w:val="center"/>
          </w:tcPr>
          <w:p>
            <w:pPr>
              <w:jc w:val="center"/>
              <w:rPr>
                <w:rFonts w:ascii="仿宋_GB2312" w:hAnsi="宋体" w:cs="宋体"/>
                <w:b/>
                <w:bCs/>
                <w:kern w:val="0"/>
                <w:sz w:val="24"/>
              </w:rPr>
            </w:pPr>
          </w:p>
        </w:tc>
        <w:tc>
          <w:tcPr>
            <w:tcW w:w="1134" w:type="dxa"/>
            <w:shd w:val="clear" w:color="000000"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19.2</w:t>
            </w:r>
          </w:p>
          <w:p>
            <w:pPr>
              <w:widowControl/>
              <w:jc w:val="center"/>
              <w:rPr>
                <w:rFonts w:ascii="仿宋_GB2312" w:hAnsi="宋体" w:cs="宋体"/>
                <w:color w:val="000000"/>
                <w:kern w:val="0"/>
                <w:sz w:val="24"/>
              </w:rPr>
            </w:pPr>
            <w:r>
              <w:rPr>
                <w:rFonts w:hint="eastAsia" w:ascii="仿宋_GB2312" w:hAnsi="宋体" w:cs="宋体"/>
                <w:sz w:val="24"/>
              </w:rPr>
              <w:t>（3分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color w:val="000000"/>
                <w:kern w:val="0"/>
                <w:sz w:val="24"/>
              </w:rPr>
            </w:pPr>
            <w:r>
              <w:rPr>
                <w:rFonts w:hint="eastAsia" w:ascii="仿宋_GB2312" w:hAnsi="宋体" w:cs="宋体"/>
                <w:b/>
                <w:bCs/>
                <w:sz w:val="24"/>
              </w:rPr>
              <w:t>评估项目：</w:t>
            </w:r>
            <w:r>
              <w:rPr>
                <w:rFonts w:hint="eastAsia" w:ascii="仿宋_GB2312" w:hAnsi="宋体" w:cs="宋体"/>
                <w:kern w:val="0"/>
                <w:sz w:val="24"/>
              </w:rPr>
              <w:t>规范实施“明厨亮灶”(采用透明玻璃、视频式等)。</w:t>
            </w:r>
          </w:p>
          <w:p>
            <w:pPr>
              <w:widowControl/>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cs="宋体"/>
                <w:bCs/>
                <w:kern w:val="0"/>
                <w:sz w:val="24"/>
              </w:rPr>
              <w:t>没实施明厨亮灶扣3分；</w:t>
            </w:r>
            <w:r>
              <w:rPr>
                <w:rFonts w:hint="eastAsia" w:ascii="仿宋_GB2312" w:hAnsi="宋体" w:cs="宋体"/>
                <w:kern w:val="0"/>
                <w:sz w:val="24"/>
              </w:rPr>
              <w:t>视频式明厨亮灶</w:t>
            </w:r>
            <w:r>
              <w:rPr>
                <w:rFonts w:hint="eastAsia" w:ascii="仿宋_GB2312" w:hAnsi="宋体" w:cs="宋体"/>
                <w:bCs/>
                <w:kern w:val="0"/>
                <w:sz w:val="24"/>
              </w:rPr>
              <w:t>没按规定在显著位置设置显示屏的扣2分。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shd w:val="clear" w:color="000000" w:fill="FFFFFF"/>
            <w:vAlign w:val="center"/>
          </w:tcPr>
          <w:p>
            <w:pPr>
              <w:jc w:val="center"/>
              <w:rPr>
                <w:rFonts w:ascii="仿宋_GB2312" w:hAnsi="宋体" w:cs="宋体"/>
                <w:b/>
                <w:bCs/>
                <w:kern w:val="0"/>
                <w:sz w:val="24"/>
              </w:rPr>
            </w:pPr>
            <w:r>
              <w:rPr>
                <w:rFonts w:hint="eastAsia" w:ascii="仿宋_GB2312" w:hAnsi="宋体" w:cs="宋体"/>
                <w:b/>
                <w:bCs/>
                <w:kern w:val="0"/>
                <w:sz w:val="24"/>
              </w:rPr>
              <w:t>20</w:t>
            </w:r>
          </w:p>
          <w:p>
            <w:pPr>
              <w:widowControl/>
              <w:jc w:val="center"/>
              <w:rPr>
                <w:rFonts w:ascii="仿宋_GB2312" w:hAnsi="宋体" w:cs="宋体"/>
                <w:kern w:val="0"/>
                <w:sz w:val="24"/>
              </w:rPr>
            </w:pPr>
            <w:r>
              <w:rPr>
                <w:rFonts w:hint="eastAsia" w:ascii="仿宋_GB2312" w:hAnsi="宋体" w:cs="宋体"/>
                <w:b/>
                <w:bCs/>
                <w:kern w:val="0"/>
                <w:sz w:val="24"/>
              </w:rPr>
              <w:t>投诉管理（2分）</w:t>
            </w:r>
          </w:p>
        </w:tc>
        <w:tc>
          <w:tcPr>
            <w:tcW w:w="1134" w:type="dxa"/>
            <w:shd w:val="clear" w:color="000000"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20.1</w:t>
            </w:r>
          </w:p>
          <w:p>
            <w:pPr>
              <w:widowControl/>
              <w:jc w:val="center"/>
              <w:rPr>
                <w:rFonts w:ascii="仿宋_GB2312" w:hAnsi="宋体" w:cs="宋体"/>
                <w:color w:val="000000"/>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sz w:val="24"/>
                <w:szCs w:val="24"/>
              </w:rPr>
              <w:t>评估项目：</w:t>
            </w:r>
            <w:r>
              <w:rPr>
                <w:rFonts w:hint="eastAsia" w:ascii="仿宋_GB2312" w:hAnsi="宋体" w:cs="宋体"/>
                <w:sz w:val="24"/>
                <w:szCs w:val="24"/>
              </w:rPr>
              <w:t>餐饮服务提供者应建立投诉受理制度，对消费者提出的投诉，应立即核实，妥善处理，并且留有记录。</w:t>
            </w:r>
          </w:p>
          <w:p>
            <w:pPr>
              <w:pStyle w:val="3"/>
              <w:rPr>
                <w:rFonts w:ascii="仿宋_GB2312" w:hAnsi="宋体" w:cs="宋体"/>
                <w:sz w:val="24"/>
                <w:szCs w:val="24"/>
              </w:rPr>
            </w:pPr>
            <w:r>
              <w:rPr>
                <w:rFonts w:hint="eastAsia" w:ascii="仿宋_GB2312" w:hAnsi="宋体" w:cs="宋体"/>
                <w:b/>
                <w:bCs/>
                <w:kern w:val="0"/>
                <w:sz w:val="24"/>
                <w:szCs w:val="24"/>
              </w:rPr>
              <w:t>评分标准：</w:t>
            </w:r>
            <w:r>
              <w:rPr>
                <w:rFonts w:hint="eastAsia" w:ascii="仿宋_GB2312" w:hAnsi="宋体" w:cs="宋体"/>
                <w:sz w:val="24"/>
                <w:szCs w:val="24"/>
              </w:rPr>
              <w:t>没有建立投诉制度扣1分，投诉没有记录或记录不完整扣1分</w:t>
            </w:r>
            <w:r>
              <w:rPr>
                <w:rFonts w:hint="eastAsia" w:ascii="仿宋_GB2312" w:hAnsi="宋体"/>
                <w:sz w:val="24"/>
                <w:szCs w:val="24"/>
              </w:rPr>
              <w:t>。</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shd w:val="clear" w:color="000000" w:fill="FFFFFF"/>
            <w:vAlign w:val="center"/>
          </w:tcPr>
          <w:p>
            <w:pPr>
              <w:widowControl/>
              <w:jc w:val="center"/>
              <w:rPr>
                <w:rFonts w:ascii="仿宋_GB2312" w:hAnsi="宋体" w:cs="宋体"/>
                <w:b/>
                <w:kern w:val="0"/>
                <w:sz w:val="24"/>
              </w:rPr>
            </w:pPr>
            <w:r>
              <w:rPr>
                <w:rFonts w:hint="eastAsia" w:ascii="仿宋_GB2312" w:hAnsi="宋体" w:cs="宋体"/>
                <w:b/>
                <w:kern w:val="0"/>
                <w:sz w:val="24"/>
              </w:rPr>
              <w:t>总分</w:t>
            </w:r>
          </w:p>
        </w:tc>
        <w:tc>
          <w:tcPr>
            <w:tcW w:w="13774" w:type="dxa"/>
            <w:gridSpan w:val="5"/>
            <w:shd w:val="clear" w:color="000000" w:fill="FFFFFF"/>
            <w:vAlign w:val="center"/>
          </w:tcPr>
          <w:p>
            <w:pPr>
              <w:widowControl/>
              <w:jc w:val="center"/>
              <w:rPr>
                <w:rFonts w:ascii="仿宋_GB2312" w:hAnsi="宋体" w:cs="宋体"/>
                <w:kern w:val="0"/>
                <w:sz w:val="24"/>
              </w:rPr>
            </w:pPr>
            <w:r>
              <w:rPr>
                <w:rFonts w:hint="eastAsia" w:ascii="仿宋_GB2312" w:hAnsi="宋体" w:cs="宋体"/>
                <w:kern w:val="0"/>
                <w:sz w:val="24"/>
              </w:rPr>
              <w:t>200分</w:t>
            </w:r>
          </w:p>
        </w:tc>
      </w:tr>
    </w:tbl>
    <w:p/>
    <w:p>
      <w:pPr>
        <w:rPr>
          <w:sz w:val="24"/>
        </w:rPr>
      </w:pPr>
      <w:r>
        <w:rPr>
          <w:rFonts w:hint="eastAsia"/>
          <w:sz w:val="24"/>
        </w:rPr>
        <w:t>说明：</w:t>
      </w:r>
    </w:p>
    <w:p>
      <w:pPr>
        <w:rPr>
          <w:rFonts w:hint="eastAsia" w:ascii="宋体" w:hAnsi="宋体" w:cs="宋体"/>
          <w:kern w:val="0"/>
          <w:sz w:val="24"/>
          <w:szCs w:val="22"/>
        </w:rPr>
      </w:pPr>
      <w:r>
        <w:rPr>
          <w:rFonts w:hint="eastAsia" w:ascii="宋体" w:hAnsi="宋体" w:cs="宋体"/>
          <w:kern w:val="0"/>
          <w:sz w:val="24"/>
          <w:szCs w:val="22"/>
        </w:rPr>
        <w:t>1.扣分时可累计扣分，直到该编号内分数扣完为止；</w:t>
      </w:r>
    </w:p>
    <w:p>
      <w:pPr>
        <w:rPr>
          <w:rFonts w:hint="eastAsia" w:ascii="宋体" w:hAnsi="宋体" w:cs="宋体"/>
          <w:kern w:val="0"/>
          <w:sz w:val="24"/>
          <w:szCs w:val="22"/>
        </w:rPr>
      </w:pPr>
      <w:r>
        <w:rPr>
          <w:rFonts w:hint="eastAsia" w:ascii="宋体" w:hAnsi="宋体" w:cs="宋体"/>
          <w:kern w:val="0"/>
          <w:sz w:val="24"/>
          <w:szCs w:val="22"/>
        </w:rPr>
        <w:t>2.如餐饮服务单位没有该项检查内容时，如专间，在备注栏里用NA标明；</w:t>
      </w:r>
    </w:p>
    <w:p>
      <w:pPr>
        <w:rPr>
          <w:rFonts w:hint="eastAsia" w:ascii="宋体" w:hAnsi="宋体" w:cs="宋体"/>
          <w:kern w:val="0"/>
          <w:sz w:val="24"/>
          <w:szCs w:val="22"/>
        </w:rPr>
      </w:pPr>
      <w:r>
        <w:rPr>
          <w:rFonts w:hint="eastAsia" w:ascii="宋体" w:hAnsi="宋体" w:cs="宋体"/>
          <w:kern w:val="0"/>
          <w:sz w:val="24"/>
          <w:szCs w:val="22"/>
        </w:rPr>
        <w:t>3.如果检查中发现相同问题重复发生时，只扣一次分；</w:t>
      </w:r>
    </w:p>
    <w:p>
      <w:pPr>
        <w:rPr>
          <w:rFonts w:ascii="宋体" w:hAnsi="宋体" w:cs="宋体"/>
          <w:kern w:val="0"/>
          <w:szCs w:val="21"/>
        </w:rPr>
      </w:pPr>
      <w:r>
        <w:rPr>
          <w:rFonts w:hint="eastAsia" w:ascii="宋体" w:hAnsi="宋体" w:cs="宋体"/>
          <w:kern w:val="0"/>
          <w:sz w:val="24"/>
          <w:szCs w:val="22"/>
        </w:rPr>
        <w:t>4.最后得分计算公式：</w:t>
      </w:r>
      <w:r>
        <w:rPr>
          <w:rFonts w:hint="eastAsia" w:ascii="宋体" w:hAnsi="宋体" w:cs="宋体"/>
          <w:kern w:val="0"/>
          <w:sz w:val="24"/>
        </w:rPr>
        <w:t>（总检查项目分数-总扣分数）/总检查项目分数×100。</w:t>
      </w: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jc w:val="center"/>
        <w:rPr>
          <w:rFonts w:hint="eastAsia" w:ascii="华文中宋" w:hAnsi="华文中宋" w:eastAsia="华文中宋" w:cs="Times New Roman"/>
          <w:kern w:val="2"/>
          <w:sz w:val="44"/>
          <w:szCs w:val="22"/>
          <w:lang w:val="en-US" w:eastAsia="zh-CN" w:bidi="ar-SA"/>
        </w:rPr>
      </w:pPr>
      <w:r>
        <w:rPr>
          <w:rFonts w:hint="eastAsia" w:ascii="华文中宋" w:hAnsi="华文中宋" w:eastAsia="华文中宋" w:cs="Times New Roman"/>
          <w:kern w:val="2"/>
          <w:sz w:val="44"/>
          <w:szCs w:val="22"/>
          <w:lang w:val="en-US" w:eastAsia="zh-CN" w:bidi="ar-SA"/>
        </w:rPr>
        <w:t>评估结果汇总表</w:t>
      </w:r>
    </w:p>
    <w:p>
      <w:pPr>
        <w:jc w:val="left"/>
        <w:rPr>
          <w:rFonts w:hint="default" w:ascii="宋体" w:hAnsi="宋体" w:cs="宋体"/>
          <w:b/>
          <w:kern w:val="0"/>
          <w:sz w:val="24"/>
          <w:szCs w:val="22"/>
          <w:u w:val="single"/>
          <w:lang w:val="en-US" w:eastAsia="zh-CN"/>
        </w:rPr>
      </w:pPr>
      <w:r>
        <w:rPr>
          <w:rFonts w:hint="eastAsia" w:ascii="宋体" w:hAnsi="宋体" w:cs="宋体"/>
          <w:b/>
          <w:kern w:val="0"/>
          <w:sz w:val="24"/>
          <w:szCs w:val="22"/>
          <w:lang w:val="en-US" w:eastAsia="zh-CN"/>
        </w:rPr>
        <w:t>检查单位：</w:t>
      </w:r>
      <w:r>
        <w:rPr>
          <w:rFonts w:hint="eastAsia" w:ascii="宋体" w:hAnsi="宋体" w:cs="宋体"/>
          <w:b/>
          <w:kern w:val="0"/>
          <w:sz w:val="24"/>
          <w:szCs w:val="22"/>
          <w:u w:val="single"/>
          <w:lang w:val="en-US" w:eastAsia="zh-CN"/>
        </w:rPr>
        <w:t xml:space="preserve">                                         </w:t>
      </w:r>
    </w:p>
    <w:p>
      <w:pPr>
        <w:rPr>
          <w:rFonts w:ascii="宋体" w:hAnsi="宋体" w:cs="宋体"/>
          <w:kern w:val="0"/>
          <w:szCs w:val="21"/>
        </w:rPr>
      </w:pPr>
    </w:p>
    <w:tbl>
      <w:tblPr>
        <w:tblStyle w:val="8"/>
        <w:tblpPr w:leftFromText="180" w:rightFromText="180" w:vertAnchor="text" w:horzAnchor="page" w:tblpXSpec="center" w:tblpY="-39"/>
        <w:tblW w:w="14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8"/>
        <w:gridCol w:w="2848"/>
        <w:gridCol w:w="2848"/>
        <w:gridCol w:w="2848"/>
        <w:gridCol w:w="2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2848" w:type="dxa"/>
            <w:vAlign w:val="center"/>
          </w:tcPr>
          <w:p>
            <w:pPr>
              <w:jc w:val="center"/>
              <w:rPr>
                <w:rFonts w:ascii="宋体" w:hAnsi="宋体" w:cs="宋体"/>
                <w:b/>
                <w:kern w:val="0"/>
                <w:sz w:val="24"/>
              </w:rPr>
            </w:pPr>
            <w:r>
              <w:rPr>
                <w:rFonts w:hint="eastAsia" w:ascii="宋体" w:hAnsi="宋体" w:cs="宋体"/>
                <w:b/>
                <w:kern w:val="0"/>
                <w:sz w:val="24"/>
              </w:rPr>
              <w:t>检查总项目数</w:t>
            </w:r>
          </w:p>
        </w:tc>
        <w:tc>
          <w:tcPr>
            <w:tcW w:w="2848" w:type="dxa"/>
            <w:vAlign w:val="center"/>
          </w:tcPr>
          <w:p>
            <w:pPr>
              <w:jc w:val="center"/>
              <w:rPr>
                <w:rFonts w:ascii="宋体" w:hAnsi="宋体" w:cs="宋体"/>
                <w:b/>
                <w:kern w:val="0"/>
                <w:sz w:val="24"/>
              </w:rPr>
            </w:pPr>
            <w:r>
              <w:rPr>
                <w:rFonts w:hint="eastAsia" w:ascii="宋体" w:hAnsi="宋体" w:cs="宋体"/>
                <w:b/>
                <w:kern w:val="0"/>
                <w:sz w:val="24"/>
              </w:rPr>
              <w:t>检查总项目分数</w:t>
            </w:r>
          </w:p>
        </w:tc>
        <w:tc>
          <w:tcPr>
            <w:tcW w:w="2848" w:type="dxa"/>
            <w:vAlign w:val="center"/>
          </w:tcPr>
          <w:p>
            <w:pPr>
              <w:jc w:val="center"/>
              <w:rPr>
                <w:rFonts w:ascii="宋体" w:hAnsi="宋体" w:cs="宋体"/>
                <w:b/>
                <w:kern w:val="0"/>
                <w:sz w:val="24"/>
              </w:rPr>
            </w:pPr>
            <w:r>
              <w:rPr>
                <w:rFonts w:hint="eastAsia" w:ascii="宋体" w:hAnsi="宋体" w:cs="宋体"/>
                <w:b/>
                <w:kern w:val="0"/>
                <w:sz w:val="24"/>
              </w:rPr>
              <w:t>检查扣分数</w:t>
            </w:r>
          </w:p>
        </w:tc>
        <w:tc>
          <w:tcPr>
            <w:tcW w:w="2848" w:type="dxa"/>
            <w:vAlign w:val="center"/>
          </w:tcPr>
          <w:p>
            <w:pPr>
              <w:jc w:val="center"/>
              <w:rPr>
                <w:rFonts w:ascii="宋体" w:hAnsi="宋体" w:cs="宋体"/>
                <w:b/>
                <w:kern w:val="0"/>
                <w:sz w:val="24"/>
              </w:rPr>
            </w:pPr>
            <w:r>
              <w:rPr>
                <w:rFonts w:hint="eastAsia" w:ascii="宋体" w:hAnsi="宋体" w:cs="宋体"/>
                <w:b/>
                <w:kern w:val="0"/>
                <w:sz w:val="24"/>
              </w:rPr>
              <w:t>检查得分</w:t>
            </w:r>
          </w:p>
        </w:tc>
        <w:tc>
          <w:tcPr>
            <w:tcW w:w="2848" w:type="dxa"/>
            <w:vAlign w:val="center"/>
          </w:tcPr>
          <w:p>
            <w:pPr>
              <w:jc w:val="center"/>
              <w:rPr>
                <w:rFonts w:hint="eastAsia" w:ascii="宋体" w:hAnsi="宋体" w:cs="宋体"/>
                <w:b/>
                <w:kern w:val="0"/>
                <w:sz w:val="24"/>
              </w:rPr>
            </w:pPr>
            <w:r>
              <w:rPr>
                <w:rFonts w:hint="eastAsia" w:ascii="宋体" w:hAnsi="宋体" w:cs="宋体"/>
                <w:b/>
                <w:kern w:val="0"/>
                <w:sz w:val="24"/>
                <w:szCs w:val="22"/>
              </w:rPr>
              <w:t>最后得分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2848" w:type="dxa"/>
            <w:vAlign w:val="center"/>
          </w:tcPr>
          <w:p>
            <w:pPr>
              <w:rPr>
                <w:rFonts w:ascii="宋体" w:hAnsi="宋体" w:cs="宋体"/>
                <w:b/>
                <w:kern w:val="0"/>
                <w:sz w:val="24"/>
              </w:rPr>
            </w:pPr>
          </w:p>
        </w:tc>
        <w:tc>
          <w:tcPr>
            <w:tcW w:w="2848" w:type="dxa"/>
            <w:vAlign w:val="center"/>
          </w:tcPr>
          <w:p>
            <w:pPr>
              <w:rPr>
                <w:rFonts w:ascii="宋体" w:hAnsi="宋体" w:cs="宋体"/>
                <w:b/>
                <w:kern w:val="0"/>
                <w:sz w:val="24"/>
              </w:rPr>
            </w:pPr>
          </w:p>
        </w:tc>
        <w:tc>
          <w:tcPr>
            <w:tcW w:w="2848" w:type="dxa"/>
            <w:vAlign w:val="center"/>
          </w:tcPr>
          <w:p>
            <w:pPr>
              <w:rPr>
                <w:rFonts w:ascii="宋体" w:hAnsi="宋体" w:cs="宋体"/>
                <w:b/>
                <w:kern w:val="0"/>
                <w:sz w:val="24"/>
              </w:rPr>
            </w:pPr>
          </w:p>
        </w:tc>
        <w:tc>
          <w:tcPr>
            <w:tcW w:w="2848" w:type="dxa"/>
            <w:vAlign w:val="center"/>
          </w:tcPr>
          <w:p>
            <w:pPr>
              <w:rPr>
                <w:rFonts w:ascii="宋体" w:hAnsi="宋体" w:cs="宋体"/>
                <w:b/>
                <w:kern w:val="0"/>
                <w:sz w:val="24"/>
              </w:rPr>
            </w:pPr>
          </w:p>
        </w:tc>
        <w:tc>
          <w:tcPr>
            <w:tcW w:w="2848" w:type="dxa"/>
            <w:vAlign w:val="center"/>
          </w:tcPr>
          <w:p>
            <w:pPr>
              <w:rPr>
                <w:rFonts w:ascii="宋体" w:hAnsi="宋体" w:cs="宋体"/>
                <w:b/>
                <w:kern w:val="0"/>
                <w:sz w:val="24"/>
              </w:rPr>
            </w:pPr>
          </w:p>
        </w:tc>
      </w:tr>
    </w:tbl>
    <w:p>
      <w:pPr>
        <w:rPr>
          <w:rFonts w:ascii="宋体" w:hAnsi="宋体" w:cs="宋体"/>
          <w:b/>
          <w:bCs/>
          <w:kern w:val="0"/>
          <w:sz w:val="24"/>
        </w:rPr>
      </w:pPr>
    </w:p>
    <w:p>
      <w:pPr>
        <w:rPr>
          <w:rFonts w:ascii="宋体" w:hAnsi="宋体" w:cs="宋体"/>
          <w:b/>
          <w:bCs/>
          <w:kern w:val="0"/>
          <w:sz w:val="24"/>
        </w:rPr>
      </w:pPr>
      <w:r>
        <w:rPr>
          <w:rFonts w:hint="eastAsia" w:ascii="宋体" w:hAnsi="宋体" w:cs="宋体"/>
          <w:b/>
          <w:bCs/>
          <w:kern w:val="0"/>
          <w:sz w:val="24"/>
        </w:rPr>
        <w:t>检查人签名：                                        陪同人签名：</w:t>
      </w:r>
    </w:p>
    <w:p>
      <w:pPr>
        <w:rPr>
          <w:rFonts w:ascii="宋体" w:hAnsi="宋体" w:cs="宋体"/>
          <w:b/>
          <w:bCs/>
          <w:kern w:val="0"/>
          <w:sz w:val="24"/>
        </w:rPr>
      </w:pPr>
    </w:p>
    <w:p>
      <w:r>
        <w:rPr>
          <w:rFonts w:hint="eastAsia" w:ascii="宋体" w:hAnsi="宋体" w:cs="宋体"/>
          <w:b/>
          <w:bCs/>
          <w:kern w:val="0"/>
          <w:sz w:val="24"/>
        </w:rPr>
        <w:t xml:space="preserve">检查时间：  </w:t>
      </w:r>
      <w:r>
        <w:rPr>
          <w:rFonts w:hint="eastAsia" w:ascii="宋体" w:hAnsi="宋体" w:cs="宋体"/>
          <w:b/>
          <w:bCs/>
          <w:kern w:val="0"/>
          <w:sz w:val="24"/>
          <w:lang w:val="en-US" w:eastAsia="zh-CN"/>
        </w:rPr>
        <w:t xml:space="preserve">      </w:t>
      </w:r>
      <w:r>
        <w:rPr>
          <w:rFonts w:hint="eastAsia" w:ascii="宋体" w:hAnsi="宋体" w:cs="宋体"/>
          <w:b/>
          <w:bCs/>
          <w:kern w:val="0"/>
          <w:sz w:val="24"/>
        </w:rPr>
        <w:t xml:space="preserve">    年     月     日  </w:t>
      </w:r>
    </w:p>
    <w:sectPr>
      <w:footerReference r:id="rId3" w:type="default"/>
      <w:footerReference r:id="rId4" w:type="even"/>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仿宋_GB2312"/>
        <w:sz w:val="28"/>
        <w:szCs w:val="28"/>
      </w:rPr>
    </w:pPr>
    <w:r>
      <w:rPr>
        <w:rFonts w:hint="eastAsia" w:ascii="仿宋_GB2312"/>
        <w:sz w:val="28"/>
        <w:szCs w:val="28"/>
      </w:rPr>
      <w:t xml:space="preserve">- </w:t>
    </w:r>
    <w:r>
      <w:rPr>
        <w:rFonts w:hint="eastAsia" w:ascii="仿宋_GB2312"/>
        <w:sz w:val="28"/>
        <w:szCs w:val="28"/>
      </w:rPr>
      <w:fldChar w:fldCharType="begin"/>
    </w:r>
    <w:r>
      <w:rPr>
        <w:rFonts w:hint="eastAsia" w:ascii="仿宋_GB2312"/>
        <w:sz w:val="28"/>
        <w:szCs w:val="28"/>
      </w:rPr>
      <w:instrText xml:space="preserve"> PAGE </w:instrText>
    </w:r>
    <w:r>
      <w:rPr>
        <w:rFonts w:hint="eastAsia" w:ascii="仿宋_GB2312"/>
        <w:sz w:val="28"/>
        <w:szCs w:val="28"/>
      </w:rPr>
      <w:fldChar w:fldCharType="separate"/>
    </w:r>
    <w:r>
      <w:rPr>
        <w:rFonts w:ascii="仿宋_GB2312"/>
        <w:sz w:val="28"/>
        <w:szCs w:val="28"/>
      </w:rPr>
      <w:t>18</w:t>
    </w:r>
    <w:r>
      <w:rPr>
        <w:rFonts w:hint="eastAsia" w:ascii="仿宋_GB2312"/>
        <w:sz w:val="28"/>
        <w:szCs w:val="28"/>
      </w:rPr>
      <w:fldChar w:fldCharType="end"/>
    </w:r>
    <w:r>
      <w:rPr>
        <w:rFonts w:hint="eastAsia" w:ascii="仿宋_GB2312"/>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7220"/>
    <w:rsid w:val="00005547"/>
    <w:rsid w:val="00035D71"/>
    <w:rsid w:val="000747FF"/>
    <w:rsid w:val="00076802"/>
    <w:rsid w:val="000A683F"/>
    <w:rsid w:val="000E1886"/>
    <w:rsid w:val="001044B3"/>
    <w:rsid w:val="0011191D"/>
    <w:rsid w:val="001127B0"/>
    <w:rsid w:val="00113957"/>
    <w:rsid w:val="00131324"/>
    <w:rsid w:val="00134A18"/>
    <w:rsid w:val="001356EE"/>
    <w:rsid w:val="001517E2"/>
    <w:rsid w:val="00165DC7"/>
    <w:rsid w:val="001931F4"/>
    <w:rsid w:val="001A0D50"/>
    <w:rsid w:val="001C70E6"/>
    <w:rsid w:val="001E133D"/>
    <w:rsid w:val="0021203F"/>
    <w:rsid w:val="00227AC5"/>
    <w:rsid w:val="002507B8"/>
    <w:rsid w:val="002644BA"/>
    <w:rsid w:val="00295628"/>
    <w:rsid w:val="002A3200"/>
    <w:rsid w:val="002A67D5"/>
    <w:rsid w:val="002F026C"/>
    <w:rsid w:val="002F4AD7"/>
    <w:rsid w:val="00301E12"/>
    <w:rsid w:val="00304F7C"/>
    <w:rsid w:val="00365933"/>
    <w:rsid w:val="00373327"/>
    <w:rsid w:val="00397308"/>
    <w:rsid w:val="003B6582"/>
    <w:rsid w:val="003C5AFB"/>
    <w:rsid w:val="00406AED"/>
    <w:rsid w:val="004075F3"/>
    <w:rsid w:val="00424FFA"/>
    <w:rsid w:val="004436D1"/>
    <w:rsid w:val="00460A40"/>
    <w:rsid w:val="004B4EA5"/>
    <w:rsid w:val="00502F4E"/>
    <w:rsid w:val="0050614A"/>
    <w:rsid w:val="0051650A"/>
    <w:rsid w:val="00574A96"/>
    <w:rsid w:val="005764DC"/>
    <w:rsid w:val="00586585"/>
    <w:rsid w:val="00596B2B"/>
    <w:rsid w:val="005C4881"/>
    <w:rsid w:val="005D77D7"/>
    <w:rsid w:val="005F175B"/>
    <w:rsid w:val="00617686"/>
    <w:rsid w:val="00653EB4"/>
    <w:rsid w:val="0067137B"/>
    <w:rsid w:val="006D3514"/>
    <w:rsid w:val="006D75FF"/>
    <w:rsid w:val="00700700"/>
    <w:rsid w:val="007478EC"/>
    <w:rsid w:val="00780684"/>
    <w:rsid w:val="007B23B8"/>
    <w:rsid w:val="007B6881"/>
    <w:rsid w:val="007B73C2"/>
    <w:rsid w:val="007C5B12"/>
    <w:rsid w:val="007C5EA0"/>
    <w:rsid w:val="007E513B"/>
    <w:rsid w:val="00806F87"/>
    <w:rsid w:val="00823B10"/>
    <w:rsid w:val="008309EE"/>
    <w:rsid w:val="00847973"/>
    <w:rsid w:val="008544C5"/>
    <w:rsid w:val="00861797"/>
    <w:rsid w:val="00870E2B"/>
    <w:rsid w:val="008A0BFD"/>
    <w:rsid w:val="008F73C3"/>
    <w:rsid w:val="00915F84"/>
    <w:rsid w:val="00923974"/>
    <w:rsid w:val="0093039F"/>
    <w:rsid w:val="009512CE"/>
    <w:rsid w:val="00964708"/>
    <w:rsid w:val="00966DFD"/>
    <w:rsid w:val="00987404"/>
    <w:rsid w:val="00991E87"/>
    <w:rsid w:val="009A4F3A"/>
    <w:rsid w:val="009C7565"/>
    <w:rsid w:val="00A06768"/>
    <w:rsid w:val="00A127DD"/>
    <w:rsid w:val="00A33120"/>
    <w:rsid w:val="00A71EE2"/>
    <w:rsid w:val="00AE2491"/>
    <w:rsid w:val="00AF37B7"/>
    <w:rsid w:val="00AF7220"/>
    <w:rsid w:val="00B16D76"/>
    <w:rsid w:val="00B40D92"/>
    <w:rsid w:val="00B45FB9"/>
    <w:rsid w:val="00B46B2A"/>
    <w:rsid w:val="00B47F84"/>
    <w:rsid w:val="00B63D91"/>
    <w:rsid w:val="00B66595"/>
    <w:rsid w:val="00B87FE3"/>
    <w:rsid w:val="00BB76C0"/>
    <w:rsid w:val="00BC430D"/>
    <w:rsid w:val="00BD31D3"/>
    <w:rsid w:val="00BD33CF"/>
    <w:rsid w:val="00BE3861"/>
    <w:rsid w:val="00C07208"/>
    <w:rsid w:val="00C1175C"/>
    <w:rsid w:val="00C3122B"/>
    <w:rsid w:val="00C364CF"/>
    <w:rsid w:val="00C41E6C"/>
    <w:rsid w:val="00C44530"/>
    <w:rsid w:val="00C5391B"/>
    <w:rsid w:val="00C6075D"/>
    <w:rsid w:val="00C67B08"/>
    <w:rsid w:val="00C7399C"/>
    <w:rsid w:val="00C80D82"/>
    <w:rsid w:val="00C850EF"/>
    <w:rsid w:val="00C8589E"/>
    <w:rsid w:val="00C86F7F"/>
    <w:rsid w:val="00CB5C3F"/>
    <w:rsid w:val="00CF1EDF"/>
    <w:rsid w:val="00D06114"/>
    <w:rsid w:val="00D8041C"/>
    <w:rsid w:val="00D835FF"/>
    <w:rsid w:val="00D90A02"/>
    <w:rsid w:val="00E07357"/>
    <w:rsid w:val="00E23C65"/>
    <w:rsid w:val="00E270DD"/>
    <w:rsid w:val="00E4044B"/>
    <w:rsid w:val="00E41A35"/>
    <w:rsid w:val="00E76D0D"/>
    <w:rsid w:val="00E96CD0"/>
    <w:rsid w:val="00EC0695"/>
    <w:rsid w:val="00EC68F8"/>
    <w:rsid w:val="00F067C2"/>
    <w:rsid w:val="00F07750"/>
    <w:rsid w:val="00F6205E"/>
    <w:rsid w:val="00F85CF8"/>
    <w:rsid w:val="00F92281"/>
    <w:rsid w:val="00FA2817"/>
    <w:rsid w:val="00FC65B6"/>
    <w:rsid w:val="00FF0AC4"/>
    <w:rsid w:val="05E45EA4"/>
    <w:rsid w:val="06FB38FC"/>
    <w:rsid w:val="087F6CAE"/>
    <w:rsid w:val="09570272"/>
    <w:rsid w:val="0D6A4CA2"/>
    <w:rsid w:val="0E6F2486"/>
    <w:rsid w:val="10196EC6"/>
    <w:rsid w:val="10B321DD"/>
    <w:rsid w:val="10CB5EAC"/>
    <w:rsid w:val="13EB22B5"/>
    <w:rsid w:val="15E212CC"/>
    <w:rsid w:val="15FD4B2D"/>
    <w:rsid w:val="1E504622"/>
    <w:rsid w:val="21FB16EB"/>
    <w:rsid w:val="24400629"/>
    <w:rsid w:val="25816E99"/>
    <w:rsid w:val="25967674"/>
    <w:rsid w:val="26BF17AF"/>
    <w:rsid w:val="29701C27"/>
    <w:rsid w:val="2AD40658"/>
    <w:rsid w:val="2CA51053"/>
    <w:rsid w:val="2CBB19F0"/>
    <w:rsid w:val="2DE3219B"/>
    <w:rsid w:val="2F954E79"/>
    <w:rsid w:val="300D0ED1"/>
    <w:rsid w:val="304039ED"/>
    <w:rsid w:val="32620CC0"/>
    <w:rsid w:val="32893990"/>
    <w:rsid w:val="37857A35"/>
    <w:rsid w:val="39BC7988"/>
    <w:rsid w:val="3CD82F8A"/>
    <w:rsid w:val="3E82117A"/>
    <w:rsid w:val="3F5F7F47"/>
    <w:rsid w:val="40B95358"/>
    <w:rsid w:val="422E7A4F"/>
    <w:rsid w:val="455140B5"/>
    <w:rsid w:val="461A123E"/>
    <w:rsid w:val="492C5F34"/>
    <w:rsid w:val="49530E8D"/>
    <w:rsid w:val="49EF4481"/>
    <w:rsid w:val="4A802994"/>
    <w:rsid w:val="53055B86"/>
    <w:rsid w:val="533A5387"/>
    <w:rsid w:val="596E59BE"/>
    <w:rsid w:val="59F14E04"/>
    <w:rsid w:val="5C294E1E"/>
    <w:rsid w:val="6009296B"/>
    <w:rsid w:val="604829B7"/>
    <w:rsid w:val="60602F2D"/>
    <w:rsid w:val="65F5256C"/>
    <w:rsid w:val="665A20F9"/>
    <w:rsid w:val="688873A7"/>
    <w:rsid w:val="68D56706"/>
    <w:rsid w:val="692B4F84"/>
    <w:rsid w:val="6AE13342"/>
    <w:rsid w:val="6C902F90"/>
    <w:rsid w:val="6CF57BB8"/>
    <w:rsid w:val="6DE4380F"/>
    <w:rsid w:val="6DEE517B"/>
    <w:rsid w:val="6EFF1A40"/>
    <w:rsid w:val="769B15E3"/>
    <w:rsid w:val="77CA1B15"/>
    <w:rsid w:val="783E7AD6"/>
    <w:rsid w:val="7876404C"/>
    <w:rsid w:val="7F806D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4"/>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customStyle="1" w:styleId="13">
    <w:name w:val="页脚 Char"/>
    <w:link w:val="5"/>
    <w:qFormat/>
    <w:uiPriority w:val="99"/>
    <w:rPr>
      <w:rFonts w:eastAsia="仿宋_GB2312"/>
      <w:kern w:val="2"/>
      <w:sz w:val="18"/>
      <w:szCs w:val="18"/>
    </w:rPr>
  </w:style>
  <w:style w:type="character" w:customStyle="1" w:styleId="14">
    <w:name w:val="批注框文本 Char"/>
    <w:basedOn w:val="10"/>
    <w:link w:val="4"/>
    <w:qFormat/>
    <w:uiPriority w:val="0"/>
    <w:rPr>
      <w:rFonts w:eastAsia="仿宋_GB2312"/>
      <w:kern w:val="2"/>
      <w:sz w:val="18"/>
      <w:szCs w:val="18"/>
    </w:rPr>
  </w:style>
  <w:style w:type="paragraph" w:customStyle="1" w:styleId="15">
    <w:name w:val="样式2"/>
    <w:basedOn w:val="1"/>
    <w:qFormat/>
    <w:uiPriority w:val="0"/>
    <w:pPr>
      <w:spacing w:line="600" w:lineRule="exact"/>
      <w:jc w:val="center"/>
    </w:pPr>
    <w:rPr>
      <w:rFonts w:ascii="Calibri" w:hAnsi="Calibri" w:eastAsia="方正小标宋简体"/>
      <w:sz w:val="44"/>
    </w:rPr>
  </w:style>
  <w:style w:type="character" w:customStyle="1" w:styleId="16">
    <w:name w:val="标题 1 Char"/>
    <w:basedOn w:val="10"/>
    <w:link w:val="2"/>
    <w:uiPriority w:val="0"/>
    <w:rPr>
      <w:rFonts w:ascii="Times New Roman" w:hAnsi="Times New Roman" w:eastAsia="仿宋_GB2312"/>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1687</Words>
  <Characters>9619</Characters>
  <Lines>80</Lines>
  <Paragraphs>22</Paragraphs>
  <TotalTime>7</TotalTime>
  <ScaleCrop>false</ScaleCrop>
  <LinksUpToDate>false</LinksUpToDate>
  <CharactersWithSpaces>11284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2019-05-22T02:52:00Z</dcterms:created>
  <dc:creator>科员01</dc:creator>
  <cp:lastModifiedBy>XuYJ1</cp:lastModifiedBy>
  <dcterms:modified xsi:type="dcterms:W3CDTF">2019-05-29T07:28:29Z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