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关于推荐2020年度广东省最具价值版权作品的通知</w:t>
      </w:r>
    </w:p>
    <w:p>
      <w:pPr>
        <w:spacing w:line="560" w:lineRule="exact"/>
        <w:jc w:val="center"/>
        <w:rPr>
          <w:rFonts w:hint="eastAsia" w:ascii="华文中宋" w:hAnsi="华文中宋" w:eastAsia="华文中宋" w:cs="华文中宋"/>
          <w:b/>
          <w:bCs/>
          <w:sz w:val="44"/>
          <w:szCs w:val="44"/>
        </w:rPr>
      </w:pPr>
      <w:bookmarkStart w:id="0" w:name="_GoBack"/>
      <w:bookmarkEnd w:id="0"/>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各地级以上市版权局，深圳市市场监督管理局，广东省版权保护联合会：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知识产权战略纲要》和《广东省知识产权战略纲要(2007-2020年)》，进一步推动我省“版权兴业”工程，支持具有鲜明民族特色、时代特点的优秀作品的创作，根据《广东省最具价值版权产品认定资助暂行办法》，我局决定启动2020年度“最具价值版权作品”的评选认定及扶持工作。请各地级以上市版权管理部门和省版权保护联合会按照本通知附件的要求，从各自辖区(会员单位）内推荐1～5件版权作品参加2020年度“广东省最具价值版权作品”的评选，并于9月15日前将推荐材料（纸质和电子版，相关表格可在“广东版权网”上下载）报送至版权和印刷管理处(联系人：易瑾媛，电话：020-87197976，电子邮箱：gdsbq</w:t>
      </w:r>
      <w:r>
        <w:rPr>
          <w:rFonts w:hint="eastAsia" w:ascii="仿宋_GB2312" w:hAnsi="仿宋_GB2312" w:eastAsia="仿宋_GB2312" w:cs="仿宋_GB2312"/>
          <w:sz w:val="32"/>
          <w:szCs w:val="32"/>
          <w:lang w:val="en-US" w:eastAsia="zh-CN"/>
        </w:rPr>
        <w:t>j</w:t>
      </w:r>
      <w:r>
        <w:rPr>
          <w:rFonts w:hint="eastAsia" w:ascii="仿宋_GB2312" w:hAnsi="仿宋_GB2312" w:eastAsia="仿宋_GB2312" w:cs="仿宋_GB2312"/>
          <w:sz w:val="32"/>
          <w:szCs w:val="32"/>
        </w:rPr>
        <w:t>@126.com。)</w:t>
      </w:r>
    </w:p>
    <w:p>
      <w:pPr>
        <w:spacing w:line="56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附件：1.广东省最具价值版权作品2020年度评定工作方案</w:t>
      </w:r>
    </w:p>
    <w:p>
      <w:pPr>
        <w:numPr>
          <w:ilvl w:val="0"/>
          <w:numId w:val="1"/>
        </w:num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广东省最具价值版权作品认定资助申请表</w:t>
      </w:r>
    </w:p>
    <w:p>
      <w:pPr>
        <w:widowControl w:val="0"/>
        <w:numPr>
          <w:numId w:val="0"/>
        </w:numPr>
        <w:spacing w:line="560" w:lineRule="exact"/>
        <w:jc w:val="both"/>
        <w:rPr>
          <w:rFonts w:hint="eastAsia" w:ascii="仿宋_GB2312" w:hAnsi="仿宋_GB2312" w:eastAsia="仿宋_GB2312" w:cs="仿宋_GB2312"/>
          <w:sz w:val="32"/>
          <w:szCs w:val="32"/>
        </w:rPr>
      </w:pPr>
    </w:p>
    <w:p>
      <w:pPr>
        <w:widowControl w:val="0"/>
        <w:numPr>
          <w:numId w:val="0"/>
        </w:numPr>
        <w:spacing w:line="560" w:lineRule="exact"/>
        <w:jc w:val="both"/>
        <w:rPr>
          <w:rFonts w:hint="eastAsia" w:ascii="仿宋_GB2312" w:hAnsi="仿宋_GB2312" w:eastAsia="仿宋_GB2312" w:cs="仿宋_GB2312"/>
          <w:sz w:val="32"/>
          <w:szCs w:val="32"/>
        </w:rPr>
      </w:pPr>
    </w:p>
    <w:p>
      <w:pPr>
        <w:widowControl w:val="0"/>
        <w:numPr>
          <w:numId w:val="0"/>
        </w:numPr>
        <w:spacing w:line="560" w:lineRule="exact"/>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广东省版权局</w:t>
      </w:r>
    </w:p>
    <w:p>
      <w:pPr>
        <w:widowControl w:val="0"/>
        <w:numPr>
          <w:numId w:val="0"/>
        </w:numPr>
        <w:spacing w:line="56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2020年8月12日</w:t>
      </w:r>
    </w:p>
    <w:p>
      <w:pPr>
        <w:spacing w:line="560" w:lineRule="exact"/>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60FDC"/>
    <w:multiLevelType w:val="singleLevel"/>
    <w:tmpl w:val="32C60FD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C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chenjj5</dc:creator>
  <cp:lastModifiedBy>ChenJJ5</cp:lastModifiedBy>
  <dcterms:modified xsi:type="dcterms:W3CDTF">2020-08-31T09:42:48Z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