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rPr>
        <w:t>附件</w:t>
      </w:r>
      <w:r>
        <w:rPr>
          <w:rFonts w:hint="eastAsia" w:ascii="黑体" w:hAnsi="黑体" w:eastAsia="黑体" w:cs="Arial"/>
          <w:color w:val="auto"/>
          <w:kern w:val="0"/>
          <w:sz w:val="32"/>
          <w:szCs w:val="32"/>
          <w:lang w:val="en-US" w:eastAsia="zh-CN"/>
        </w:rPr>
        <w:t>4</w:t>
      </w:r>
    </w:p>
    <w:p>
      <w:pPr>
        <w:spacing w:line="560" w:lineRule="exact"/>
        <w:jc w:val="center"/>
        <w:rPr>
          <w:rFonts w:ascii="华文中宋" w:hAnsi="华文中宋" w:eastAsia="华文中宋"/>
          <w:color w:val="auto"/>
          <w:spacing w:val="-12"/>
          <w:sz w:val="44"/>
          <w:szCs w:val="44"/>
        </w:rPr>
      </w:pPr>
      <w:r>
        <w:rPr>
          <w:rFonts w:hint="eastAsia" w:ascii="华文中宋" w:hAnsi="华文中宋" w:eastAsia="华文中宋"/>
          <w:color w:val="auto"/>
          <w:spacing w:val="-12"/>
          <w:sz w:val="44"/>
          <w:szCs w:val="44"/>
        </w:rPr>
        <w:t>部分不合格项目小知识</w:t>
      </w:r>
    </w:p>
    <w:p>
      <w:pPr>
        <w:spacing w:line="5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一、不合格项目小知识</w:t>
      </w:r>
    </w:p>
    <w:p>
      <w:pPr>
        <w:spacing w:line="560" w:lineRule="exact"/>
        <w:ind w:firstLine="472" w:firstLineChars="147"/>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（一）6-苄基腺嘌呤</w:t>
      </w:r>
    </w:p>
    <w:p>
      <w:pPr>
        <w:pStyle w:val="7"/>
        <w:shd w:val="clear" w:color="auto" w:fill="FFFFFF"/>
        <w:spacing w:before="0" w:beforeAutospacing="0" w:after="0" w:afterAutospacing="0" w:line="560" w:lineRule="exact"/>
        <w:ind w:firstLine="704" w:firstLineChars="220"/>
        <w:jc w:val="both"/>
        <w:rPr>
          <w:rFonts w:ascii="仿宋_GB2312" w:hAnsi="仿宋" w:eastAsia="仿宋_GB2312"/>
          <w:color w:val="auto"/>
          <w:sz w:val="32"/>
          <w:szCs w:val="32"/>
        </w:rPr>
      </w:pPr>
      <w:r>
        <w:rPr>
          <w:rFonts w:hint="eastAsia" w:ascii="仿宋_GB2312" w:hAnsi="仿宋" w:eastAsia="仿宋_GB2312" w:cs="Arial"/>
          <w:color w:val="auto"/>
          <w:sz w:val="32"/>
          <w:szCs w:val="32"/>
          <w:shd w:val="clear" w:color="auto" w:fill="FFFFFF"/>
        </w:rPr>
        <w:t>6-苄基腺嘌呤是一种广泛使用的添加于植物生长培养基的细胞分裂素。具有抑制植物叶内叶绿素、核酸、蛋白质的分解，保绿防老以及将</w:t>
      </w:r>
      <w:r>
        <w:rPr>
          <w:rFonts w:hint="eastAsia"/>
          <w:color w:val="auto"/>
        </w:rPr>
        <w:fldChar w:fldCharType="begin"/>
      </w:r>
      <w:r>
        <w:rPr>
          <w:color w:val="auto"/>
        </w:rPr>
        <w:instrText xml:space="preserve"> HYPERLINK "https://baike.so.com/doc/914377-966548.html" \t "_blank" </w:instrText>
      </w:r>
      <w:r>
        <w:rPr>
          <w:rFonts w:hint="eastAsia"/>
          <w:color w:val="auto"/>
        </w:rPr>
        <w:fldChar w:fldCharType="separate"/>
      </w:r>
      <w:r>
        <w:rPr>
          <w:rFonts w:hint="eastAsia" w:ascii="仿宋_GB2312" w:hAnsi="仿宋" w:eastAsia="仿宋_GB2312"/>
          <w:color w:val="auto"/>
          <w:sz w:val="32"/>
          <w:szCs w:val="32"/>
        </w:rPr>
        <w:t>氨基酸</w:t>
      </w:r>
      <w:r>
        <w:rPr>
          <w:rFonts w:hint="eastAsia" w:ascii="仿宋_GB2312" w:hAnsi="仿宋" w:eastAsia="仿宋_GB2312"/>
          <w:color w:val="auto"/>
          <w:sz w:val="32"/>
          <w:szCs w:val="32"/>
        </w:rPr>
        <w:fldChar w:fldCharType="end"/>
      </w:r>
      <w:r>
        <w:rPr>
          <w:rFonts w:hint="eastAsia" w:ascii="仿宋_GB2312" w:hAnsi="仿宋" w:eastAsia="仿宋_GB2312" w:cs="Arial"/>
          <w:color w:val="auto"/>
          <w:sz w:val="32"/>
          <w:szCs w:val="32"/>
          <w:shd w:val="clear" w:color="auto" w:fill="FFFFFF"/>
        </w:rPr>
        <w:t>、</w:t>
      </w:r>
      <w:r>
        <w:rPr>
          <w:color w:val="auto"/>
        </w:rPr>
        <w:fldChar w:fldCharType="begin"/>
      </w:r>
      <w:r>
        <w:rPr>
          <w:color w:val="auto"/>
        </w:rPr>
        <w:instrText xml:space="preserve"> HYPERLINK "https://baike.so.com/doc/626543-663171.html" \t "_blank" </w:instrText>
      </w:r>
      <w:r>
        <w:rPr>
          <w:color w:val="auto"/>
        </w:rPr>
        <w:fldChar w:fldCharType="separate"/>
      </w:r>
      <w:r>
        <w:rPr>
          <w:rFonts w:hint="eastAsia" w:ascii="仿宋_GB2312" w:hAnsi="仿宋" w:eastAsia="仿宋_GB2312"/>
          <w:color w:val="auto"/>
          <w:sz w:val="32"/>
          <w:szCs w:val="32"/>
        </w:rPr>
        <w:t>生长素</w:t>
      </w:r>
      <w:r>
        <w:rPr>
          <w:rFonts w:hint="eastAsia" w:ascii="仿宋_GB2312" w:hAnsi="仿宋" w:eastAsia="仿宋_GB2312"/>
          <w:color w:val="auto"/>
          <w:sz w:val="32"/>
          <w:szCs w:val="32"/>
        </w:rPr>
        <w:fldChar w:fldCharType="end"/>
      </w:r>
      <w:r>
        <w:rPr>
          <w:rFonts w:hint="eastAsia" w:ascii="仿宋_GB2312" w:hAnsi="仿宋" w:eastAsia="仿宋_GB2312" w:cs="Arial"/>
          <w:color w:val="auto"/>
          <w:sz w:val="32"/>
          <w:szCs w:val="32"/>
          <w:shd w:val="clear" w:color="auto" w:fill="FFFFFF"/>
        </w:rPr>
        <w:t>、无机盐等向机体各部位调运等多种效能，广泛用在农业、果树和园艺作物从发芽到收获的各个阶段。</w:t>
      </w:r>
      <w:r>
        <w:rPr>
          <w:rFonts w:hint="eastAsia" w:ascii="仿宋_GB2312" w:hAnsi="仿宋" w:eastAsia="仿宋_GB2312"/>
          <w:color w:val="auto"/>
          <w:sz w:val="32"/>
          <w:szCs w:val="32"/>
        </w:rPr>
        <w:t>《关于豆芽生产过程中禁止使用6-苄基腺嘌呤等物质的公告》</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国家食品药品监督管理总局、农业部、国家卫生和计划生育委员会公告 2015年第11号</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中要求，</w:t>
      </w:r>
      <w:r>
        <w:rPr>
          <w:rFonts w:hint="eastAsia" w:ascii="仿宋_GB2312" w:hAnsi="仿宋" w:eastAsia="仿宋_GB2312" w:cs="Arial"/>
          <w:color w:val="auto"/>
          <w:sz w:val="32"/>
          <w:szCs w:val="32"/>
          <w:shd w:val="clear" w:color="auto" w:fill="FFFFFF"/>
        </w:rPr>
        <w:t>豆芽中不得检出6-苄基腺嘌呤。长期食用大剂量违规添加</w:t>
      </w:r>
      <w:r>
        <w:rPr>
          <w:rFonts w:hint="eastAsia" w:ascii="仿宋_GB2312" w:hAnsi="仿宋" w:eastAsia="仿宋_GB2312"/>
          <w:color w:val="auto"/>
          <w:sz w:val="32"/>
          <w:szCs w:val="32"/>
        </w:rPr>
        <w:t>6-苄基腺嘌呤的豆芽，可能会导致儿童发育早熟、女性生理改变、老年人骨质疏松等，甚至有致癌可能。</w:t>
      </w:r>
    </w:p>
    <w:p>
      <w:pPr>
        <w:spacing w:line="560" w:lineRule="exact"/>
        <w:ind w:firstLine="643" w:firstLineChars="200"/>
        <w:rPr>
          <w:rFonts w:ascii="楷体_GB2312" w:hAnsi="楷体" w:eastAsia="楷体_GB2312" w:cs="楷体"/>
          <w:b/>
          <w:bCs/>
          <w:color w:val="auto"/>
          <w:sz w:val="32"/>
          <w:szCs w:val="32"/>
          <w:shd w:val="clear" w:color="auto" w:fill="FFFFFF"/>
        </w:rPr>
      </w:pPr>
      <w:r>
        <w:rPr>
          <w:rFonts w:hint="eastAsia" w:ascii="楷体_GB2312" w:hAnsi="楷体" w:eastAsia="楷体_GB2312" w:cs="楷体"/>
          <w:b/>
          <w:bCs/>
          <w:color w:val="auto"/>
          <w:sz w:val="32"/>
          <w:szCs w:val="32"/>
          <w:shd w:val="clear" w:color="auto" w:fill="FFFFFF"/>
        </w:rPr>
        <w:t>（二）4-氯苯氧乙酸钠</w:t>
      </w:r>
    </w:p>
    <w:p>
      <w:pPr>
        <w:ind w:firstLine="640" w:firstLineChars="200"/>
        <w:rPr>
          <w:rFonts w:ascii="仿宋_GB2312" w:hAnsi="仿宋" w:eastAsia="仿宋_GB2312" w:cs="Arial"/>
          <w:color w:val="auto"/>
          <w:sz w:val="32"/>
          <w:szCs w:val="32"/>
          <w:shd w:val="clear" w:color="auto" w:fill="FFFFFF"/>
        </w:rPr>
      </w:pPr>
      <w:r>
        <w:rPr>
          <w:rFonts w:hint="eastAsia" w:ascii="仿宋_GB2312" w:hAnsi="仿宋" w:eastAsia="仿宋_GB2312" w:cs="Arial"/>
          <w:color w:val="auto"/>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《关于豆芽生产过程中禁止使用6-苄基腺嘌呤等物质的公告》</w:t>
      </w:r>
      <w:r>
        <w:rPr>
          <w:rFonts w:hint="eastAsia" w:ascii="仿宋_GB2312" w:hAnsi="仿宋" w:eastAsia="仿宋_GB2312" w:cs="宋体"/>
          <w:color w:val="auto"/>
          <w:kern w:val="0"/>
          <w:sz w:val="32"/>
          <w:szCs w:val="32"/>
          <w:lang w:val="zh-CN"/>
        </w:rPr>
        <w:t>(</w:t>
      </w:r>
      <w:r>
        <w:rPr>
          <w:rFonts w:hint="eastAsia" w:ascii="仿宋_GB2312" w:hAnsi="仿宋" w:eastAsia="仿宋_GB2312"/>
          <w:color w:val="auto"/>
          <w:sz w:val="32"/>
          <w:szCs w:val="32"/>
        </w:rPr>
        <w:t>国家食品药品监督管理总局、农业部、国家卫 生和计划生育委员会公告 2015年第11号</w:t>
      </w:r>
      <w:r>
        <w:rPr>
          <w:rFonts w:hint="eastAsia" w:ascii="仿宋_GB2312" w:hAnsi="仿宋" w:eastAsia="仿宋_GB2312" w:cs="宋体"/>
          <w:color w:val="auto"/>
          <w:kern w:val="0"/>
          <w:sz w:val="32"/>
          <w:szCs w:val="32"/>
          <w:lang w:val="zh-CN"/>
        </w:rPr>
        <w:t>)</w:t>
      </w:r>
      <w:r>
        <w:rPr>
          <w:rFonts w:hint="eastAsia" w:ascii="仿宋_GB2312" w:hAnsi="仿宋" w:eastAsia="仿宋_GB2312" w:cs="宋体"/>
          <w:color w:val="auto"/>
          <w:sz w:val="32"/>
          <w:szCs w:val="32"/>
        </w:rPr>
        <w:t>中要求，</w:t>
      </w:r>
      <w:r>
        <w:rPr>
          <w:rFonts w:hint="eastAsia" w:ascii="仿宋_GB2312" w:hAnsi="仿宋" w:eastAsia="仿宋_GB2312" w:cs="Arial"/>
          <w:color w:val="auto"/>
          <w:sz w:val="32"/>
          <w:szCs w:val="32"/>
          <w:shd w:val="clear" w:color="auto" w:fill="FFFFFF"/>
        </w:rPr>
        <w:t>豆芽中不得检出4-氯苯氧乙酸钠。豆芽作为一种食用量非常大的蔬菜，4-氯苯氧乙酸钠的残留在人体内的累积所产生的有害作用不容忽视。</w:t>
      </w:r>
    </w:p>
    <w:p>
      <w:pPr>
        <w:spacing w:line="560" w:lineRule="exact"/>
        <w:ind w:firstLine="472" w:firstLineChars="147"/>
        <w:rPr>
          <w:rFonts w:ascii="楷体_GB2312" w:hAnsi="楷体" w:eastAsia="楷体_GB2312" w:cs="宋体"/>
          <w:b/>
          <w:color w:val="auto"/>
          <w:kern w:val="0"/>
          <w:sz w:val="32"/>
          <w:szCs w:val="32"/>
        </w:rPr>
      </w:pPr>
      <w:r>
        <w:rPr>
          <w:rFonts w:hint="eastAsia" w:ascii="楷体_GB2312" w:hAnsi="楷体" w:eastAsia="楷体_GB2312" w:cs="仿宋_GB2312"/>
          <w:b/>
          <w:color w:val="auto"/>
          <w:sz w:val="32"/>
          <w:szCs w:val="32"/>
        </w:rPr>
        <w:t>（三）</w:t>
      </w:r>
      <w:r>
        <w:rPr>
          <w:rFonts w:hint="eastAsia" w:ascii="楷体_GB2312" w:hAnsi="楷体" w:eastAsia="楷体_GB2312"/>
          <w:b/>
          <w:color w:val="auto"/>
          <w:sz w:val="32"/>
          <w:szCs w:val="32"/>
        </w:rPr>
        <w:t>N-二甲基亚硝胺</w:t>
      </w:r>
    </w:p>
    <w:p>
      <w:pPr>
        <w:pStyle w:val="2"/>
        <w:ind w:left="0" w:leftChars="0" w:firstLine="640"/>
        <w:rPr>
          <w:rFonts w:ascii="仿宋_GB2312" w:hAnsi="仿宋" w:eastAsia="仿宋_GB2312"/>
          <w:color w:val="auto"/>
          <w:sz w:val="32"/>
          <w:szCs w:val="32"/>
        </w:rPr>
      </w:pPr>
      <w:r>
        <w:rPr>
          <w:rFonts w:hint="eastAsia" w:ascii="仿宋_GB2312" w:hAnsi="仿宋" w:eastAsia="仿宋_GB2312"/>
          <w:color w:val="auto"/>
          <w:sz w:val="32"/>
          <w:szCs w:val="32"/>
        </w:rPr>
        <w:t>N-二甲基亚硝胺是N-亚硝胺类化合物的一种，食品中天然存在的N-亚硝胺类化合物含量极微，但其前体物质亚硝酸盐和胺类广泛存在于自然界中，在适宜的条件下可以形成N-亚硝胺类化合物。水产品特别是海水产品中存在天然胺类物质氧化三甲胺，在氧化三甲胺还原酶、腐败细菌特别是兼性厌氧菌的作用下，氧化三甲胺脱氧被还原成三甲胺，三甲胺是海洋动物腐败的恶臭成分，可经亚硝化反应生成亚硝胺。《食品安全国家标准 食品中污染物限量》（GB 2762-2017）中规定，水产制品中N-二甲基亚硝胺的最大限量不高于4.0μg/kg。目前由N-二甲基亚硝胺引起的急性中毒较少，但如果一次或多次摄入含大量N-亚硝基化合物的食物，也可能引起急性中毒，主要症状为头晕、乏力、肝实质病变等。</w:t>
      </w:r>
    </w:p>
    <w:p>
      <w:pPr>
        <w:widowControl/>
        <w:shd w:val="clear" w:color="auto" w:fill="FEFEFE"/>
        <w:spacing w:line="560" w:lineRule="exact"/>
        <w:ind w:firstLine="655" w:firstLineChars="204"/>
        <w:rPr>
          <w:rFonts w:ascii="楷体_GB2312" w:hAnsi="微软雅黑" w:eastAsia="楷体_GB2312" w:cs="宋体"/>
          <w:b/>
          <w:color w:val="auto"/>
          <w:spacing w:val="23"/>
          <w:kern w:val="0"/>
          <w:sz w:val="32"/>
          <w:szCs w:val="32"/>
        </w:rPr>
      </w:pPr>
      <w:r>
        <w:rPr>
          <w:rFonts w:hint="eastAsia" w:ascii="楷体_GB2312" w:hAnsi="楷体" w:eastAsia="楷体_GB2312" w:cs="仿宋_GB2312"/>
          <w:b/>
          <w:color w:val="auto"/>
          <w:sz w:val="32"/>
          <w:szCs w:val="32"/>
        </w:rPr>
        <w:t>(四)</w:t>
      </w:r>
      <w:r>
        <w:rPr>
          <w:rFonts w:hint="eastAsia" w:ascii="楷体_GB2312" w:hAnsi="微软雅黑" w:eastAsia="楷体_GB2312" w:cs="宋体"/>
          <w:b/>
          <w:color w:val="auto"/>
          <w:spacing w:val="23"/>
          <w:kern w:val="0"/>
          <w:sz w:val="32"/>
          <w:szCs w:val="32"/>
        </w:rPr>
        <w:t>阿维菌素</w:t>
      </w:r>
    </w:p>
    <w:p>
      <w:pPr>
        <w:widowControl/>
        <w:shd w:val="clear" w:color="auto" w:fill="FEFEFE"/>
        <w:spacing w:line="560" w:lineRule="exact"/>
        <w:ind w:firstLine="645"/>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阿维菌素是一种抗生素类杀虫、杀螨、杀线虫剂，具有广谱、高效、低残留等特点。《食品安全国家标准</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val="zh-CN"/>
        </w:rPr>
        <w:t>食品中农药最大残留限量》（GB 2763-2019）中规定，阿维菌素在叶用莴苣</w:t>
      </w:r>
      <w:r>
        <w:rPr>
          <w:rFonts w:hint="eastAsia" w:ascii="仿宋_GB2312" w:hAnsi="仿宋" w:eastAsia="仿宋_GB2312"/>
          <w:color w:val="auto"/>
          <w:sz w:val="32"/>
          <w:szCs w:val="32"/>
          <w:lang w:val="zh-CN"/>
        </w:rPr>
        <w:t>、油麦菜</w:t>
      </w:r>
      <w:r>
        <w:rPr>
          <w:rFonts w:hint="eastAsia" w:ascii="仿宋_GB2312" w:hAnsi="仿宋" w:eastAsia="仿宋_GB2312" w:cs="宋体"/>
          <w:color w:val="auto"/>
          <w:kern w:val="0"/>
          <w:sz w:val="32"/>
          <w:szCs w:val="32"/>
          <w:lang w:val="zh-CN"/>
        </w:rPr>
        <w:t>中的最大残留限量为0.05mg/kg。少量的农药残留不会引起人体急性中毒，但长期食用农药残留超标的食品，对人体健康有一定影响。</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(五)苯甲酸及其钠盐</w:t>
      </w:r>
    </w:p>
    <w:p>
      <w:pPr>
        <w:spacing w:line="600" w:lineRule="exact"/>
        <w:ind w:firstLine="640" w:firstLineChars="200"/>
        <w:jc w:val="left"/>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苯甲酸及其钠盐是食品工业中常见的一种防腐保鲜剂，对霉菌、酵母和细菌有较好的抑制作用。《食品安全国家标准食品添加剂使用标准》（GB 2760-2014）中规定，腌渍的蔬菜中苯甲酸及其钠盐（以苯甲酸计）应≤1.0 g/kg。苯甲酸及其钠盐的安全性较高，少量苯甲酸对人体无毒害，可随尿液排出体外，在人体内不会蓄积，但人体若长期过量食入苯甲酸超标的食品可能会对肝脏功能产生一定影响。</w:t>
      </w:r>
    </w:p>
    <w:p>
      <w:pPr>
        <w:widowControl/>
        <w:shd w:val="clear" w:color="auto" w:fill="FEFEFE"/>
        <w:ind w:firstLine="723" w:firstLineChars="197"/>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(六)</w:t>
      </w:r>
      <w:r>
        <w:rPr>
          <w:rFonts w:ascii="楷体_GB2312" w:hAnsi="微软雅黑" w:eastAsia="楷体_GB2312" w:cs="宋体"/>
          <w:b/>
          <w:color w:val="auto"/>
          <w:spacing w:val="23"/>
          <w:kern w:val="0"/>
          <w:sz w:val="32"/>
          <w:szCs w:val="32"/>
        </w:rPr>
        <w:t>大肠菌群</w:t>
      </w:r>
    </w:p>
    <w:p>
      <w:pPr>
        <w:widowControl/>
        <w:shd w:val="clear" w:color="auto" w:fill="FEFEFE"/>
        <w:ind w:firstLine="756"/>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大肠菌群是国内外通用的食品污染常用指示菌之一。食品或餐饮具中大肠菌群不合格，说明食品或餐饮具存在卫生方面的缺陷，提示该食品或餐饮具中存在被肠道致病菌污染的可能，对人体健康具有潜在危害，尤其对老人、小孩的危害更大。《食品安全国家标准坚果与籽类食品》（GB 19300—2014）和《</w:t>
      </w:r>
      <w:r>
        <w:rPr>
          <w:rFonts w:hint="eastAsia" w:ascii="仿宋_GB2312" w:hAnsi="仿宋" w:eastAsia="仿宋_GB2312"/>
          <w:color w:val="auto"/>
          <w:sz w:val="32"/>
          <w:szCs w:val="32"/>
        </w:rPr>
        <w:t>食品安全国家标准 冷冻饮品和制作料》（GB 2759-2015）</w:t>
      </w:r>
      <w:r>
        <w:rPr>
          <w:rFonts w:hint="eastAsia" w:ascii="仿宋_GB2312" w:hAnsi="仿宋" w:eastAsia="仿宋_GB2312" w:cs="宋体"/>
          <w:color w:val="auto"/>
          <w:kern w:val="0"/>
          <w:sz w:val="32"/>
          <w:szCs w:val="32"/>
          <w:lang w:val="zh-CN"/>
        </w:rPr>
        <w:t>中均规定，</w:t>
      </w:r>
      <w:r>
        <w:rPr>
          <w:rFonts w:hint="eastAsia" w:ascii="仿宋_GB2312" w:hAnsi="仿宋" w:eastAsia="仿宋_GB2312"/>
          <w:color w:val="auto"/>
          <w:sz w:val="32"/>
          <w:szCs w:val="32"/>
        </w:rPr>
        <w:t>从一批产品中采集5个样品，若5个样品的检验结果均小于或等于m值（≤10CFU/g），则这种情况是允许的；若≤2个样品的结果（X）位于m值和M值之间（10CFU/g＜X≤10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CFU/g），则这种情况也是不允许的。</w:t>
      </w:r>
      <w:r>
        <w:rPr>
          <w:rFonts w:hint="eastAsia" w:ascii="仿宋_GB2312" w:hAnsi="仿宋" w:eastAsia="仿宋_GB2312" w:cs="宋体"/>
          <w:color w:val="auto"/>
          <w:kern w:val="0"/>
          <w:sz w:val="32"/>
          <w:szCs w:val="32"/>
          <w:lang w:val="zh-CN"/>
        </w:rPr>
        <w:t>《食品安全国家标</w:t>
      </w:r>
      <w:r>
        <w:rPr>
          <w:rFonts w:hint="eastAsia" w:ascii="仿宋_GB2312" w:hAnsi="仿宋" w:eastAsia="仿宋_GB2312"/>
          <w:color w:val="auto"/>
          <w:sz w:val="32"/>
          <w:szCs w:val="32"/>
          <w:lang w:val="zh-CN"/>
        </w:rPr>
        <w:t>准 消毒餐（饮）具</w:t>
      </w:r>
      <w:r>
        <w:rPr>
          <w:rFonts w:hint="eastAsia" w:ascii="仿宋_GB2312" w:hAnsi="仿宋" w:eastAsia="仿宋_GB2312" w:cs="宋体"/>
          <w:color w:val="auto"/>
          <w:kern w:val="0"/>
          <w:sz w:val="32"/>
          <w:szCs w:val="32"/>
          <w:lang w:val="zh-CN"/>
        </w:rPr>
        <w:t xml:space="preserve">》（GB </w:t>
      </w:r>
      <w:r>
        <w:rPr>
          <w:rFonts w:hint="eastAsia" w:ascii="仿宋_GB2312" w:hAnsi="仿宋" w:eastAsia="仿宋_GB2312"/>
          <w:color w:val="auto"/>
          <w:sz w:val="32"/>
          <w:szCs w:val="32"/>
          <w:lang w:val="zh-CN"/>
        </w:rPr>
        <w:t>14934</w:t>
      </w:r>
      <w:r>
        <w:rPr>
          <w:rFonts w:hint="eastAsia" w:ascii="仿宋_GB2312" w:hAnsi="仿宋" w:eastAsia="仿宋_GB2312" w:cs="宋体"/>
          <w:color w:val="auto"/>
          <w:kern w:val="0"/>
          <w:sz w:val="32"/>
          <w:szCs w:val="32"/>
          <w:lang w:val="zh-CN"/>
        </w:rPr>
        <w:t>—201</w:t>
      </w:r>
      <w:r>
        <w:rPr>
          <w:rFonts w:hint="eastAsia" w:ascii="仿宋_GB2312" w:hAnsi="仿宋" w:eastAsia="仿宋_GB2312"/>
          <w:color w:val="auto"/>
          <w:sz w:val="32"/>
          <w:szCs w:val="32"/>
          <w:lang w:val="zh-CN"/>
        </w:rPr>
        <w:t>6</w:t>
      </w:r>
      <w:r>
        <w:rPr>
          <w:rFonts w:hint="eastAsia" w:ascii="仿宋_GB2312" w:hAnsi="仿宋" w:eastAsia="仿宋_GB2312" w:cs="宋体"/>
          <w:color w:val="auto"/>
          <w:kern w:val="0"/>
          <w:sz w:val="32"/>
          <w:szCs w:val="32"/>
          <w:lang w:val="zh-CN"/>
        </w:rPr>
        <w:t>）中规定，</w:t>
      </w:r>
      <w:r>
        <w:rPr>
          <w:rFonts w:hint="eastAsia" w:ascii="仿宋_GB2312" w:hAnsi="仿宋" w:eastAsia="仿宋_GB2312"/>
          <w:color w:val="auto"/>
          <w:sz w:val="32"/>
          <w:szCs w:val="32"/>
          <w:lang w:val="zh-CN"/>
        </w:rPr>
        <w:t>消毒餐（饮）具中不得检出大肠菌群（/50cm</w:t>
      </w:r>
      <w:r>
        <w:rPr>
          <w:rFonts w:hint="eastAsia" w:ascii="仿宋_GB2312" w:hAnsi="仿宋" w:eastAsia="仿宋_GB2312"/>
          <w:color w:val="auto"/>
          <w:sz w:val="32"/>
          <w:szCs w:val="32"/>
          <w:vertAlign w:val="superscript"/>
          <w:lang w:val="zh-CN"/>
        </w:rPr>
        <w:t>2</w:t>
      </w:r>
      <w:r>
        <w:rPr>
          <w:rFonts w:hint="eastAsia" w:ascii="仿宋_GB2312" w:hAnsi="仿宋" w:eastAsia="仿宋_GB2312"/>
          <w:color w:val="auto"/>
          <w:sz w:val="32"/>
          <w:szCs w:val="32"/>
          <w:lang w:val="zh-CN"/>
        </w:rPr>
        <w:t>）。食品</w:t>
      </w:r>
      <w:r>
        <w:rPr>
          <w:rFonts w:hint="eastAsia" w:ascii="仿宋_GB2312" w:hAnsi="仿宋" w:eastAsia="仿宋_GB2312" w:cs="宋体"/>
          <w:color w:val="auto"/>
          <w:kern w:val="0"/>
          <w:sz w:val="32"/>
          <w:szCs w:val="32"/>
          <w:lang w:val="zh-CN"/>
        </w:rPr>
        <w:t>造成大肠菌群超标的原因，可能是产品的加工原料、包装材料受污染，或在生产过程中产品受到人员、工具器具等生产设备、环境污染、有灭菌工艺的产品灭菌不彻底等；餐饮具大肠菌群不合格表明复用餐饮具清洁消毒工作不到位。</w:t>
      </w:r>
    </w:p>
    <w:p>
      <w:pPr>
        <w:spacing w:line="560" w:lineRule="exact"/>
        <w:ind w:firstLine="482" w:firstLineChars="150"/>
        <w:rPr>
          <w:rFonts w:ascii="楷体_GB2312" w:hAnsi="楷体" w:eastAsia="楷体_GB2312"/>
          <w:b/>
          <w:color w:val="auto"/>
          <w:sz w:val="32"/>
          <w:szCs w:val="32"/>
        </w:rPr>
      </w:pPr>
      <w:r>
        <w:rPr>
          <w:rFonts w:hint="eastAsia" w:ascii="楷体_GB2312" w:hAnsi="楷体" w:eastAsia="楷体_GB2312" w:cs="仿宋_GB2312"/>
          <w:b/>
          <w:color w:val="auto"/>
          <w:sz w:val="32"/>
          <w:szCs w:val="32"/>
        </w:rPr>
        <w:t>（七）</w:t>
      </w:r>
      <w:r>
        <w:rPr>
          <w:rFonts w:hint="eastAsia" w:ascii="楷体_GB2312" w:hAnsi="楷体" w:eastAsia="楷体_GB2312"/>
          <w:b/>
          <w:color w:val="auto"/>
          <w:sz w:val="32"/>
          <w:szCs w:val="32"/>
        </w:rPr>
        <w:t>菌落总数</w:t>
      </w:r>
    </w:p>
    <w:p>
      <w:pPr>
        <w:spacing w:line="560" w:lineRule="exact"/>
        <w:ind w:firstLine="640" w:firstLineChars="200"/>
        <w:rPr>
          <w:rFonts w:ascii="仿宋_GB2312" w:hAnsi="仿宋" w:eastAsia="仿宋_GB2312"/>
          <w:color w:val="auto"/>
          <w:sz w:val="32"/>
          <w:szCs w:val="32"/>
          <w:highlight w:val="yellow"/>
        </w:rPr>
      </w:pPr>
      <w:r>
        <w:rPr>
          <w:rFonts w:hint="eastAsia" w:ascii="仿宋_GB2312" w:hAnsi="仿宋" w:eastAsia="仿宋_GB2312"/>
          <w:color w:val="auto"/>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color w:val="auto"/>
          <w:sz w:val="32"/>
          <w:szCs w:val="32"/>
        </w:rPr>
        <w:t>GB 2759-2015《食品安全国家标准 冷冻饮品和制作料》（GB 2759-2015）中规定，</w:t>
      </w:r>
      <w:r>
        <w:rPr>
          <w:rFonts w:hint="eastAsia" w:ascii="仿宋_GB2312" w:hAnsi="仿宋" w:eastAsia="仿宋_GB2312"/>
          <w:color w:val="auto"/>
          <w:sz w:val="32"/>
          <w:szCs w:val="32"/>
        </w:rPr>
        <w:t>从一批产品中采集5个样品，若5个样品的检验结果均小于或等于m值（≤2.5×10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CFU/g），则这种情况是允许的；若≤2个样品的结果（X）位于m值和M值之间（2.5×10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CFU/g＜X≤10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CFU/g），则这种情况也是不允许的。企业标准《调制面制品》（Q/YSMX 0001S-2020），</w:t>
      </w:r>
      <w:r>
        <w:rPr>
          <w:rFonts w:hint="eastAsia" w:ascii="仿宋_GB2312" w:hAnsi="仿宋" w:eastAsia="仿宋_GB2312" w:cs="仿宋"/>
          <w:color w:val="auto"/>
          <w:sz w:val="32"/>
          <w:szCs w:val="32"/>
        </w:rPr>
        <w:t>《食品安全国家标准 熟肉制品》（GB 2726-2016）和《食品安全国家标准 膨化食品》（GB 17401-2015）中规定，</w:t>
      </w:r>
      <w:r>
        <w:rPr>
          <w:rFonts w:hint="eastAsia" w:ascii="仿宋_GB2312" w:hAnsi="仿宋" w:eastAsia="仿宋_GB2312"/>
          <w:color w:val="auto"/>
          <w:sz w:val="32"/>
          <w:szCs w:val="32"/>
        </w:rPr>
        <w:t>从一批产品中采集5个样品，若5个样品的检验结果均小于或等于m值（≤10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CFU/g），则这种情况是允许的；若≤2个样品的结果（X）位于m值和M值之间（10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CFU/g＜X≤10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CFU/g），则这种情况也是不允许的。</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（八）毒死蜱</w:t>
      </w:r>
    </w:p>
    <w:p>
      <w:pPr>
        <w:pStyle w:val="14"/>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毒死蜱是一种具有触杀、胃毒和熏蒸作用的有机磷杀虫剂。《食品安全国家标准 食品中农药最大残留限量》（GB 2763-201</w:t>
      </w:r>
      <w:r>
        <w:rPr>
          <w:rFonts w:hint="eastAsia" w:ascii="仿宋_GB2312" w:hAnsi="仿宋" w:eastAsia="仿宋_GB2312"/>
          <w:color w:val="auto"/>
          <w:sz w:val="32"/>
          <w:szCs w:val="32"/>
        </w:rPr>
        <w:t>9</w:t>
      </w:r>
      <w:r>
        <w:rPr>
          <w:rFonts w:ascii="仿宋_GB2312" w:hAnsi="仿宋" w:eastAsia="仿宋_GB2312"/>
          <w:color w:val="auto"/>
          <w:sz w:val="32"/>
          <w:szCs w:val="32"/>
        </w:rPr>
        <w:t>）中规定</w:t>
      </w:r>
      <w:r>
        <w:rPr>
          <w:rFonts w:hint="eastAsia" w:ascii="仿宋_GB2312" w:hAnsi="仿宋" w:eastAsia="仿宋_GB2312"/>
          <w:color w:val="auto"/>
          <w:sz w:val="32"/>
          <w:szCs w:val="32"/>
        </w:rPr>
        <w:t>，菠菜、</w:t>
      </w:r>
      <w:r>
        <w:rPr>
          <w:rFonts w:ascii="仿宋_GB2312" w:hAnsi="仿宋" w:eastAsia="仿宋_GB2312"/>
          <w:color w:val="auto"/>
          <w:sz w:val="32"/>
          <w:szCs w:val="32"/>
        </w:rPr>
        <w:t>普通白菜</w:t>
      </w:r>
      <w:r>
        <w:rPr>
          <w:rFonts w:hint="eastAsia" w:ascii="仿宋_GB2312" w:hAnsi="仿宋" w:eastAsia="仿宋_GB2312"/>
          <w:color w:val="auto"/>
          <w:sz w:val="32"/>
          <w:szCs w:val="32"/>
        </w:rPr>
        <w:t>的</w:t>
      </w:r>
      <w:r>
        <w:rPr>
          <w:rFonts w:ascii="仿宋_GB2312" w:hAnsi="仿宋" w:eastAsia="仿宋_GB2312"/>
          <w:color w:val="auto"/>
          <w:sz w:val="32"/>
          <w:szCs w:val="32"/>
        </w:rPr>
        <w:t>毒死蜱残留限量值</w:t>
      </w:r>
      <w:r>
        <w:rPr>
          <w:rFonts w:hint="eastAsia" w:ascii="仿宋_GB2312" w:hAnsi="仿宋" w:eastAsia="仿宋_GB2312"/>
          <w:color w:val="auto"/>
          <w:sz w:val="32"/>
          <w:szCs w:val="32"/>
        </w:rPr>
        <w:t>≤</w:t>
      </w:r>
      <w:r>
        <w:rPr>
          <w:rFonts w:ascii="仿宋_GB2312" w:hAnsi="仿宋" w:eastAsia="仿宋_GB2312"/>
          <w:color w:val="auto"/>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仿宋_GB2312"/>
          <w:b/>
          <w:color w:val="auto"/>
          <w:sz w:val="32"/>
          <w:szCs w:val="32"/>
        </w:rPr>
        <w:t>（九）</w:t>
      </w:r>
      <w:r>
        <w:rPr>
          <w:rFonts w:hint="eastAsia" w:ascii="楷体_GB2312" w:hAnsi="楷体" w:eastAsia="楷体_GB2312" w:cs="Arial"/>
          <w:b/>
          <w:color w:val="auto"/>
          <w:sz w:val="32"/>
          <w:szCs w:val="32"/>
          <w:shd w:val="clear" w:color="auto" w:fill="FFFFFF"/>
        </w:rPr>
        <w:t>恩诺沙星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中恩诺沙星(以恩诺沙星与环丙沙星之和计)应≤100μg/kg。老年人、儿童及低免疫力人群摄入较多恩诺沙星不合格的产品，可引起轻度胃肠道不适、头痛、头晕等症状，并产生耐药性。</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（十）二氧化硫残留量</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食品中的二氧化硫残留通常是指二氧化硫以及焦亚硫酸钠、焦亚硫酸钾、亚硫酸钠、亚硫酸氢钠、低亚硫酸钠等无机亚硫酸盐残留的统称。</w:t>
      </w:r>
      <w:r>
        <w:rPr>
          <w:rFonts w:hint="eastAsia" w:ascii="仿宋_GB2312" w:hAnsi="仿宋" w:eastAsia="仿宋_GB2312"/>
          <w:color w:val="auto"/>
          <w:spacing w:val="14"/>
          <w:sz w:val="32"/>
          <w:szCs w:val="32"/>
        </w:rPr>
        <w:t>《食品安全国家标准 食品添加剂使用标准》</w:t>
      </w:r>
      <w:r>
        <w:rPr>
          <w:rFonts w:hint="eastAsia" w:ascii="仿宋_GB2312" w:hAnsi="仿宋" w:eastAsia="仿宋_GB2312"/>
          <w:color w:val="auto"/>
          <w:spacing w:val="-6"/>
          <w:sz w:val="32"/>
          <w:szCs w:val="32"/>
        </w:rPr>
        <w:t>（GB</w:t>
      </w:r>
      <w:r>
        <w:rPr>
          <w:rFonts w:hint="eastAsia" w:ascii="仿宋_GB2312" w:hAnsi="仿宋" w:eastAsia="仿宋_GB2312"/>
          <w:color w:val="auto"/>
          <w:sz w:val="32"/>
          <w:szCs w:val="32"/>
        </w:rPr>
        <w:t xml:space="preserve"> 2760-2014）中规定，干制蔬菜（脱水马铃薯除外）中二氧化硫残留量应≤0.2 g/kg，干制食用菌中二氧化硫残留量应≤0.05g/kg。</w:t>
      </w:r>
      <w:r>
        <w:rPr>
          <w:rFonts w:hint="eastAsia" w:ascii="仿宋_GB2312" w:hAnsi="仿宋" w:eastAsia="仿宋_GB2312" w:cs="宋体"/>
          <w:color w:val="auto"/>
          <w:kern w:val="0"/>
          <w:sz w:val="32"/>
          <w:szCs w:val="32"/>
        </w:rPr>
        <w:t>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品，则可能对人体健康造成危害，其毒性表现为胃肠道反应，如恶心、呕吐等。此外，还会影响钙吸收，使机体钙丢失。</w:t>
      </w:r>
    </w:p>
    <w:p>
      <w:pPr>
        <w:autoSpaceDN w:val="0"/>
        <w:ind w:firstLine="472" w:firstLineChars="147"/>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（十一）铅</w:t>
      </w:r>
    </w:p>
    <w:p>
      <w:pPr>
        <w:pStyle w:val="2"/>
        <w:spacing w:line="560" w:lineRule="exact"/>
        <w:ind w:left="0" w:leftChars="0"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食品中污染物限量》（GB 2762—2017）中规定，新鲜蔬菜（芸薹类蔬菜、叶菜蔬菜、豆类蔬菜、薯类蔬菜除外）中铅的最大限量值为0.1mg/kg，蔬菜制品中铅的最大限量值为1.0mg/kg（其中干制品需按脱水率进行折算）。食品中铅超标的原因可能是，企业在生产时未对原料进行严格验收或为降低产品成本而采用劣质原料，由生产原料或辅料带入到产品中；也可能是食品生产加工过程中的加工设备、容器、包装材料中的铅迁移带入。</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（十二）防腐剂混合使用时各自用量占其最大使用量的比例之和</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防腐剂比例之和是指防腐剂混合使用时,各自用量占其最大使用量的比例之和。GB 2760-2014《食品安全国家标准 食品添加剂使用标准》除了对食品中各种防腐剂的最大限量做了规定，同时为防止各单一防腐剂加成后含量过大，规定其在混合使用时各自用量占其最大使用量的比例之和不应超过1。大部分防腐剂在体内可参与代谢，不会残留在体内，但如果长期食用防腐剂含量超标严重的食品，则可能破坏人体肠道正常菌群的平衡，严重时危害人体的肝脏和肾脏，导致人体肠胃功能、</w:t>
      </w:r>
      <w:r>
        <w:rPr>
          <w:rFonts w:hint="eastAsia"/>
          <w:color w:val="auto"/>
        </w:rPr>
        <w:fldChar w:fldCharType="begin"/>
      </w:r>
      <w:r>
        <w:rPr>
          <w:color w:val="auto"/>
        </w:rPr>
        <w:instrText xml:space="preserve"> HYPERLINK "http://search.china.alibaba.com/offer/è¡æ¶².html" </w:instrText>
      </w:r>
      <w:r>
        <w:rPr>
          <w:rFonts w:hint="eastAsia"/>
          <w:color w:val="auto"/>
        </w:rPr>
        <w:fldChar w:fldCharType="separate"/>
      </w:r>
      <w:r>
        <w:rPr>
          <w:rFonts w:hint="eastAsia" w:ascii="仿宋_GB2312" w:hAnsi="宋体" w:eastAsia="仿宋_GB2312" w:cs="宋体"/>
          <w:color w:val="auto"/>
          <w:kern w:val="0"/>
          <w:sz w:val="32"/>
          <w:szCs w:val="32"/>
        </w:rPr>
        <w:t>血液</w:t>
      </w:r>
      <w:r>
        <w:rPr>
          <w:rFonts w:hint="eastAsia" w:ascii="仿宋_GB2312" w:hAnsi="宋体" w:eastAsia="仿宋_GB2312" w:cs="宋体"/>
          <w:color w:val="auto"/>
          <w:kern w:val="0"/>
          <w:sz w:val="32"/>
          <w:szCs w:val="32"/>
        </w:rPr>
        <w:fldChar w:fldCharType="end"/>
      </w:r>
      <w:r>
        <w:rPr>
          <w:rFonts w:hint="eastAsia" w:ascii="仿宋_GB2312" w:hAnsi="宋体" w:eastAsia="仿宋_GB2312" w:cs="宋体"/>
          <w:color w:val="auto"/>
          <w:kern w:val="0"/>
          <w:sz w:val="32"/>
          <w:szCs w:val="32"/>
        </w:rPr>
        <w:t>酸碱度失调。</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（十三）</w:t>
      </w:r>
      <w:r>
        <w:rPr>
          <w:rFonts w:ascii="楷体_GB2312" w:hAnsi="宋体" w:eastAsia="楷体_GB2312" w:cs="宋体"/>
          <w:b/>
          <w:color w:val="auto"/>
          <w:kern w:val="0"/>
          <w:sz w:val="32"/>
          <w:szCs w:val="32"/>
        </w:rPr>
        <w:t>呋喃唑酮代谢物</w:t>
      </w:r>
    </w:p>
    <w:p>
      <w:pPr>
        <w:pStyle w:val="2"/>
        <w:spacing w:line="560" w:lineRule="exact"/>
        <w:ind w:left="0" w:leftChars="0" w:firstLine="640"/>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呋喃唑酮是属于硝基呋喃类广谱抗生素，广泛应用于畜禽及水产养殖业。硝基呋喃类原型药在生物体内代谢迅速，和蛋白质结合而相当稳定，故常利用对其代谢物的检测来反应硝基呋喃类药物的残留状况。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仿宋" w:eastAsia="仿宋_GB2312"/>
          <w:color w:val="auto"/>
          <w:sz w:val="32"/>
          <w:szCs w:val="32"/>
        </w:rPr>
        <w:t>《食品动物中禁止使用的药品及其他化合物清单》（农业农村部公告第250号）中规定，呋喃唑酮为禁止使用的药物，在动物性食品中不得检出。</w:t>
      </w:r>
      <w:r>
        <w:rPr>
          <w:rFonts w:ascii="仿宋_GB2312" w:hAnsi="宋体" w:eastAsia="仿宋_GB2312" w:cs="宋体"/>
          <w:color w:val="auto"/>
          <w:kern w:val="0"/>
          <w:sz w:val="32"/>
          <w:szCs w:val="32"/>
        </w:rPr>
        <w:t>硝基呋喃类药物及其代谢物可能会引起溶血性贫血、多发性神经炎、眼部损害和急性肝坏死等病症，对人类健康造成危害。</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（十四）氟苯尼考</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氟苯尼考又称氟甲砜霉素，是农业部批准使用的动物专用抗菌药，主要用于敏感细菌所致的猪、鸡、鱼的细菌性疾病。</w:t>
      </w:r>
      <w:r>
        <w:rPr>
          <w:rFonts w:hint="eastAsia" w:ascii="仿宋_GB2312" w:hAnsi="仿宋" w:eastAsia="仿宋_GB2312"/>
          <w:color w:val="auto"/>
          <w:sz w:val="32"/>
          <w:szCs w:val="32"/>
        </w:rPr>
        <w:t>《食品安全国家标准 食品中兽药最大残留限量》（GB 31650-2019）中均</w:t>
      </w:r>
      <w:r>
        <w:rPr>
          <w:rFonts w:hint="eastAsia" w:ascii="仿宋_GB2312" w:hAnsi="仿宋" w:eastAsia="仿宋_GB2312" w:cs="仿宋"/>
          <w:color w:val="auto"/>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（十五）</w:t>
      </w:r>
      <w:r>
        <w:rPr>
          <w:rFonts w:ascii="楷体_GB2312" w:hAnsi="宋体" w:eastAsia="楷体_GB2312" w:cs="宋体"/>
          <w:b/>
          <w:color w:val="auto"/>
          <w:kern w:val="0"/>
          <w:sz w:val="32"/>
          <w:szCs w:val="32"/>
        </w:rPr>
        <w:t>氧氟沙星</w:t>
      </w:r>
    </w:p>
    <w:p>
      <w:pPr>
        <w:widowControl/>
        <w:jc w:val="left"/>
        <w:rPr>
          <w:rFonts w:ascii="仿宋_GB2312" w:hAnsi="宋体" w:eastAsia="仿宋_GB2312" w:cs="宋体"/>
          <w:color w:val="auto"/>
          <w:kern w:val="0"/>
          <w:sz w:val="32"/>
          <w:szCs w:val="32"/>
        </w:rPr>
      </w:pPr>
      <w:r>
        <w:rPr>
          <w:rFonts w:ascii="宋体" w:hAnsi="宋体" w:cs="宋体"/>
          <w:color w:val="auto"/>
          <w:kern w:val="0"/>
          <w:sz w:val="24"/>
          <w:szCs w:val="24"/>
        </w:rPr>
        <w:t>   </w:t>
      </w:r>
      <w:r>
        <w:rPr>
          <w:rFonts w:ascii="仿宋_GB2312" w:hAnsi="宋体" w:eastAsia="仿宋_GB2312" w:cs="宋体"/>
          <w:color w:val="auto"/>
          <w:kern w:val="0"/>
          <w:sz w:val="32"/>
          <w:szCs w:val="32"/>
        </w:rPr>
        <w:t xml:space="preserve"> 氧氟沙星属于氟喹诺酮类药物，因抗菌谱广、抗菌活性强等曾被广泛用于畜禽细菌性疾病的治疗和预防。《发布在食品动物中停止使用洛美沙星、培氟沙星、氧氟沙星、诺氟沙星4种兽药的决定》（农业部公告第2292号）中规定，在食品动物中停止使用氧氟沙星（动物性食品中不得检出）。氧氟沙星残留在人体中蓄积，可能引起人体的耐药性，长期摄入氧氟沙星超标的动物性食品，可能引起轻度胃肠道刺激或不适，头痛、头晕、睡眠不良等症状，大剂量还可能引起肝损害。</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（十六）氟虫腈</w:t>
      </w:r>
    </w:p>
    <w:p>
      <w:pPr>
        <w:pStyle w:val="2"/>
        <w:ind w:left="0" w:leftChars="0" w:firstLine="640"/>
        <w:rPr>
          <w:rFonts w:ascii="仿宋_GB2312" w:hAnsi="仿宋" w:eastAsia="仿宋_GB2312"/>
          <w:color w:val="auto"/>
          <w:sz w:val="32"/>
          <w:szCs w:val="32"/>
        </w:rPr>
      </w:pPr>
      <w:r>
        <w:rPr>
          <w:rFonts w:hint="eastAsia" w:ascii="仿宋_GB2312" w:hAnsi="仿宋" w:eastAsia="仿宋_GB2312"/>
          <w:color w:val="auto"/>
          <w:sz w:val="32"/>
          <w:szCs w:val="32"/>
        </w:rPr>
        <w:t>氟虫腈是一种苯基吡唑类杀虫剂。《食品安全国家标准食品中农药最大残留限量》（GB 2763—2019）中规定，叶菜类蔬菜中的氟虫腈应≤0.02 mg/kg。世界卫生组织表示，大量摄入含有高浓度氟虫腈的食品，会损害肝脏、甲状腺和肾脏。</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（十七）</w:t>
      </w:r>
      <w:r>
        <w:rPr>
          <w:rFonts w:ascii="楷体_GB2312" w:hAnsi="宋体" w:eastAsia="楷体_GB2312" w:cs="宋体"/>
          <w:b/>
          <w:color w:val="auto"/>
          <w:kern w:val="0"/>
          <w:sz w:val="32"/>
          <w:szCs w:val="32"/>
        </w:rPr>
        <w:t>镉</w:t>
      </w:r>
    </w:p>
    <w:p>
      <w:pPr>
        <w:widowControl/>
        <w:jc w:val="left"/>
        <w:rPr>
          <w:rFonts w:ascii="仿宋_GB2312" w:hAnsi="宋体" w:eastAsia="仿宋_GB2312" w:cs="宋体"/>
          <w:color w:val="auto"/>
          <w:kern w:val="0"/>
          <w:sz w:val="32"/>
          <w:szCs w:val="32"/>
        </w:rPr>
      </w:pPr>
      <w:r>
        <w:rPr>
          <w:rFonts w:ascii="宋体" w:hAnsi="宋体" w:cs="宋体"/>
          <w:color w:val="auto"/>
          <w:kern w:val="0"/>
          <w:sz w:val="24"/>
          <w:szCs w:val="24"/>
        </w:rPr>
        <w:t>   </w:t>
      </w:r>
      <w:r>
        <w:rPr>
          <w:rFonts w:hint="eastAsia" w:ascii="仿宋_GB2312" w:hAnsi="仿宋" w:eastAsia="仿宋_GB2312" w:cs="宋体"/>
          <w:color w:val="auto"/>
          <w:kern w:val="0"/>
          <w:sz w:val="32"/>
          <w:szCs w:val="32"/>
          <w:lang w:val="zh-CN"/>
        </w:rPr>
        <w:t>镉是一种重金属元素，其蓄积性较强。镉进入人体后会与金属硫蛋白结合，导致镉排泄缓慢。《食品安全国家标准 食品中污染物限量》（GB 2762-2017）中规定，</w:t>
      </w:r>
      <w:r>
        <w:rPr>
          <w:rFonts w:hint="eastAsia" w:ascii="仿宋_GB2312" w:hAnsi="宋体" w:eastAsia="仿宋_GB2312" w:cs="宋体"/>
          <w:color w:val="auto"/>
          <w:kern w:val="0"/>
          <w:sz w:val="32"/>
          <w:szCs w:val="32"/>
        </w:rPr>
        <w:t>在鲜、冻</w:t>
      </w:r>
      <w:r>
        <w:rPr>
          <w:rFonts w:hint="eastAsia" w:ascii="仿宋_GB2312" w:hAnsi="仿宋" w:eastAsia="仿宋_GB2312" w:cs="宋体"/>
          <w:color w:val="auto"/>
          <w:kern w:val="0"/>
          <w:sz w:val="32"/>
          <w:szCs w:val="32"/>
          <w:lang w:val="zh-CN"/>
        </w:rPr>
        <w:t>甲壳类水产动物中镉（以Cd计）应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0.5mg/kg。</w:t>
      </w:r>
      <w:r>
        <w:rPr>
          <w:rFonts w:hint="eastAsia" w:ascii="仿宋_GB2312" w:hAnsi="仿宋" w:eastAsia="仿宋_GB2312" w:cs="宋体"/>
          <w:color w:val="auto"/>
          <w:kern w:val="0"/>
          <w:sz w:val="32"/>
          <w:szCs w:val="32"/>
          <w:lang w:val="zh-CN"/>
        </w:rPr>
        <w:t>人体长期从饮食中摄入镉超标的食品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pStyle w:val="7"/>
        <w:shd w:val="clear" w:color="auto" w:fill="FFFFFF"/>
        <w:spacing w:before="0" w:beforeAutospacing="0" w:after="0" w:afterAutospacing="0" w:line="560" w:lineRule="exact"/>
        <w:ind w:firstLine="867" w:firstLineChars="270"/>
        <w:rPr>
          <w:rFonts w:ascii="楷体_GB2312" w:hAnsi="楷体" w:eastAsia="楷体_GB2312"/>
          <w:b/>
          <w:color w:val="auto"/>
          <w:sz w:val="32"/>
          <w:szCs w:val="32"/>
        </w:rPr>
      </w:pPr>
      <w:r>
        <w:rPr>
          <w:rFonts w:hint="eastAsia" w:ascii="楷体_GB2312" w:hAnsi="楷体" w:eastAsia="楷体_GB2312"/>
          <w:b/>
          <w:color w:val="auto"/>
          <w:sz w:val="32"/>
          <w:szCs w:val="32"/>
        </w:rPr>
        <w:t>（十八）铬</w:t>
      </w:r>
    </w:p>
    <w:p>
      <w:pPr>
        <w:pStyle w:val="7"/>
        <w:shd w:val="clear" w:color="auto" w:fill="FFFFFF"/>
        <w:spacing w:before="0" w:beforeAutospacing="0" w:after="0" w:afterAutospacing="0" w:line="560" w:lineRule="exact"/>
        <w:ind w:firstLine="864" w:firstLineChars="270"/>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微量的铬是人体必需的</w:t>
      </w:r>
      <w:r>
        <w:rPr>
          <w:color w:val="auto"/>
        </w:rPr>
        <w:fldChar w:fldCharType="begin"/>
      </w:r>
      <w:r>
        <w:rPr>
          <w:color w:val="auto"/>
        </w:rPr>
        <w:instrText xml:space="preserve"> HYPERLINK "https://baike.so.com/doc/4689751-4903712.html" \t "https://baike.so.com/doc/_blank" </w:instrText>
      </w:r>
      <w:r>
        <w:rPr>
          <w:color w:val="auto"/>
        </w:rPr>
        <w:fldChar w:fldCharType="separate"/>
      </w:r>
      <w:r>
        <w:rPr>
          <w:rFonts w:ascii="仿宋_GB2312" w:hAnsi="仿宋" w:eastAsia="仿宋_GB2312"/>
          <w:color w:val="auto"/>
          <w:sz w:val="32"/>
          <w:szCs w:val="32"/>
          <w:lang w:val="zh-CN"/>
        </w:rPr>
        <w:t>元素</w:t>
      </w:r>
      <w:r>
        <w:rPr>
          <w:rFonts w:ascii="仿宋_GB2312" w:hAnsi="仿宋" w:eastAsia="仿宋_GB2312"/>
          <w:color w:val="auto"/>
          <w:sz w:val="32"/>
          <w:szCs w:val="32"/>
          <w:lang w:val="zh-CN"/>
        </w:rPr>
        <w:fldChar w:fldCharType="end"/>
      </w:r>
      <w:r>
        <w:rPr>
          <w:rFonts w:hint="eastAsia" w:ascii="仿宋_GB2312" w:hAnsi="仿宋" w:eastAsia="仿宋_GB2312"/>
          <w:color w:val="auto"/>
          <w:sz w:val="32"/>
          <w:szCs w:val="32"/>
          <w:lang w:val="zh-CN"/>
        </w:rPr>
        <w:t>，其中，三价铬对人体几乎不产生有害作用；而六价铬则对人有慢性毒害，可通过消化道、呼吸道、皮肤和粘膜侵入人体，在体内主要积聚在肝、肾和内分泌腺中</w:t>
      </w:r>
      <w:r>
        <w:rPr>
          <w:rFonts w:ascii="仿宋_GB2312" w:hAnsi="仿宋" w:eastAsia="仿宋_GB2312"/>
          <w:color w:val="auto"/>
          <w:sz w:val="32"/>
          <w:szCs w:val="32"/>
          <w:lang w:val="zh-CN"/>
        </w:rPr>
        <w:t>。</w:t>
      </w:r>
      <w:r>
        <w:rPr>
          <w:rFonts w:hint="eastAsia" w:ascii="仿宋_GB2312" w:hAnsi="仿宋" w:eastAsia="仿宋_GB2312"/>
          <w:color w:val="auto"/>
          <w:sz w:val="32"/>
          <w:szCs w:val="32"/>
          <w:lang w:val="zh-CN"/>
        </w:rPr>
        <w:t>《食品安全国家标准 食品中污染物限量》（GB 2762-2017）中规定，肉制品中铬（以Cr计）应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1.0mg/kg。</w:t>
      </w:r>
      <w:r>
        <w:rPr>
          <w:rFonts w:hint="eastAsia" w:ascii="仿宋_GB2312" w:hAnsi="仿宋" w:eastAsia="仿宋_GB2312"/>
          <w:color w:val="auto"/>
          <w:sz w:val="32"/>
          <w:szCs w:val="32"/>
          <w:lang w:val="zh-CN"/>
        </w:rPr>
        <w:t>长期食用铬超标的食品会</w:t>
      </w:r>
      <w:r>
        <w:rPr>
          <w:rFonts w:ascii="仿宋_GB2312" w:hAnsi="仿宋" w:eastAsia="仿宋_GB2312"/>
          <w:color w:val="auto"/>
          <w:sz w:val="32"/>
          <w:szCs w:val="32"/>
          <w:lang w:val="zh-CN"/>
        </w:rPr>
        <w:t>引起肾脏、肝脏、神经系统和血液的病变</w:t>
      </w:r>
      <w:r>
        <w:rPr>
          <w:rFonts w:hint="eastAsia" w:ascii="仿宋_GB2312" w:hAnsi="仿宋" w:eastAsia="仿宋_GB2312"/>
          <w:color w:val="auto"/>
          <w:sz w:val="32"/>
          <w:szCs w:val="32"/>
          <w:lang w:val="zh-CN"/>
        </w:rPr>
        <w:t>。</w:t>
      </w:r>
    </w:p>
    <w:p>
      <w:pPr>
        <w:pStyle w:val="7"/>
        <w:shd w:val="clear" w:color="auto" w:fill="FFFFFF"/>
        <w:spacing w:before="0" w:beforeAutospacing="0" w:after="0" w:afterAutospacing="0" w:line="560" w:lineRule="exact"/>
        <w:ind w:firstLine="643" w:firstLineChars="200"/>
        <w:rPr>
          <w:rFonts w:ascii="楷体_GB2312" w:hAnsi="宋体" w:eastAsia="楷体_GB2312" w:cs="宋体"/>
          <w:b/>
          <w:color w:val="auto"/>
          <w:kern w:val="0"/>
          <w:sz w:val="32"/>
          <w:szCs w:val="32"/>
        </w:rPr>
      </w:pPr>
      <w:r>
        <w:rPr>
          <w:rFonts w:hint="eastAsia" w:ascii="楷体_GB2312" w:hAnsi="楷体" w:eastAsia="楷体_GB2312" w:cs="仿宋_GB2312"/>
          <w:b/>
          <w:color w:val="auto"/>
          <w:sz w:val="32"/>
          <w:szCs w:val="32"/>
        </w:rPr>
        <w:t>（十九）</w:t>
      </w:r>
      <w:r>
        <w:rPr>
          <w:rFonts w:ascii="楷体_GB2312" w:hAnsi="宋体" w:eastAsia="楷体_GB2312" w:cs="宋体"/>
          <w:b/>
          <w:color w:val="auto"/>
          <w:kern w:val="0"/>
          <w:sz w:val="32"/>
          <w:szCs w:val="32"/>
        </w:rPr>
        <w:t>过氧化值</w:t>
      </w:r>
    </w:p>
    <w:p>
      <w:pPr>
        <w:pStyle w:val="7"/>
        <w:shd w:val="clear" w:color="auto" w:fill="FFFFFF"/>
        <w:spacing w:before="0" w:beforeAutospacing="0" w:after="0" w:afterAutospacing="0" w:line="560" w:lineRule="exact"/>
        <w:ind w:firstLine="480" w:firstLineChars="200"/>
        <w:jc w:val="both"/>
        <w:rPr>
          <w:rFonts w:ascii="仿宋_GB2312" w:hAnsi="仿宋" w:eastAsia="仿宋_GB2312"/>
          <w:color w:val="auto"/>
          <w:sz w:val="32"/>
          <w:szCs w:val="32"/>
          <w:lang w:val="zh-CN"/>
        </w:rPr>
      </w:pPr>
      <w:r>
        <w:rPr>
          <w:color w:val="auto"/>
        </w:rPr>
        <w:t> </w:t>
      </w:r>
      <w:r>
        <w:rPr>
          <w:rFonts w:hint="eastAsia" w:ascii="仿宋_GB2312" w:hAnsi="仿宋" w:eastAsia="仿宋_GB2312"/>
          <w:color w:val="auto"/>
          <w:sz w:val="32"/>
          <w:szCs w:val="32"/>
          <w:lang w:val="zh-CN"/>
        </w:rPr>
        <w:t>过氧化值（以脂肪计）主要反映食品中油脂是否氧化变质。随着油脂氧化，过氧化值会逐步升高，虽一般不会对人体的健康产生损害，但严重时会导致肠胃不适、腹泻等症状。《食品安全国家标准 膨化食品》（GB 17401—2014）中规定，膨化食品（含油型）中的过氧化值（以脂肪计）应</w:t>
      </w:r>
      <w:r>
        <w:rPr>
          <w:rFonts w:hint="eastAsia" w:ascii="仿宋_GB2312" w:hAnsi="仿宋" w:eastAsia="仿宋_GB2312" w:cs="仿宋"/>
          <w:color w:val="auto"/>
          <w:sz w:val="32"/>
          <w:szCs w:val="32"/>
        </w:rPr>
        <w:t>≤</w:t>
      </w:r>
      <w:r>
        <w:rPr>
          <w:rFonts w:hint="eastAsia" w:ascii="仿宋_GB2312" w:hAnsi="仿宋" w:eastAsia="仿宋_GB2312"/>
          <w:color w:val="auto"/>
          <w:sz w:val="32"/>
          <w:szCs w:val="32"/>
          <w:lang w:val="zh-CN"/>
        </w:rPr>
        <w:t>0.25g/100g。</w:t>
      </w:r>
      <w:r>
        <w:rPr>
          <w:rFonts w:hint="eastAsia" w:ascii="仿宋_GB2312" w:hAnsi="仿宋" w:eastAsia="仿宋_GB2312" w:cs="仿宋"/>
          <w:color w:val="auto"/>
          <w:sz w:val="32"/>
          <w:szCs w:val="32"/>
        </w:rPr>
        <w:t>《食品安全国家标准 腌腊肉制品》（GB 2730-2015）中规定，腊肉的过氧化值(以脂肪计)应≤0.5g/100g。</w:t>
      </w:r>
      <w:r>
        <w:rPr>
          <w:rFonts w:hint="eastAsia" w:ascii="仿宋_GB2312" w:hAnsi="仿宋" w:eastAsia="仿宋_GB2312"/>
          <w:color w:val="auto"/>
          <w:sz w:val="32"/>
          <w:szCs w:val="32"/>
          <w:lang w:val="zh-CN"/>
        </w:rPr>
        <w:t>《食品安全国家标准 坚果与籽类食品》（GB 19300-2014）中规定，熟制葵花籽过氧化值应</w:t>
      </w:r>
      <w:r>
        <w:rPr>
          <w:rFonts w:hint="eastAsia" w:ascii="仿宋_GB2312" w:hAnsi="仿宋" w:eastAsia="仿宋_GB2312"/>
          <w:color w:val="auto"/>
          <w:sz w:val="32"/>
          <w:szCs w:val="32"/>
        </w:rPr>
        <w:t>≤0.80g/100g，其他熟制坚果和籽类食品</w:t>
      </w:r>
      <w:r>
        <w:rPr>
          <w:rFonts w:hint="eastAsia" w:ascii="仿宋_GB2312" w:hAnsi="仿宋" w:eastAsia="仿宋_GB2312"/>
          <w:color w:val="auto"/>
          <w:sz w:val="32"/>
          <w:szCs w:val="32"/>
          <w:lang w:val="zh-CN"/>
        </w:rPr>
        <w:t>过氧化值应</w:t>
      </w:r>
      <w:r>
        <w:rPr>
          <w:rFonts w:hint="eastAsia" w:ascii="仿宋_GB2312" w:hAnsi="仿宋" w:eastAsia="仿宋_GB2312"/>
          <w:color w:val="auto"/>
          <w:sz w:val="32"/>
          <w:szCs w:val="32"/>
        </w:rPr>
        <w:t>≤0.50g/100g。食品中</w:t>
      </w:r>
      <w:r>
        <w:rPr>
          <w:rFonts w:hint="eastAsia" w:ascii="仿宋_GB2312" w:hAnsi="仿宋" w:eastAsia="仿宋_GB2312"/>
          <w:color w:val="auto"/>
          <w:sz w:val="32"/>
          <w:szCs w:val="32"/>
          <w:lang w:val="zh-CN"/>
        </w:rPr>
        <w:t>过氧化值超标的原因，可能是加工过程使用了不合格的油脂或者食品储存不当导致食品中的脂肪被氧化。</w:t>
      </w:r>
    </w:p>
    <w:p>
      <w:pPr>
        <w:spacing w:line="560" w:lineRule="exact"/>
        <w:ind w:firstLine="482" w:firstLineChars="15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（二十）霉菌</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霉菌是用来判定食品在加工过程中被污染的程度及卫生质量的指标。企业标准《调制面制品》（Q/YSMX 0001S-2020）中规定，霉菌应≤150(CFU/g）。霉菌污染可使食品腐败变质，破坏食品的色、香、味，使食品失去食用价值，并可能产生真菌毒素，造成人体内分泌紊乱、免疫抑制等问题。</w:t>
      </w:r>
    </w:p>
    <w:p>
      <w:pPr>
        <w:spacing w:line="560" w:lineRule="exact"/>
        <w:ind w:firstLine="643" w:firstLineChars="200"/>
        <w:rPr>
          <w:rFonts w:ascii="楷体_GB2312" w:hAnsi="楷体" w:eastAsia="楷体_GB2312" w:cs="宋体"/>
          <w:b/>
          <w:color w:val="auto"/>
          <w:kern w:val="0"/>
          <w:sz w:val="32"/>
          <w:szCs w:val="32"/>
        </w:rPr>
      </w:pPr>
      <w:r>
        <w:rPr>
          <w:rFonts w:hint="eastAsia" w:ascii="楷体_GB2312" w:hAnsi="楷体" w:eastAsia="楷体_GB2312" w:cs="仿宋_GB2312"/>
          <w:b/>
          <w:color w:val="auto"/>
          <w:sz w:val="32"/>
          <w:szCs w:val="32"/>
        </w:rPr>
        <w:t>（二十</w:t>
      </w:r>
      <w:r>
        <w:rPr>
          <w:rFonts w:hint="eastAsia" w:ascii="楷体_GB2312" w:hAnsi="楷体" w:eastAsia="楷体_GB2312" w:cs="仿宋_GB2312"/>
          <w:b/>
          <w:color w:val="auto"/>
          <w:sz w:val="32"/>
          <w:szCs w:val="32"/>
          <w:lang w:eastAsia="zh-CN"/>
        </w:rPr>
        <w:t>一</w:t>
      </w:r>
      <w:r>
        <w:rPr>
          <w:rFonts w:hint="eastAsia" w:ascii="楷体_GB2312" w:hAnsi="楷体" w:eastAsia="楷体_GB2312" w:cs="仿宋_GB2312"/>
          <w:b/>
          <w:color w:val="auto"/>
          <w:sz w:val="32"/>
          <w:szCs w:val="32"/>
        </w:rPr>
        <w:t>）酸价</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酸价主要反映食品中的油脂酸败程度。</w:t>
      </w:r>
      <w:r>
        <w:rPr>
          <w:rFonts w:hint="eastAsia" w:ascii="仿宋_GB2312" w:hAnsi="仿宋" w:eastAsia="仿宋_GB2312" w:cs="仿宋"/>
          <w:color w:val="auto"/>
          <w:sz w:val="32"/>
          <w:szCs w:val="32"/>
        </w:rPr>
        <w:t>《食品安全国家标准 坚果与籽类食品》（GB 19300-2014）中规定，酸价（以脂肪计）应≤3mg/g。企业标准</w:t>
      </w:r>
      <w:r>
        <w:rPr>
          <w:rFonts w:hint="eastAsia" w:ascii="仿宋_GB2312" w:hAnsi="仿宋" w:eastAsia="仿宋_GB2312"/>
          <w:color w:val="auto"/>
          <w:sz w:val="32"/>
          <w:szCs w:val="32"/>
        </w:rPr>
        <w:t>《调制面制品》（Q/YSMX 0001S-2020）和《调味面制品》（Q/LSY 0003S-2019）中规定，</w:t>
      </w:r>
      <w:r>
        <w:rPr>
          <w:rFonts w:hint="eastAsia" w:ascii="仿宋_GB2312" w:hAnsi="仿宋" w:eastAsia="仿宋_GB2312" w:cs="仿宋"/>
          <w:color w:val="auto"/>
          <w:sz w:val="32"/>
          <w:szCs w:val="32"/>
        </w:rPr>
        <w:t>酸价（以脂肪计）应≤3.0mg/g。</w:t>
      </w:r>
      <w:r>
        <w:rPr>
          <w:rFonts w:hint="eastAsia" w:ascii="仿宋_GB2312" w:hAnsi="仿宋" w:eastAsia="仿宋_GB2312"/>
          <w:color w:val="auto"/>
          <w:sz w:val="32"/>
          <w:szCs w:val="32"/>
        </w:rPr>
        <w:t>酸价过高会导致食品有哈喇味，所产生的醛、酮、酸会破坏脂溶性维生素，会导致肠胃不适症状，特别是对抵抗能力较弱的老人、孕妇、小孩危害更明显。</w:t>
      </w:r>
    </w:p>
    <w:p>
      <w:pPr>
        <w:spacing w:line="560" w:lineRule="exact"/>
        <w:ind w:firstLine="643" w:firstLineChars="200"/>
        <w:rPr>
          <w:rFonts w:ascii="楷体_GB2312" w:hAnsi="仿宋" w:eastAsia="楷体_GB2312" w:cs="宋体"/>
          <w:color w:val="auto"/>
          <w:kern w:val="0"/>
          <w:sz w:val="32"/>
          <w:szCs w:val="32"/>
        </w:rPr>
      </w:pPr>
      <w:r>
        <w:rPr>
          <w:rFonts w:hint="eastAsia" w:ascii="楷体_GB2312" w:hAnsi="楷体" w:eastAsia="楷体_GB2312" w:cs="仿宋_GB2312"/>
          <w:b/>
          <w:color w:val="auto"/>
          <w:sz w:val="32"/>
          <w:szCs w:val="32"/>
        </w:rPr>
        <w:t>（二十</w:t>
      </w:r>
      <w:r>
        <w:rPr>
          <w:rFonts w:hint="eastAsia" w:ascii="楷体_GB2312" w:hAnsi="楷体" w:eastAsia="楷体_GB2312" w:cs="仿宋_GB2312"/>
          <w:b/>
          <w:color w:val="auto"/>
          <w:sz w:val="32"/>
          <w:szCs w:val="32"/>
          <w:lang w:eastAsia="zh-CN"/>
        </w:rPr>
        <w:t>二</w:t>
      </w:r>
      <w:r>
        <w:rPr>
          <w:rFonts w:hint="eastAsia" w:ascii="楷体_GB2312" w:hAnsi="楷体" w:eastAsia="楷体_GB2312" w:cs="仿宋_GB2312"/>
          <w:b/>
          <w:color w:val="auto"/>
          <w:sz w:val="32"/>
          <w:szCs w:val="32"/>
        </w:rPr>
        <w:t>）克百威</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克百威是一种具有内吸、触杀和胃毒作用的氨基甲酸酯类杀虫剂。《食品安全国家标准 食品中农药最大残留限量》（GB 2763-2019）中规定，柑橘类水果和豆类蔬菜中克百威（克百威和3-羟基克百威之和，以克百威表示）应≤0.02 mg/kg。克百威对鱼类、鸟类及野生动物有害。对在施药区觅食的鸟类可能致命，这种误食致死的鸟尸可能还会对其他鹰类及肉食鸟类造成危险，并且该农药不易降解，容易造成环境污染。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w:t>
      </w:r>
      <w:r>
        <w:rPr>
          <w:rFonts w:hint="eastAsia" w:ascii="楷体_GB2312" w:hAnsi="楷体" w:eastAsia="楷体_GB2312" w:cs="仿宋_GB2312"/>
          <w:b/>
          <w:color w:val="auto"/>
          <w:sz w:val="32"/>
          <w:szCs w:val="32"/>
          <w:lang w:eastAsia="zh-CN"/>
        </w:rPr>
        <w:t>三</w:t>
      </w:r>
      <w:r>
        <w:rPr>
          <w:rFonts w:hint="eastAsia" w:ascii="楷体_GB2312" w:hAnsi="楷体" w:eastAsia="楷体_GB2312" w:cs="仿宋_GB2312"/>
          <w:b/>
          <w:color w:val="auto"/>
          <w:sz w:val="32"/>
          <w:szCs w:val="32"/>
        </w:rPr>
        <w:t>）孔雀石绿</w:t>
      </w:r>
    </w:p>
    <w:p>
      <w:pPr>
        <w:widowControl/>
        <w:ind w:firstLine="720"/>
        <w:rPr>
          <w:rFonts w:ascii="仿宋_GB2312" w:hAnsi="仿宋" w:eastAsia="仿宋_GB2312"/>
          <w:color w:val="auto"/>
          <w:sz w:val="32"/>
          <w:szCs w:val="32"/>
        </w:rPr>
      </w:pPr>
      <w:r>
        <w:rPr>
          <w:rFonts w:hint="eastAsia" w:ascii="仿宋_GB2312" w:hAnsi="仿宋" w:eastAsia="仿宋_GB2312"/>
          <w:color w:val="auto"/>
          <w:sz w:val="32"/>
          <w:szCs w:val="32"/>
        </w:rPr>
        <w:t>孔雀石绿是三苯甲烷类化学物，为工业染料，因其具有杀菌作用，常被不法商家用于处理受寄生虫影响的淡水水产品。《中华人民共和国农业农村部公共 第250号》中规定，该类药物为禁用兽药</w:t>
      </w:r>
      <w:r>
        <w:rPr>
          <w:rFonts w:ascii="仿宋_GB2312" w:hAnsi="宋体" w:eastAsia="仿宋_GB2312" w:cs="宋体"/>
          <w:color w:val="auto"/>
          <w:kern w:val="0"/>
          <w:sz w:val="32"/>
          <w:szCs w:val="32"/>
        </w:rPr>
        <w:t>，在动物性食品中不得检出。长期食用孔雀石绿</w:t>
      </w:r>
      <w:r>
        <w:rPr>
          <w:rFonts w:hint="eastAsia" w:ascii="仿宋_GB2312" w:hAnsi="宋体" w:eastAsia="仿宋_GB2312" w:cs="宋体"/>
          <w:color w:val="auto"/>
          <w:kern w:val="0"/>
          <w:sz w:val="32"/>
          <w:szCs w:val="32"/>
        </w:rPr>
        <w:t>超标</w:t>
      </w:r>
      <w:r>
        <w:rPr>
          <w:rFonts w:ascii="仿宋_GB2312" w:hAnsi="宋体" w:eastAsia="仿宋_GB2312" w:cs="宋体"/>
          <w:color w:val="auto"/>
          <w:kern w:val="0"/>
          <w:sz w:val="32"/>
          <w:szCs w:val="32"/>
        </w:rPr>
        <w:t>的食品可能会危害人体健康。</w:t>
      </w:r>
    </w:p>
    <w:p>
      <w:pPr>
        <w:spacing w:line="560" w:lineRule="exact"/>
        <w:ind w:firstLine="581" w:firstLineChars="181"/>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w:t>
      </w:r>
      <w:r>
        <w:rPr>
          <w:rFonts w:hint="eastAsia" w:ascii="楷体_GB2312" w:hAnsi="楷体" w:eastAsia="楷体_GB2312" w:cs="仿宋_GB2312"/>
          <w:b/>
          <w:color w:val="auto"/>
          <w:sz w:val="32"/>
          <w:szCs w:val="32"/>
          <w:lang w:eastAsia="zh-CN"/>
        </w:rPr>
        <w:t>四</w:t>
      </w:r>
      <w:r>
        <w:rPr>
          <w:rFonts w:hint="eastAsia" w:ascii="楷体_GB2312" w:hAnsi="楷体" w:eastAsia="楷体_GB2312" w:cs="仿宋_GB2312"/>
          <w:b/>
          <w:color w:val="auto"/>
          <w:sz w:val="32"/>
          <w:szCs w:val="32"/>
        </w:rPr>
        <w:t>）</w:t>
      </w:r>
      <w:r>
        <w:rPr>
          <w:rFonts w:hint="eastAsia" w:ascii="楷体_GB2312" w:hAnsi="楷体" w:eastAsia="楷体_GB2312" w:cs="宋体"/>
          <w:b/>
          <w:color w:val="auto"/>
          <w:kern w:val="0"/>
          <w:sz w:val="32"/>
          <w:szCs w:val="32"/>
        </w:rPr>
        <w:t>铝的残留量</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铝作为食品添加剂硫酸铝钾/硫酸铝铵的重要成分，经常会添加在食物中作为膨松剂或稳定剂。</w:t>
      </w:r>
      <w:r>
        <w:rPr>
          <w:rFonts w:hint="eastAsia" w:ascii="仿宋_GB2312" w:hAnsi="仿宋" w:eastAsia="仿宋_GB2312"/>
          <w:color w:val="auto"/>
          <w:sz w:val="32"/>
          <w:szCs w:val="32"/>
        </w:rPr>
        <w:t>《绿色食品 淀粉及淀粉制品》（NY/T 1039-2014）中规定,淀粉制品中铝的残留量(干样品，以Al计)不得检出（＜25 mg/kg）。《食品安全国家标准 食品添加剂使用标准》（GB 2760-2014）中规定，油炸面制品中铝的残留量(干样品，以Al计)应≤100mg/kg，粉条中的铝的残留量(干样品，以Al计)应≤200mg/kg。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铝有一定的慢性毒性，摄入铝超标的食品，在体内可造成铝的蓄积，轻者会使食欲减退，引起贫血，重者会表现为神经毒性，使人运动失调、记忆力衰退等。</w:t>
      </w:r>
    </w:p>
    <w:p>
      <w:pPr>
        <w:spacing w:line="560" w:lineRule="exact"/>
        <w:ind w:left="420" w:leftChars="200" w:firstLine="321" w:firstLineChars="1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w:t>
      </w:r>
      <w:r>
        <w:rPr>
          <w:rFonts w:hint="eastAsia" w:ascii="楷体_GB2312" w:hAnsi="楷体" w:eastAsia="楷体_GB2312" w:cs="Arial"/>
          <w:b/>
          <w:color w:val="auto"/>
          <w:sz w:val="32"/>
          <w:szCs w:val="32"/>
          <w:shd w:val="clear" w:color="auto" w:fill="FFFFFF"/>
          <w:lang w:eastAsia="zh-CN"/>
        </w:rPr>
        <w:t>五</w:t>
      </w:r>
      <w:r>
        <w:rPr>
          <w:rFonts w:hint="eastAsia" w:ascii="楷体_GB2312" w:hAnsi="楷体" w:eastAsia="楷体_GB2312" w:cs="Arial"/>
          <w:b/>
          <w:color w:val="auto"/>
          <w:sz w:val="32"/>
          <w:szCs w:val="32"/>
          <w:shd w:val="clear" w:color="auto" w:fill="FFFFFF"/>
        </w:rPr>
        <w:t>）氯氟氰菊酯和高效氯氟氰菊酯</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s="仿宋"/>
          <w:bCs/>
          <w:color w:val="auto"/>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残留限量值应≤0.05mg/kg。</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对皮肤有刺激作用，接触量大时会引起头痛、头昏、恶心、呕吐、双手颤抖等症状。</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w:t>
      </w:r>
      <w:r>
        <w:rPr>
          <w:rFonts w:hint="eastAsia" w:ascii="楷体_GB2312" w:hAnsi="楷体" w:eastAsia="楷体_GB2312" w:cs="Arial"/>
          <w:b/>
          <w:color w:val="auto"/>
          <w:sz w:val="32"/>
          <w:szCs w:val="32"/>
          <w:shd w:val="clear" w:color="auto" w:fill="FFFFFF"/>
          <w:lang w:eastAsia="zh-CN"/>
        </w:rPr>
        <w:t>六</w:t>
      </w:r>
      <w:r>
        <w:rPr>
          <w:rFonts w:hint="eastAsia" w:ascii="楷体_GB2312" w:hAnsi="楷体" w:eastAsia="楷体_GB2312" w:cs="Arial"/>
          <w:b/>
          <w:color w:val="auto"/>
          <w:sz w:val="32"/>
          <w:szCs w:val="32"/>
          <w:shd w:val="clear" w:color="auto" w:fill="FFFFFF"/>
        </w:rPr>
        <w:t>）氯霉素</w:t>
      </w:r>
    </w:p>
    <w:p>
      <w:pPr>
        <w:widowControl/>
        <w:spacing w:line="560" w:lineRule="exact"/>
        <w:ind w:firstLine="640" w:firstLineChars="200"/>
        <w:rPr>
          <w:rFonts w:ascii="仿宋_GB2312" w:hAnsi="仿宋" w:eastAsia="仿宋_GB2312" w:cs="仿宋"/>
          <w:b/>
          <w:color w:val="auto"/>
          <w:sz w:val="32"/>
          <w:szCs w:val="32"/>
          <w:shd w:val="clear" w:color="auto" w:fill="FFFFFF"/>
        </w:rPr>
      </w:pPr>
      <w:r>
        <w:rPr>
          <w:rFonts w:hint="eastAsia" w:ascii="仿宋_GB2312" w:hAnsi="仿宋" w:eastAsia="仿宋_GB2312" w:cs="仿宋"/>
          <w:color w:val="auto"/>
          <w:sz w:val="32"/>
          <w:szCs w:val="32"/>
        </w:rPr>
        <w:t>氯霉素一种杀菌剂，也是高效广谱的抗生素，对革兰氏阳性菌和革兰氏阴性菌均有较好的抑制作用。</w:t>
      </w:r>
      <w:r>
        <w:rPr>
          <w:rFonts w:hint="eastAsia" w:ascii="仿宋_GB2312" w:hAnsi="仿宋" w:eastAsia="仿宋_GB2312"/>
          <w:color w:val="auto"/>
          <w:sz w:val="32"/>
          <w:szCs w:val="32"/>
        </w:rPr>
        <w:t>《中华人民共和国农业农村部公共 第250号》中规定，该类药物为禁用兽药</w:t>
      </w:r>
      <w:r>
        <w:rPr>
          <w:rFonts w:ascii="仿宋_GB2312" w:hAnsi="宋体" w:eastAsia="仿宋_GB2312" w:cs="宋体"/>
          <w:color w:val="auto"/>
          <w:kern w:val="0"/>
          <w:sz w:val="32"/>
          <w:szCs w:val="32"/>
        </w:rPr>
        <w:t>，在动物性食品中不得检出。</w:t>
      </w:r>
      <w:r>
        <w:rPr>
          <w:rFonts w:hint="eastAsia" w:ascii="仿宋_GB2312" w:hAnsi="宋体" w:eastAsia="仿宋_GB2312" w:cs="宋体"/>
          <w:color w:val="auto"/>
          <w:kern w:val="0"/>
          <w:sz w:val="32"/>
          <w:szCs w:val="32"/>
        </w:rPr>
        <w:t>《关于印发&lt;食品中可能违法添加的非食用物质和易滥用的食品添加剂品种名单（第五批）&gt;的通知》（整顿办函[2011]1号）</w:t>
      </w:r>
      <w:r>
        <w:rPr>
          <w:rFonts w:hint="eastAsia" w:ascii="仿宋_GB2312" w:hAnsi="仿宋" w:eastAsia="仿宋_GB2312"/>
          <w:color w:val="auto"/>
          <w:sz w:val="32"/>
          <w:szCs w:val="32"/>
        </w:rPr>
        <w:t>中规定，该类药物为禁用兽药</w:t>
      </w:r>
      <w:r>
        <w:rPr>
          <w:rFonts w:ascii="仿宋_GB2312" w:hAnsi="宋体" w:eastAsia="仿宋_GB2312" w:cs="宋体"/>
          <w:color w:val="auto"/>
          <w:kern w:val="0"/>
          <w:sz w:val="32"/>
          <w:szCs w:val="32"/>
        </w:rPr>
        <w:t>，在</w:t>
      </w:r>
      <w:r>
        <w:rPr>
          <w:rFonts w:hint="eastAsia" w:ascii="仿宋_GB2312" w:hAnsi="宋体" w:eastAsia="仿宋_GB2312" w:cs="宋体"/>
          <w:color w:val="auto"/>
          <w:kern w:val="0"/>
          <w:sz w:val="32"/>
          <w:szCs w:val="32"/>
        </w:rPr>
        <w:t>肉制品中</w:t>
      </w:r>
      <w:r>
        <w:rPr>
          <w:rFonts w:ascii="仿宋_GB2312" w:hAnsi="宋体" w:eastAsia="仿宋_GB2312" w:cs="宋体"/>
          <w:color w:val="auto"/>
          <w:kern w:val="0"/>
          <w:sz w:val="32"/>
          <w:szCs w:val="32"/>
        </w:rPr>
        <w:t>不得检出</w:t>
      </w:r>
      <w:r>
        <w:rPr>
          <w:rFonts w:hint="eastAsia" w:ascii="仿宋_GB2312" w:hAnsi="宋体" w:eastAsia="仿宋_GB2312" w:cs="宋体"/>
          <w:color w:val="auto"/>
          <w:kern w:val="0"/>
          <w:sz w:val="32"/>
          <w:szCs w:val="32"/>
        </w:rPr>
        <w:t>。</w:t>
      </w:r>
      <w:r>
        <w:rPr>
          <w:rFonts w:hint="eastAsia" w:ascii="仿宋_GB2312" w:hAnsi="仿宋" w:eastAsia="仿宋_GB2312" w:cs="仿宋"/>
          <w:color w:val="auto"/>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spacing w:line="560" w:lineRule="exact"/>
        <w:ind w:firstLine="581" w:firstLineChars="181"/>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w:t>
      </w:r>
      <w:r>
        <w:rPr>
          <w:rFonts w:hint="eastAsia" w:ascii="楷体_GB2312" w:hAnsi="楷体" w:eastAsia="楷体_GB2312" w:cs="仿宋_GB2312"/>
          <w:b/>
          <w:color w:val="auto"/>
          <w:sz w:val="32"/>
          <w:szCs w:val="32"/>
          <w:lang w:eastAsia="zh-CN"/>
        </w:rPr>
        <w:t>七</w:t>
      </w:r>
      <w:r>
        <w:rPr>
          <w:rFonts w:hint="eastAsia" w:ascii="楷体_GB2312" w:hAnsi="楷体" w:eastAsia="楷体_GB2312" w:cs="仿宋_GB2312"/>
          <w:b/>
          <w:color w:val="auto"/>
          <w:sz w:val="32"/>
          <w:szCs w:val="32"/>
        </w:rPr>
        <w:t>）</w:t>
      </w:r>
      <w:r>
        <w:rPr>
          <w:rFonts w:hint="eastAsia" w:ascii="楷体_GB2312" w:hAnsi="楷体" w:eastAsia="楷体_GB2312" w:cs="宋体"/>
          <w:b/>
          <w:color w:val="auto"/>
          <w:kern w:val="0"/>
          <w:sz w:val="32"/>
          <w:szCs w:val="32"/>
        </w:rPr>
        <w:t>沙门氏菌</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沙门氏菌是一种常见的食源性致病菌，是引起急性胃肠炎的主要病原菌，感染后的典型症状包括发热、腹泻和呕吐等。在广东省地标</w:t>
      </w:r>
      <w:r>
        <w:rPr>
          <w:rFonts w:hint="eastAsia" w:ascii="仿宋_GB2312" w:hAnsi="仿宋" w:eastAsia="仿宋_GB2312"/>
          <w:color w:val="auto"/>
          <w:sz w:val="32"/>
          <w:szCs w:val="32"/>
        </w:rPr>
        <w:t>DBS 44/006-2016《非预包装即食食品微生物限量》规定沙门氏菌不得检出</w:t>
      </w:r>
      <w:r>
        <w:rPr>
          <w:rFonts w:hint="eastAsia" w:ascii="仿宋_GB2312" w:hAnsi="仿宋" w:eastAsia="仿宋_GB2312" w:cs="仿宋_GB2312"/>
          <w:color w:val="auto"/>
          <w:sz w:val="32"/>
          <w:szCs w:val="32"/>
        </w:rPr>
        <w:t>。人体在摄入被沙门氏菌污染的食物后通常在12～14小时出现症状，主要表现为恶心、呕吐、腹痛、头痛、寒战、腹泻等，同时伴有疲倦、乏力、头晕、低烧、烦躁和嗜睡，症状通常持续2～3天。虽然沙门氏菌通常能较快从肠道中消失，但约5%的病人在康复后会成为病原体的携带者。</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w:t>
      </w:r>
      <w:r>
        <w:rPr>
          <w:rFonts w:hint="eastAsia" w:ascii="楷体_GB2312" w:hAnsi="宋体" w:eastAsia="楷体_GB2312" w:cs="宋体"/>
          <w:b/>
          <w:color w:val="auto"/>
          <w:kern w:val="0"/>
          <w:sz w:val="32"/>
          <w:szCs w:val="32"/>
          <w:lang w:eastAsia="zh-CN"/>
        </w:rPr>
        <w:t>八</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山梨酸及其钾盐</w:t>
      </w:r>
    </w:p>
    <w:p>
      <w:pPr>
        <w:pStyle w:val="7"/>
        <w:shd w:val="clear" w:color="auto" w:fill="FFFFFF"/>
        <w:spacing w:before="0" w:beforeAutospacing="0" w:after="0" w:afterAutospacing="0" w:line="560" w:lineRule="exact"/>
        <w:jc w:val="both"/>
        <w:rPr>
          <w:rFonts w:ascii="仿宋_GB2312" w:hAnsi="仿宋" w:eastAsia="仿宋_GB2312"/>
          <w:color w:val="auto"/>
          <w:sz w:val="32"/>
          <w:szCs w:val="32"/>
          <w:lang w:val="zh-CN"/>
        </w:rPr>
      </w:pPr>
      <w:r>
        <w:rPr>
          <w:color w:val="auto"/>
        </w:rPr>
        <w:t>   </w:t>
      </w:r>
      <w:r>
        <w:rPr>
          <w:rFonts w:hint="eastAsia" w:ascii="仿宋_GB2312" w:hAnsi="仿宋" w:eastAsia="仿宋_GB2312"/>
          <w:color w:val="auto"/>
          <w:sz w:val="32"/>
          <w:szCs w:val="32"/>
          <w:lang w:val="zh-CN"/>
        </w:rPr>
        <w:t>山梨酸及其钾盐是一种酸性防腐剂，具有较好的抑菌效果和防霉性能，对霉菌、酵母菌和好氧性细菌的生长发育均有抑制作用。《食品安全国家标准 食品添加剂使用标准》（GB 2760—2014）中规定，米粉中不得使用山梨酸及其钾盐（以山梨酸计）。山梨酸及其钾盐是一种相对无毒的食品添加剂，在生物体内可被代谢为二氧化碳和水排出体外。但如果长期食用山梨酸及其钾盐超标的食品，可能会对人体的骨骼生长、肾脏、肝脏健康造成一定影响。造成山梨酸及其钾盐（以山梨酸计）不合格的原因，可能是企业为延长产品保质期或者为弥补产品生产中卫生条件不佳而超限量使用。</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二十九</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糖精钠　　</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糖精钠是食品工业中常用的合成甜味剂。《食品安全国家标准</w:t>
      </w:r>
      <w:r>
        <w:rPr>
          <w:rFonts w:hint="eastAsia"/>
          <w:color w:val="auto"/>
          <w:sz w:val="32"/>
          <w:szCs w:val="32"/>
          <w:lang w:val="zh-CN"/>
        </w:rPr>
        <w:t xml:space="preserve"> </w:t>
      </w:r>
      <w:r>
        <w:rPr>
          <w:rFonts w:hint="eastAsia" w:ascii="仿宋_GB2312" w:hAnsi="仿宋" w:eastAsia="仿宋_GB2312"/>
          <w:color w:val="auto"/>
          <w:sz w:val="32"/>
          <w:szCs w:val="32"/>
          <w:lang w:val="zh-CN"/>
        </w:rPr>
        <w:t>食品添加剂使用标准》（GB 2760—2014）中规定，腌渍的蔬菜中</w:t>
      </w:r>
      <w:r>
        <w:rPr>
          <w:rFonts w:ascii="仿宋_GB2312" w:hAnsi="仿宋" w:eastAsia="仿宋_GB2312"/>
          <w:color w:val="auto"/>
          <w:sz w:val="32"/>
          <w:szCs w:val="32"/>
          <w:lang w:val="zh-CN"/>
        </w:rPr>
        <w:t>糖精钠（以糖精计）</w:t>
      </w:r>
      <w:r>
        <w:rPr>
          <w:rFonts w:hint="eastAsia" w:ascii="仿宋_GB2312" w:hAnsi="仿宋" w:eastAsia="仿宋_GB2312"/>
          <w:color w:val="auto"/>
          <w:sz w:val="32"/>
          <w:szCs w:val="32"/>
          <w:lang w:val="zh-CN"/>
        </w:rPr>
        <w:t>应</w:t>
      </w:r>
      <w:r>
        <w:rPr>
          <w:rFonts w:hint="eastAsia" w:ascii="仿宋_GB2312" w:hAnsi="仿宋" w:eastAsia="仿宋_GB2312"/>
          <w:color w:val="auto"/>
          <w:sz w:val="32"/>
          <w:szCs w:val="32"/>
        </w:rPr>
        <w:t>≤0.15g/kg</w:t>
      </w:r>
      <w:r>
        <w:rPr>
          <w:rFonts w:hint="eastAsia" w:ascii="仿宋_GB2312" w:hAnsi="仿宋" w:eastAsia="仿宋_GB2312"/>
          <w:color w:val="auto"/>
          <w:sz w:val="32"/>
          <w:szCs w:val="32"/>
          <w:lang w:val="zh-CN"/>
        </w:rPr>
        <w:t>。糖精钠对人体无任何营养价值，食用较多的糖精钠，会影响肠胃消化酶的正常分泌，降低小肠的吸收能力，使食欲减退。造成固体饮料中糖精钠超标的原因，可能是企业为增加产品甜味，超限量超范围使用或者未准确计量甜味剂。</w:t>
      </w:r>
    </w:p>
    <w:p>
      <w:pPr>
        <w:ind w:firstLine="790" w:firstLineChars="24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（三十）甜蜜素</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甜蜜素化学名称为环己基</w:t>
      </w:r>
      <w:r>
        <w:rPr>
          <w:rFonts w:hint="eastAsia" w:ascii="仿宋_GB2312" w:hAnsi="Calibri" w:eastAsia="仿宋_GB2312"/>
          <w:color w:val="auto"/>
          <w:sz w:val="32"/>
          <w:szCs w:val="32"/>
        </w:rPr>
        <w:fldChar w:fldCharType="begin"/>
      </w:r>
      <w:r>
        <w:rPr>
          <w:rFonts w:hint="eastAsia" w:ascii="仿宋_GB2312" w:eastAsia="仿宋_GB2312"/>
          <w:color w:val="auto"/>
          <w:sz w:val="32"/>
          <w:szCs w:val="32"/>
        </w:rPr>
        <w:instrText xml:space="preserve"> HYPERLINK "http://baike.sogou.com/lemma/ShowInnerLink.htm?lemmaId=5618812" </w:instrText>
      </w:r>
      <w:r>
        <w:rPr>
          <w:rFonts w:hint="eastAsia" w:ascii="仿宋_GB2312" w:hAnsi="Calibri" w:eastAsia="仿宋_GB2312"/>
          <w:color w:val="auto"/>
          <w:sz w:val="32"/>
          <w:szCs w:val="32"/>
        </w:rPr>
        <w:fldChar w:fldCharType="separate"/>
      </w:r>
      <w:r>
        <w:rPr>
          <w:rFonts w:hint="eastAsia" w:ascii="仿宋_GB2312" w:hAnsi="仿宋" w:eastAsia="仿宋_GB2312"/>
          <w:color w:val="auto"/>
          <w:sz w:val="32"/>
          <w:szCs w:val="32"/>
        </w:rPr>
        <w:t>氨基磺酸</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钠，是一种常用</w:t>
      </w:r>
      <w:r>
        <w:rPr>
          <w:color w:val="auto"/>
        </w:rPr>
        <w:fldChar w:fldCharType="begin"/>
      </w:r>
      <w:r>
        <w:rPr>
          <w:color w:val="auto"/>
        </w:rPr>
        <w:instrText xml:space="preserve"> HYPERLINK "http://baike.sogou.com/lemma/ShowInnerLink.htm?lemmaId=130009" </w:instrText>
      </w:r>
      <w:r>
        <w:rPr>
          <w:color w:val="auto"/>
        </w:rPr>
        <w:fldChar w:fldCharType="separate"/>
      </w:r>
      <w:r>
        <w:rPr>
          <w:rFonts w:hint="eastAsia" w:ascii="仿宋_GB2312" w:hAnsi="仿宋" w:eastAsia="仿宋_GB2312"/>
          <w:color w:val="auto"/>
          <w:sz w:val="32"/>
          <w:szCs w:val="32"/>
        </w:rPr>
        <w:t>甜味剂</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，其甜度是蔗糖的30～40倍，作为非营养型</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"http://baike.sogou.com/lemma/ShowInnerLink.htm?lemmaId=130009&amp;ss_c=ssc.citiao.link" </w:instrText>
      </w:r>
      <w:r>
        <w:rPr>
          <w:rFonts w:hint="eastAsia" w:ascii="仿宋_GB2312" w:eastAsia="仿宋_GB2312"/>
          <w:color w:val="auto"/>
          <w:sz w:val="32"/>
          <w:szCs w:val="32"/>
        </w:rPr>
        <w:fldChar w:fldCharType="separate"/>
      </w:r>
      <w:r>
        <w:rPr>
          <w:rFonts w:hint="eastAsia" w:ascii="仿宋_GB2312" w:hAnsi="仿宋" w:eastAsia="仿宋_GB2312"/>
          <w:color w:val="auto"/>
          <w:sz w:val="32"/>
          <w:szCs w:val="32"/>
        </w:rPr>
        <w:t>甜味剂</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。《食品安全国家标准 食品添加剂使用标准》（GB 2760-2014）中规定，黄酒中不得使用甜蜜素，腌渍的蔬菜中甜蜜素(以环己基氨基磺酸计）应≤1.0g/kg。长期食用甜蜜素不合格的食品，可能会对代谢排毒能力较弱人群的健康产生一定的影响。</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w:t>
      </w:r>
      <w:r>
        <w:rPr>
          <w:rFonts w:hint="eastAsia" w:ascii="楷体_GB2312" w:hAnsi="楷体" w:eastAsia="楷体_GB2312" w:cs="仿宋_GB2312"/>
          <w:b/>
          <w:color w:val="auto"/>
          <w:sz w:val="32"/>
          <w:szCs w:val="32"/>
          <w:lang w:eastAsia="zh-CN"/>
        </w:rPr>
        <w:t>一</w:t>
      </w:r>
      <w:r>
        <w:rPr>
          <w:rFonts w:hint="eastAsia" w:ascii="楷体_GB2312" w:hAnsi="楷体" w:eastAsia="楷体_GB2312" w:cs="仿宋_GB2312"/>
          <w:b/>
          <w:color w:val="auto"/>
          <w:sz w:val="32"/>
          <w:szCs w:val="32"/>
        </w:rPr>
        <w:t>）脱氢乙酸及其钠盐</w:t>
      </w:r>
    </w:p>
    <w:p>
      <w:pPr>
        <w:spacing w:line="560" w:lineRule="exact"/>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2760-2014）中规定，生湿面制品中不得使用脱氢乙酸及其钠盐。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由于脱氢乙酸可与血浆中的白蛋白或组织中蛋白质的胺基结合，若长期过量食用脱氢乙酸含量超标的食品可能会引起肝、肾和中枢神经系统的损伤。</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w:t>
      </w:r>
      <w:r>
        <w:rPr>
          <w:rFonts w:hint="eastAsia" w:ascii="楷体_GB2312" w:hAnsi="宋体" w:eastAsia="楷体_GB2312" w:cs="宋体"/>
          <w:b/>
          <w:color w:val="auto"/>
          <w:kern w:val="0"/>
          <w:sz w:val="32"/>
          <w:szCs w:val="32"/>
          <w:lang w:eastAsia="zh-CN"/>
        </w:rPr>
        <w:t>二</w:t>
      </w:r>
      <w:r>
        <w:rPr>
          <w:rFonts w:hint="eastAsia" w:ascii="楷体_GB2312" w:hAnsi="宋体" w:eastAsia="楷体_GB2312" w:cs="宋体"/>
          <w:b/>
          <w:color w:val="auto"/>
          <w:kern w:val="0"/>
          <w:sz w:val="32"/>
          <w:szCs w:val="32"/>
        </w:rPr>
        <w:t>）五氯酚酸钠</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五氯酚酸钠属于有机氯农药，是氯代烃类杀虫剂和杀真菌剂。《中华人民共和国农业农村部公告 第250号》中规定，五氯酚酸钠为禁止使用的药物，在动物性食品中不得检出。五氯酚酸钠能抑制生物代谢过程中氧化磷酸化作用, 会造成人体的肝、肾及中枢神经系统的损害。</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w:t>
      </w:r>
      <w:r>
        <w:rPr>
          <w:rFonts w:hint="eastAsia" w:ascii="楷体_GB2312" w:hAnsi="宋体" w:eastAsia="楷体_GB2312" w:cs="宋体"/>
          <w:b/>
          <w:color w:val="auto"/>
          <w:kern w:val="0"/>
          <w:sz w:val="32"/>
          <w:szCs w:val="32"/>
          <w:lang w:eastAsia="zh-CN"/>
        </w:rPr>
        <w:t>三</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胭脂红</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胭脂红是常见合成着色剂，在现代食品业中应用广泛。相比于天然色素，具有着色力强、成本低等特点。合成着色剂没有营养价值，长期过量食用可能对人体健康产生一定影响。国家标准《食品安全国家标准</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zh-CN"/>
        </w:rPr>
        <w:t>食品添加剂使用标准》（GB 2760—2014）中规定，胭脂红及其铝色淀可用于肉制品的可食用动物肠衣、胶原蛋白肠衣中，但在腌腊肉制品中不得使用。造成胭脂红不合格原因，可能是在生产过程中，企业为凸显产品色泽，超范围、超限量使用。</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（三十</w:t>
      </w:r>
      <w:r>
        <w:rPr>
          <w:rFonts w:hint="eastAsia" w:ascii="楷体_GB2312" w:hAnsi="楷体" w:eastAsia="楷体_GB2312" w:cs="Arial"/>
          <w:b/>
          <w:color w:val="auto"/>
          <w:sz w:val="32"/>
          <w:szCs w:val="32"/>
          <w:shd w:val="clear" w:color="auto" w:fill="FFFFFF"/>
          <w:lang w:eastAsia="zh-CN"/>
        </w:rPr>
        <w:t>四</w:t>
      </w:r>
      <w:r>
        <w:rPr>
          <w:rFonts w:hint="eastAsia" w:ascii="楷体_GB2312" w:hAnsi="楷体" w:eastAsia="楷体_GB2312" w:cs="Arial"/>
          <w:b/>
          <w:color w:val="auto"/>
          <w:sz w:val="32"/>
          <w:szCs w:val="32"/>
          <w:shd w:val="clear" w:color="auto" w:fill="FFFFFF"/>
        </w:rPr>
        <w:t>）氧乐果</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氧乐果是一种内吸性强，杀虫活性高的杀虫剂。《食品安全国家标准 食品中农药最大残留限量》（GB 2763-2019）中规定，豆类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w:t>
      </w:r>
      <w:r>
        <w:rPr>
          <w:rFonts w:hint="eastAsia" w:ascii="楷体_GB2312" w:hAnsi="宋体" w:eastAsia="楷体_GB2312" w:cs="宋体"/>
          <w:b/>
          <w:color w:val="auto"/>
          <w:kern w:val="0"/>
          <w:sz w:val="32"/>
          <w:szCs w:val="32"/>
          <w:lang w:eastAsia="zh-CN"/>
        </w:rPr>
        <w:t>五</w:t>
      </w:r>
      <w:r>
        <w:rPr>
          <w:rFonts w:hint="eastAsia" w:ascii="楷体_GB2312" w:hAnsi="宋体" w:eastAsia="楷体_GB2312" w:cs="宋体"/>
          <w:b/>
          <w:color w:val="auto"/>
          <w:kern w:val="0"/>
          <w:sz w:val="32"/>
          <w:szCs w:val="32"/>
        </w:rPr>
        <w:t xml:space="preserve">）乙基麦芽酚   </w:t>
      </w:r>
    </w:p>
    <w:p>
      <w:pPr>
        <w:pStyle w:val="7"/>
        <w:shd w:val="clear" w:color="auto" w:fill="FFFFFF"/>
        <w:spacing w:before="0" w:beforeAutospacing="0" w:after="0" w:afterAutospacing="0" w:line="560" w:lineRule="exact"/>
        <w:ind w:firstLine="720"/>
        <w:jc w:val="both"/>
        <w:rPr>
          <w:rFonts w:ascii="仿宋_GB2312" w:hAnsi="仿宋" w:eastAsia="仿宋_GB2312" w:cs="华文中宋"/>
          <w:color w:val="auto"/>
          <w:kern w:val="2"/>
          <w:sz w:val="32"/>
          <w:szCs w:val="32"/>
        </w:rPr>
      </w:pPr>
      <w:r>
        <w:rPr>
          <w:rFonts w:hint="eastAsia" w:ascii="仿宋_GB2312" w:hAnsi="仿宋" w:eastAsia="仿宋_GB2312"/>
          <w:color w:val="auto"/>
          <w:sz w:val="32"/>
          <w:szCs w:val="32"/>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w:t>
      </w:r>
      <w:r>
        <w:rPr>
          <w:rFonts w:hint="eastAsia" w:ascii="仿宋_GB2312" w:hAnsi="仿宋" w:eastAsia="仿宋_GB2312" w:cs="华文中宋"/>
          <w:color w:val="auto"/>
          <w:kern w:val="2"/>
          <w:sz w:val="32"/>
          <w:szCs w:val="32"/>
        </w:rPr>
        <w:t>但超范围使用香料提示油品可能存在品质不良或掺杂掺伪的情况。</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w:t>
      </w:r>
      <w:r>
        <w:rPr>
          <w:rFonts w:hint="eastAsia" w:ascii="楷体_GB2312" w:hAnsi="宋体" w:eastAsia="楷体_GB2312" w:cs="宋体"/>
          <w:b/>
          <w:color w:val="auto"/>
          <w:kern w:val="0"/>
          <w:sz w:val="32"/>
          <w:szCs w:val="32"/>
          <w:lang w:eastAsia="zh-CN"/>
        </w:rPr>
        <w:t>六</w:t>
      </w:r>
      <w:r>
        <w:rPr>
          <w:rFonts w:hint="eastAsia" w:ascii="楷体_GB2312" w:hAnsi="宋体" w:eastAsia="楷体_GB2312" w:cs="宋体"/>
          <w:b/>
          <w:color w:val="auto"/>
          <w:kern w:val="0"/>
          <w:sz w:val="32"/>
          <w:szCs w:val="32"/>
        </w:rPr>
        <w:t>）噻虫嗪</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噻虫嗪(Thiamethoxam)是一种全新结构的第2代烟碱类高效低毒杀虫剂，常作为种子包衣剂用于多种农作物的害虫防治，具有杀虫谱广，活性高，传导性强，毒性低等特点，既可以叶面喷雾，也可以进行种子处理、灌根和土壤处理，施药后能迅速被植株的根、茎、叶吸收，并传导到植株的各部位，达到快速杀虫的目的。《食品安全国家标准  食品中农药最大残留限量》（GB 2763-2019）中规定，根茎类蔬菜的限值为≤0.3mg/kg。噻虫嗪属于</w:t>
      </w:r>
      <w:r>
        <w:rPr>
          <w:rFonts w:ascii="仿宋_GB2312" w:hAnsi="仿宋" w:eastAsia="仿宋_GB2312"/>
          <w:color w:val="auto"/>
          <w:sz w:val="32"/>
          <w:szCs w:val="32"/>
        </w:rPr>
        <w:t>低毒，一般不会引起中毒事故</w:t>
      </w:r>
      <w:r>
        <w:rPr>
          <w:rFonts w:hint="eastAsia" w:ascii="仿宋_GB2312" w:hAnsi="仿宋" w:eastAsia="仿宋_GB2312"/>
          <w:color w:val="auto"/>
          <w:sz w:val="32"/>
          <w:szCs w:val="32"/>
        </w:rPr>
        <w:t>，长期食用噻</w:t>
      </w:r>
      <w:bookmarkStart w:id="1" w:name="_GoBack"/>
      <w:bookmarkEnd w:id="1"/>
      <w:r>
        <w:rPr>
          <w:rFonts w:hint="eastAsia" w:ascii="仿宋_GB2312" w:hAnsi="仿宋" w:eastAsia="仿宋_GB2312"/>
          <w:color w:val="auto"/>
          <w:sz w:val="32"/>
          <w:szCs w:val="32"/>
        </w:rPr>
        <w:t>虫嗪不合格的食品，可能会对代谢排毒能力较弱人群的健康产生一定的影响。</w:t>
      </w:r>
    </w:p>
    <w:p>
      <w:pPr>
        <w:pStyle w:val="7"/>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7"/>
        <w:shd w:val="clear" w:color="auto" w:fill="FFFFFF"/>
        <w:spacing w:before="0" w:beforeAutospacing="0" w:after="0" w:afterAutospacing="0" w:line="560" w:lineRule="exact"/>
        <w:ind w:firstLine="707" w:firstLineChars="220"/>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firstLineChars="200"/>
        <w:rPr>
          <w:rFonts w:ascii="楷体_GB2312" w:eastAsia="楷体_GB2312"/>
          <w:bCs/>
          <w:color w:val="auto"/>
        </w:rPr>
      </w:pPr>
      <w:r>
        <w:rPr>
          <w:rFonts w:hint="eastAsia" w:ascii="楷体_GB2312" w:hAnsi="楷体" w:eastAsia="楷体_GB2312"/>
          <w:b/>
          <w:color w:val="auto"/>
          <w:sz w:val="32"/>
          <w:szCs w:val="32"/>
        </w:rPr>
        <w:t>（二）加强生产过程的质量控制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w:t>
      </w:r>
      <w:r>
        <w:rPr>
          <w:rFonts w:hint="eastAsia" w:ascii="仿宋_GB2312" w:eastAsia="仿宋_GB2312"/>
          <w:snapToGrid w:val="0"/>
          <w:color w:val="auto"/>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color w:val="auto"/>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color w:val="auto"/>
          <w:sz w:val="32"/>
          <w:szCs w:val="32"/>
        </w:rPr>
        <w:t>环境和设施进行消毒、清洁</w:t>
      </w:r>
      <w:bookmarkEnd w:id="0"/>
      <w:r>
        <w:rPr>
          <w:rFonts w:hint="eastAsia" w:ascii="仿宋_GB2312" w:eastAsia="仿宋_GB2312"/>
          <w:color w:val="auto"/>
          <w:sz w:val="32"/>
          <w:szCs w:val="32"/>
        </w:rPr>
        <w:t>，并对环境进行微生物监测，以减少或避免生产过程中受到微生物的污染。</w:t>
      </w:r>
    </w:p>
    <w:p>
      <w:pPr>
        <w:pStyle w:val="7"/>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（三）加强食品出厂检验</w:t>
      </w:r>
    </w:p>
    <w:p>
      <w:pPr>
        <w:pStyle w:val="7"/>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7"/>
        <w:shd w:val="clear" w:color="auto" w:fill="FFFFFF"/>
        <w:spacing w:before="0" w:beforeAutospacing="0" w:after="0" w:afterAutospacing="0" w:line="560" w:lineRule="exact"/>
        <w:ind w:firstLine="643" w:firstLineChars="200"/>
        <w:jc w:val="both"/>
        <w:rPr>
          <w:rStyle w:val="10"/>
          <w:rFonts w:ascii="楷体_GB2312" w:hAnsi="楷体" w:eastAsia="楷体_GB2312"/>
          <w:color w:val="auto"/>
          <w:sz w:val="32"/>
          <w:szCs w:val="32"/>
        </w:rPr>
      </w:pPr>
      <w:r>
        <w:rPr>
          <w:rStyle w:val="10"/>
          <w:rFonts w:hint="eastAsia" w:ascii="楷体_GB2312" w:hAnsi="楷体" w:eastAsia="楷体_GB2312"/>
          <w:color w:val="auto"/>
          <w:sz w:val="32"/>
          <w:szCs w:val="32"/>
        </w:rPr>
        <w:t>（四）保证食品运输、贮存环境</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7"/>
        <w:shd w:val="clear" w:color="auto" w:fill="FFFFFF"/>
        <w:spacing w:before="0" w:beforeAutospacing="0" w:after="0" w:afterAutospacing="0" w:line="560" w:lineRule="exact"/>
        <w:ind w:firstLine="643" w:firstLineChars="200"/>
        <w:jc w:val="both"/>
        <w:rPr>
          <w:rStyle w:val="10"/>
          <w:rFonts w:ascii="楷体_GB2312" w:hAnsi="楷体" w:eastAsia="楷体_GB2312"/>
          <w:color w:val="auto"/>
          <w:sz w:val="32"/>
          <w:szCs w:val="32"/>
        </w:rPr>
      </w:pPr>
      <w:r>
        <w:rPr>
          <w:rStyle w:val="10"/>
          <w:rFonts w:hint="eastAsia" w:ascii="楷体_GB2312" w:hAnsi="楷体" w:eastAsia="楷体_GB2312"/>
          <w:color w:val="auto"/>
          <w:sz w:val="32"/>
          <w:szCs w:val="32"/>
        </w:rPr>
        <w:t>（五）加强食品从业人员培训</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加工食品时应当将手洗净，穿戴清洁的工作衣帽。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41"/>
    <w:rsid w:val="00035A20"/>
    <w:rsid w:val="000863C0"/>
    <w:rsid w:val="00090DB4"/>
    <w:rsid w:val="000C52BF"/>
    <w:rsid w:val="00152F0D"/>
    <w:rsid w:val="001D46AF"/>
    <w:rsid w:val="002F2B51"/>
    <w:rsid w:val="0035129E"/>
    <w:rsid w:val="00384487"/>
    <w:rsid w:val="003C114E"/>
    <w:rsid w:val="003D02ED"/>
    <w:rsid w:val="003D482A"/>
    <w:rsid w:val="003E58E2"/>
    <w:rsid w:val="0043289A"/>
    <w:rsid w:val="0045461D"/>
    <w:rsid w:val="004C30D5"/>
    <w:rsid w:val="004E3F7D"/>
    <w:rsid w:val="004F42C7"/>
    <w:rsid w:val="0050109D"/>
    <w:rsid w:val="005E2625"/>
    <w:rsid w:val="00605DC4"/>
    <w:rsid w:val="00661CEC"/>
    <w:rsid w:val="00682900"/>
    <w:rsid w:val="006A1F89"/>
    <w:rsid w:val="006B29BF"/>
    <w:rsid w:val="00702103"/>
    <w:rsid w:val="0071243E"/>
    <w:rsid w:val="00712FD0"/>
    <w:rsid w:val="00760DF5"/>
    <w:rsid w:val="007A0C0F"/>
    <w:rsid w:val="007C23F0"/>
    <w:rsid w:val="007D0DF8"/>
    <w:rsid w:val="007E35B6"/>
    <w:rsid w:val="007E5AEE"/>
    <w:rsid w:val="00842D98"/>
    <w:rsid w:val="008455B2"/>
    <w:rsid w:val="008519D9"/>
    <w:rsid w:val="0085553A"/>
    <w:rsid w:val="008F2FEC"/>
    <w:rsid w:val="009247D6"/>
    <w:rsid w:val="00927233"/>
    <w:rsid w:val="009608E2"/>
    <w:rsid w:val="009D3180"/>
    <w:rsid w:val="009E1016"/>
    <w:rsid w:val="009F71F6"/>
    <w:rsid w:val="00A50E08"/>
    <w:rsid w:val="00A5261A"/>
    <w:rsid w:val="00AC0630"/>
    <w:rsid w:val="00AC11F7"/>
    <w:rsid w:val="00AC2D6A"/>
    <w:rsid w:val="00B03032"/>
    <w:rsid w:val="00B510D1"/>
    <w:rsid w:val="00BF0863"/>
    <w:rsid w:val="00C70AEE"/>
    <w:rsid w:val="00C928B0"/>
    <w:rsid w:val="00CB246D"/>
    <w:rsid w:val="00CF43CC"/>
    <w:rsid w:val="00D0669D"/>
    <w:rsid w:val="00D31715"/>
    <w:rsid w:val="00D469E7"/>
    <w:rsid w:val="00D95B9F"/>
    <w:rsid w:val="00DB4062"/>
    <w:rsid w:val="00DB7BD4"/>
    <w:rsid w:val="00DD6737"/>
    <w:rsid w:val="00E128B9"/>
    <w:rsid w:val="00E223D8"/>
    <w:rsid w:val="00EE1EBD"/>
    <w:rsid w:val="00F148EC"/>
    <w:rsid w:val="00FC02EA"/>
    <w:rsid w:val="00FC4241"/>
    <w:rsid w:val="190D7E70"/>
    <w:rsid w:val="200F6F07"/>
    <w:rsid w:val="2B95045B"/>
    <w:rsid w:val="2D0C6D5F"/>
    <w:rsid w:val="3DBB13EA"/>
    <w:rsid w:val="423B5E56"/>
    <w:rsid w:val="43ED23DD"/>
    <w:rsid w:val="465547CA"/>
    <w:rsid w:val="48E15632"/>
    <w:rsid w:val="65361FFF"/>
    <w:rsid w:val="6B7F2844"/>
    <w:rsid w:val="6DCE2B8F"/>
    <w:rsid w:val="77D3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uiPriority w:val="99"/>
    <w:pPr>
      <w:spacing w:after="120"/>
      <w:ind w:left="420" w:leftChars="200"/>
    </w:pPr>
  </w:style>
  <w:style w:type="paragraph" w:styleId="4">
    <w:name w:val="Balloon Text"/>
    <w:basedOn w:val="1"/>
    <w:link w:val="18"/>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正文文本缩进 Char"/>
    <w:basedOn w:val="9"/>
    <w:link w:val="3"/>
    <w:semiHidden/>
    <w:qFormat/>
    <w:uiPriority w:val="99"/>
    <w:rPr>
      <w:rFonts w:ascii="Calibri" w:hAnsi="Calibri" w:eastAsia="宋体" w:cs="Times New Roman"/>
    </w:rPr>
  </w:style>
  <w:style w:type="character" w:customStyle="1" w:styleId="12">
    <w:name w:val="正文首行缩进 2 Char"/>
    <w:basedOn w:val="11"/>
    <w:link w:val="2"/>
    <w:semiHidden/>
    <w:qFormat/>
    <w:uiPriority w:val="99"/>
    <w:rPr>
      <w:rFonts w:ascii="Calibri" w:hAnsi="Calibri" w:eastAsia="宋体" w:cs="Times New Roman"/>
    </w:rPr>
  </w:style>
  <w:style w:type="paragraph" w:customStyle="1" w:styleId="13">
    <w:name w:val="本文正文"/>
    <w:basedOn w:val="1"/>
    <w:qFormat/>
    <w:uiPriority w:val="0"/>
    <w:pPr>
      <w:spacing w:line="360" w:lineRule="auto"/>
      <w:ind w:firstLine="803" w:firstLineChars="200"/>
    </w:pPr>
    <w:rPr>
      <w:rFonts w:ascii="宋体" w:hAnsi="宋体"/>
      <w:sz w:val="24"/>
    </w:rPr>
  </w:style>
  <w:style w:type="paragraph" w:customStyle="1" w:styleId="14">
    <w:name w:val="列出段落2"/>
    <w:basedOn w:val="1"/>
    <w:qFormat/>
    <w:uiPriority w:val="34"/>
    <w:pPr>
      <w:ind w:firstLine="420" w:firstLineChars="200"/>
    </w:pPr>
  </w:style>
  <w:style w:type="character" w:customStyle="1" w:styleId="15">
    <w:name w:val="页眉 Char"/>
    <w:basedOn w:val="9"/>
    <w:link w:val="6"/>
    <w:qFormat/>
    <w:uiPriority w:val="99"/>
    <w:rPr>
      <w:rFonts w:ascii="Calibri" w:hAnsi="Calibri" w:eastAsia="宋体" w:cs="Times New Roman"/>
      <w:sz w:val="18"/>
      <w:szCs w:val="18"/>
    </w:rPr>
  </w:style>
  <w:style w:type="character" w:customStyle="1" w:styleId="16">
    <w:name w:val="页脚 Char"/>
    <w:basedOn w:val="9"/>
    <w:link w:val="5"/>
    <w:qFormat/>
    <w:uiPriority w:val="99"/>
    <w:rPr>
      <w:rFonts w:ascii="Calibri" w:hAnsi="Calibri" w:eastAsia="宋体" w:cs="Times New Roman"/>
      <w:sz w:val="18"/>
      <w:szCs w:val="18"/>
    </w:rPr>
  </w:style>
  <w:style w:type="character" w:customStyle="1" w:styleId="17">
    <w:name w:val="页脚 Char1"/>
    <w:basedOn w:val="9"/>
    <w:semiHidden/>
    <w:qFormat/>
    <w:uiPriority w:val="99"/>
    <w:rPr>
      <w:rFonts w:ascii="Calibri" w:hAnsi="Calibri" w:eastAsia="宋体" w:cs="Times New Roman"/>
      <w:sz w:val="18"/>
      <w:szCs w:val="18"/>
    </w:rPr>
  </w:style>
  <w:style w:type="character" w:customStyle="1" w:styleId="18">
    <w:name w:val="批注框文本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SMQ</Company>
  <Pages>18</Pages>
  <Words>1577</Words>
  <Characters>8989</Characters>
  <Lines>74</Lines>
  <Paragraphs>21</Paragraphs>
  <TotalTime>68</TotalTime>
  <ScaleCrop>false</ScaleCrop>
  <LinksUpToDate>false</LinksUpToDate>
  <CharactersWithSpaces>10545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2020-08-18T03:04:00Z</dcterms:created>
  <dc:creator>AutoBVT</dc:creator>
  <cp:lastModifiedBy>李俊妮</cp:lastModifiedBy>
  <cp:lastPrinted>2020-08-19T08:55:00Z</cp:lastPrinted>
  <dcterms:modified xsi:type="dcterms:W3CDTF">2020-09-07T07:13:10Z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