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</w:rPr>
        <w:t xml:space="preserve">附件1 </w:t>
      </w:r>
    </w:p>
    <w:p>
      <w:pPr>
        <w:snapToGrid w:val="0"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color w:val="222222"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222222"/>
          <w:sz w:val="40"/>
          <w:szCs w:val="40"/>
          <w:shd w:val="clear" w:color="auto" w:fill="FFFFFF"/>
        </w:rPr>
        <w:t>培育超过三年的国家优势示范企业名单</w:t>
      </w:r>
    </w:p>
    <w:tbl>
      <w:tblPr>
        <w:tblStyle w:val="2"/>
        <w:tblpPr w:leftFromText="180" w:rightFromText="180" w:vertAnchor="page" w:horzAnchor="page" w:tblpX="1664" w:tblpY="2741"/>
        <w:tblOverlap w:val="never"/>
        <w:tblW w:w="86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4650"/>
        <w:gridCol w:w="1740"/>
        <w:gridCol w:w="11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年份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比亚迪股份有限公司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国家示范企业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华为技术有限公司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国家示范企业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深圳市朗科科技有限公司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国家示范企业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腾讯科技（深圳）有限公司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国家示范企业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中国广核集团有限公司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国家示范企业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中国国际海运集装箱（集团）股份有限公司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国家示范企业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中兴通讯股份有限公司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国家示范企业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宇龙计算机通信科技（深圳）有限公司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国家示范企业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深圳创维—RGB电子有限公司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国家示范企业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深圳迈瑞生物医疗电子股份有限公司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国家示范企业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深圳超多维光电子有限公司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国家示范企业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深圳华大基因科技有限公司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国家示范企业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金蝶软件（中国）有限公司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深圳市比克电池有限公司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深圳市同洲电子股份有限公司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深圳光启创新技术有限公司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深圳日海通讯技术股份有限公司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深圳市芭田生态工程股份有限公司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中广核工程有限公司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海能达通信股份有限公司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深圳市新星轻合金材料股份有限公司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深圳创维数字技术有限公司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深圳光峰科技股份有限公司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深圳市金溢科技股份有限公司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深圳市易特科信息技术有限公司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国家优势企业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chenjj5</dc:creator>
  <cp:lastModifiedBy>ChenJJ5</cp:lastModifiedBy>
  <dcterms:modified xsi:type="dcterms:W3CDTF">2020-10-28T02:05:51Z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