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Autospacing="0" w:afterAutospacing="0" w:line="70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ind w:firstLine="2349" w:firstLineChars="650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深圳市市场监督管理局</w:t>
      </w:r>
    </w:p>
    <w:p>
      <w:pPr>
        <w:jc w:val="center"/>
        <w:rPr>
          <w:rFonts w:ascii="仿宋_GB2312" w:eastAsia="华文中宋"/>
          <w:b/>
          <w:bCs/>
          <w:sz w:val="36"/>
          <w:szCs w:val="36"/>
        </w:rPr>
      </w:pPr>
      <w:r>
        <w:rPr>
          <w:rFonts w:hint="eastAsia" w:ascii="仿宋_GB2312" w:eastAsia="华文中宋"/>
          <w:b/>
          <w:bCs/>
          <w:sz w:val="36"/>
          <w:szCs w:val="36"/>
        </w:rPr>
        <w:t>2020年餐饮业食品安全培训讲师名单</w:t>
      </w:r>
    </w:p>
    <w:tbl>
      <w:tblPr>
        <w:tblStyle w:val="3"/>
        <w:tblW w:w="8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6"/>
        <w:gridCol w:w="3543"/>
        <w:gridCol w:w="1843"/>
        <w:gridCol w:w="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培训范围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  慧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原广州市市场监督管理局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3、5、8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黄略略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深圳职业技术学院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5、6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李耀中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深圳市会膳食品安全技术服务有限公司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 、5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刚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深圳职业技术学院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康峥峥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深圳市鹏兴食安第三方监管有限公司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吴国清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深圳威尼斯酒店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5、7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夏惠林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深圳市五洲宾馆有限责任公司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陈肖英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深圳市航天食品分析测试中心有限公司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1、3、6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姜国华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深圳市计量质量检测研究院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1、2、5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刚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深圳面点王饮食连锁有限公司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（厨房先进实操）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注：（一）【培训范围】餐饮业食品安全培训分为：1、餐饮量化提升指引；2.厨房新改建规范指引；3.学校食堂食品安全管理提升指引；4.餐饮示范工程创建工作指引；5.餐饮业食品安全风险防控（食品安全基础知识）；6、学生等食品安全科普宣传；7、餐饮业食品安全先进管理体系；8、餐饮业食品安全法律须知；9其他（具体名称）。此范围仅为参考，具体可结合实际需求。</w:t>
      </w:r>
    </w:p>
    <w:p>
      <w:pPr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   （二）【备注栏】★为广东省食品安全管理员师资（由广东省食品药品监督管理局发证）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2020-10-28T09:42:54Z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