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sz w:val="24"/>
        </w:rPr>
      </w:pPr>
      <w:bookmarkStart w:id="0" w:name="OLE_LINK7"/>
    </w:p>
    <w:p>
      <w:pPr>
        <w:jc w:val="center"/>
        <w:rPr>
          <w:rFonts w:ascii="微软雅黑" w:hAnsi="微软雅黑" w:eastAsia="微软雅黑"/>
          <w:sz w:val="24"/>
        </w:rPr>
      </w:pPr>
    </w:p>
    <w:p>
      <w:pPr>
        <w:jc w:val="center"/>
        <w:rPr>
          <w:rFonts w:ascii="微软雅黑" w:hAnsi="微软雅黑" w:eastAsia="微软雅黑"/>
          <w:b/>
          <w:sz w:val="24"/>
        </w:rPr>
      </w:pPr>
    </w:p>
    <w:p>
      <w:pPr>
        <w:jc w:val="center"/>
        <w:rPr>
          <w:rFonts w:ascii="微软雅黑" w:hAnsi="微软雅黑" w:eastAsia="微软雅黑"/>
          <w:sz w:val="24"/>
        </w:rPr>
      </w:pPr>
    </w:p>
    <w:p>
      <w:pPr>
        <w:jc w:val="center"/>
        <w:rPr>
          <w:rFonts w:ascii="微软雅黑" w:hAnsi="微软雅黑" w:eastAsia="微软雅黑"/>
          <w:b/>
          <w:sz w:val="24"/>
        </w:rPr>
      </w:pPr>
      <w:bookmarkStart w:id="1" w:name="_Toc149062427"/>
      <w:bookmarkStart w:id="2" w:name="_Toc87871391"/>
      <w:bookmarkStart w:id="3" w:name="_Toc83695428"/>
      <w:bookmarkStart w:id="4" w:name="_Toc165634008"/>
      <w:r>
        <w:rPr>
          <w:rFonts w:hint="eastAsia" w:ascii="微软雅黑" w:hAnsi="微软雅黑" w:eastAsia="微软雅黑"/>
          <w:b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57800" cy="0"/>
                <wp:effectExtent l="0" t="0" r="0" b="190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0pt;width:414pt;z-index:251656192;mso-width-relative:page;mso-height-relative:page;" filled="f" stroked="f" coordsize="21600,21600" o:allowincell="f" o:gfxdata="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Mx/Ss7RAAAAAgEAAA8AAAAAAAAA&#10;AQAgAAAAIgAAAGRycy9kb3ducmV2LnhtbFBLAQIUABQAAAAIAIdO4kBUQiYGpgEAACIDAAAOAAAA&#10;AAAAAAEAIAAAACABAABkcnMvZTJvRG9jLnhtbFBLBQYAAAAABgAGAFkBAAA4BQAAAAA=&#10;">
                <v:fill on="f" focussize="0,0"/>
                <v:stroke on="f"/>
                <v:imagedata o:title=""/>
                <o:lock v:ext="edit" aspectratio="f"/>
              </v:line>
            </w:pict>
          </mc:Fallback>
        </mc:AlternateContent>
      </w:r>
      <w:bookmarkEnd w:id="1"/>
      <w:bookmarkEnd w:id="2"/>
      <w:bookmarkEnd w:id="3"/>
      <w:bookmarkStart w:id="5" w:name="_Toc149062108"/>
      <w:bookmarkStart w:id="6" w:name="_Toc83695429"/>
      <w:bookmarkStart w:id="7" w:name="_Toc87871392"/>
      <w:r>
        <w:rPr>
          <w:rFonts w:hint="eastAsia" w:ascii="微软雅黑" w:hAnsi="微软雅黑" w:eastAsia="微软雅黑"/>
          <w:b/>
          <w:sz w:val="24"/>
        </w:rPr>
        <w:t>申请端用户操作手册</w:t>
      </w:r>
    </w:p>
    <w:bookmarkEnd w:id="4"/>
    <w:p>
      <w:pPr>
        <w:spacing w:after="120"/>
        <w:jc w:val="center"/>
        <w:rPr>
          <w:rFonts w:hint="eastAsia"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V</w:t>
      </w:r>
      <w:r>
        <w:rPr>
          <w:rFonts w:ascii="微软雅黑" w:hAnsi="微软雅黑" w:eastAsia="微软雅黑"/>
          <w:b/>
          <w:sz w:val="24"/>
        </w:rPr>
        <w:t>1.</w:t>
      </w:r>
      <w:r>
        <w:rPr>
          <w:rFonts w:hint="eastAsia" w:ascii="微软雅黑" w:hAnsi="微软雅黑" w:eastAsia="微软雅黑"/>
          <w:b/>
          <w:sz w:val="24"/>
        </w:rPr>
        <w:t>0</w:t>
      </w:r>
    </w:p>
    <w:p>
      <w:pPr>
        <w:spacing w:after="12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技术支持电话：22624437</w:t>
      </w:r>
    </w:p>
    <w:p>
      <w:pPr>
        <w:spacing w:after="12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技术支持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QQ群号：1043637885</w:t>
      </w:r>
      <w:bookmarkStart w:id="32" w:name="_GoBack"/>
      <w:bookmarkEnd w:id="32"/>
    </w:p>
    <w:bookmarkEnd w:id="5"/>
    <w:bookmarkEnd w:id="6"/>
    <w:bookmarkEnd w:id="7"/>
    <w:p>
      <w:pPr>
        <w:spacing w:after="120"/>
        <w:jc w:val="center"/>
        <w:rPr>
          <w:rFonts w:ascii="微软雅黑" w:hAnsi="微软雅黑" w:eastAsia="微软雅黑"/>
          <w:b/>
          <w:sz w:val="24"/>
        </w:rPr>
      </w:pPr>
    </w:p>
    <w:p>
      <w:pPr>
        <w:spacing w:after="120"/>
        <w:jc w:val="center"/>
        <w:rPr>
          <w:rFonts w:ascii="微软雅黑" w:hAnsi="微软雅黑" w:eastAsia="微软雅黑"/>
          <w:b/>
          <w:sz w:val="24"/>
        </w:rPr>
      </w:pPr>
    </w:p>
    <w:p>
      <w:pPr>
        <w:spacing w:after="120"/>
        <w:jc w:val="center"/>
        <w:rPr>
          <w:rFonts w:ascii="微软雅黑" w:hAnsi="微软雅黑" w:eastAsia="微软雅黑"/>
          <w:b/>
          <w:sz w:val="24"/>
        </w:rPr>
      </w:pPr>
    </w:p>
    <w:p>
      <w:pPr>
        <w:spacing w:after="120"/>
        <w:jc w:val="center"/>
        <w:rPr>
          <w:rFonts w:ascii="微软雅黑" w:hAnsi="微软雅黑" w:eastAsia="微软雅黑"/>
          <w:b/>
          <w:sz w:val="24"/>
        </w:rPr>
      </w:pPr>
    </w:p>
    <w:p>
      <w:pPr>
        <w:spacing w:after="120"/>
        <w:jc w:val="center"/>
        <w:rPr>
          <w:rFonts w:ascii="微软雅黑" w:hAnsi="微软雅黑" w:eastAsia="微软雅黑"/>
          <w:b/>
          <w:sz w:val="24"/>
        </w:rPr>
      </w:pPr>
    </w:p>
    <w:p>
      <w:pPr>
        <w:spacing w:after="120"/>
        <w:jc w:val="center"/>
        <w:rPr>
          <w:rFonts w:ascii="微软雅黑" w:hAnsi="微软雅黑" w:eastAsia="微软雅黑"/>
          <w:b/>
          <w:sz w:val="24"/>
        </w:rPr>
      </w:pPr>
    </w:p>
    <w:tbl>
      <w:tblPr>
        <w:tblStyle w:val="22"/>
        <w:tblW w:w="387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258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  <w:jc w:val="center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33"/>
              <w:spacing w:line="300" w:lineRule="auto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拟  制：</w:t>
            </w:r>
          </w:p>
        </w:tc>
        <w:tc>
          <w:tcPr>
            <w:tcW w:w="258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33"/>
              <w:spacing w:line="300" w:lineRule="auto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" w:hRule="atLeast"/>
          <w:jc w:val="center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33"/>
              <w:spacing w:line="300" w:lineRule="auto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  核：</w:t>
            </w:r>
          </w:p>
        </w:tc>
        <w:tc>
          <w:tcPr>
            <w:tcW w:w="25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33"/>
              <w:spacing w:line="300" w:lineRule="auto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6" w:hRule="atLeast"/>
          <w:jc w:val="center"/>
        </w:trPr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33"/>
              <w:spacing w:line="300" w:lineRule="auto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批  准：</w:t>
            </w:r>
          </w:p>
        </w:tc>
        <w:tc>
          <w:tcPr>
            <w:tcW w:w="25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33"/>
              <w:spacing w:line="300" w:lineRule="auto"/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</w:tbl>
    <w:p>
      <w:pPr>
        <w:spacing w:after="120"/>
        <w:jc w:val="center"/>
        <w:rPr>
          <w:rFonts w:ascii="微软雅黑" w:hAnsi="微软雅黑" w:eastAsia="微软雅黑"/>
          <w:b/>
          <w:sz w:val="24"/>
        </w:rPr>
      </w:pPr>
    </w:p>
    <w:p>
      <w:pPr>
        <w:spacing w:after="120"/>
        <w:jc w:val="center"/>
        <w:rPr>
          <w:rFonts w:ascii="微软雅黑" w:hAnsi="微软雅黑" w:eastAsia="微软雅黑"/>
          <w:b/>
          <w:sz w:val="24"/>
        </w:rPr>
      </w:pPr>
    </w:p>
    <w:p>
      <w:pPr>
        <w:tabs>
          <w:tab w:val="left" w:pos="900"/>
        </w:tabs>
        <w:ind w:left="-1" w:leftChars="-1" w:hanging="1"/>
        <w:jc w:val="center"/>
        <w:rPr>
          <w:rFonts w:ascii="微软雅黑" w:hAnsi="微软雅黑" w:eastAsia="微软雅黑" w:cs="Arial"/>
          <w:sz w:val="24"/>
        </w:rPr>
      </w:pPr>
      <w:r>
        <w:rPr>
          <w:rFonts w:hint="eastAsia" w:ascii="微软雅黑" w:hAnsi="微软雅黑" w:eastAsia="微软雅黑" w:cs="Arial"/>
          <w:sz w:val="24"/>
        </w:rPr>
        <w:t>平安智慧城</w:t>
      </w:r>
    </w:p>
    <w:p>
      <w:pPr>
        <w:jc w:val="center"/>
        <w:rPr>
          <w:rFonts w:ascii="微软雅黑" w:hAnsi="微软雅黑" w:eastAsia="微软雅黑" w:cs="Arial"/>
          <w:sz w:val="24"/>
        </w:rPr>
      </w:pPr>
      <w:r>
        <w:rPr>
          <w:rFonts w:hint="eastAsia" w:ascii="微软雅黑" w:hAnsi="微软雅黑" w:eastAsia="微软雅黑" w:cs="Arial"/>
          <w:sz w:val="24"/>
        </w:rPr>
        <w:t>二0二0年十二月</w:t>
      </w:r>
    </w:p>
    <w:p>
      <w:pPr>
        <w:widowControl/>
        <w:jc w:val="left"/>
        <w:rPr>
          <w:rFonts w:ascii="微软雅黑" w:hAnsi="微软雅黑" w:eastAsia="微软雅黑"/>
          <w:b/>
          <w:sz w:val="24"/>
        </w:rPr>
      </w:pPr>
      <w:r>
        <w:rPr>
          <w:rFonts w:ascii="微软雅黑" w:hAnsi="微软雅黑" w:eastAsia="微软雅黑"/>
          <w:b/>
          <w:sz w:val="24"/>
        </w:rPr>
        <w:br w:type="page"/>
      </w:r>
    </w:p>
    <w:p>
      <w:pPr>
        <w:jc w:val="center"/>
        <w:rPr>
          <w:rFonts w:ascii="微软雅黑" w:hAnsi="微软雅黑" w:eastAsia="微软雅黑"/>
          <w:b/>
          <w:sz w:val="24"/>
        </w:rPr>
      </w:pPr>
    </w:p>
    <w:p>
      <w:pPr>
        <w:jc w:val="center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文档修订记录</w:t>
      </w:r>
    </w:p>
    <w:p>
      <w:pPr>
        <w:jc w:val="center"/>
        <w:rPr>
          <w:rFonts w:ascii="微软雅黑" w:hAnsi="微软雅黑" w:eastAsia="微软雅黑"/>
          <w:b/>
          <w:sz w:val="24"/>
        </w:rPr>
      </w:pPr>
    </w:p>
    <w:tbl>
      <w:tblPr>
        <w:tblStyle w:val="22"/>
        <w:tblW w:w="8072" w:type="dxa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527"/>
        <w:gridCol w:w="851"/>
        <w:gridCol w:w="4036"/>
        <w:gridCol w:w="1658"/>
      </w:tblGrid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blHeader/>
          <w:jc w:val="center"/>
        </w:trPr>
        <w:tc>
          <w:tcPr>
            <w:tcW w:w="15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pStyle w:val="31"/>
              <w:spacing w:line="240" w:lineRule="auto"/>
              <w:rPr>
                <w:rFonts w:ascii="微软雅黑" w:hAnsi="微软雅黑" w:eastAsia="微软雅黑"/>
                <w:b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sz w:val="24"/>
                <w:szCs w:val="24"/>
              </w:rPr>
              <w:br w:type="page"/>
            </w:r>
            <w:r>
              <w:rPr>
                <w:rFonts w:hint="eastAsia" w:ascii="微软雅黑" w:hAnsi="微软雅黑" w:eastAsia="微软雅黑"/>
                <w:b w:val="0"/>
                <w:sz w:val="24"/>
                <w:szCs w:val="24"/>
              </w:rPr>
              <w:t>日期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31"/>
              <w:spacing w:line="240" w:lineRule="auto"/>
              <w:rPr>
                <w:rFonts w:ascii="微软雅黑" w:hAnsi="微软雅黑" w:eastAsia="微软雅黑"/>
                <w:b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sz w:val="24"/>
                <w:szCs w:val="24"/>
              </w:rPr>
              <w:t>版本</w:t>
            </w:r>
          </w:p>
        </w:tc>
        <w:tc>
          <w:tcPr>
            <w:tcW w:w="403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31"/>
              <w:spacing w:line="240" w:lineRule="auto"/>
              <w:rPr>
                <w:rFonts w:ascii="微软雅黑" w:hAnsi="微软雅黑" w:eastAsia="微软雅黑"/>
                <w:b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sz w:val="24"/>
                <w:szCs w:val="24"/>
              </w:rPr>
              <w:t>修改内容</w:t>
            </w:r>
          </w:p>
        </w:tc>
        <w:tc>
          <w:tcPr>
            <w:tcW w:w="165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pStyle w:val="31"/>
              <w:spacing w:line="240" w:lineRule="auto"/>
              <w:rPr>
                <w:rFonts w:ascii="微软雅黑" w:hAnsi="微软雅黑" w:eastAsia="微软雅黑"/>
                <w:b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sz w:val="24"/>
                <w:szCs w:val="24"/>
              </w:rPr>
              <w:t>作者</w:t>
            </w:r>
          </w:p>
        </w:tc>
      </w:tr>
      <w:tr>
        <w:tblPrEx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15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32"/>
              <w:jc w:val="center"/>
              <w:rPr>
                <w:rFonts w:ascii="微软雅黑" w:hAnsi="微软雅黑" w:eastAsia="微软雅黑"/>
                <w:szCs w:val="24"/>
              </w:rPr>
            </w:pPr>
            <w:r>
              <w:rPr>
                <w:rFonts w:hint="eastAsia" w:ascii="微软雅黑" w:hAnsi="微软雅黑" w:eastAsia="微软雅黑"/>
                <w:szCs w:val="24"/>
              </w:rPr>
              <w:t>2</w:t>
            </w:r>
            <w:r>
              <w:rPr>
                <w:rFonts w:ascii="微软雅黑" w:hAnsi="微软雅黑" w:eastAsia="微软雅黑"/>
                <w:szCs w:val="24"/>
              </w:rPr>
              <w:t>020</w:t>
            </w:r>
            <w:r>
              <w:rPr>
                <w:rFonts w:hint="eastAsia" w:ascii="微软雅黑" w:hAnsi="微软雅黑" w:eastAsia="微软雅黑"/>
                <w:szCs w:val="24"/>
              </w:rPr>
              <w:t>-</w:t>
            </w:r>
            <w:r>
              <w:rPr>
                <w:rFonts w:ascii="微软雅黑" w:hAnsi="微软雅黑" w:eastAsia="微软雅黑"/>
                <w:szCs w:val="24"/>
              </w:rPr>
              <w:t>12</w:t>
            </w:r>
            <w:r>
              <w:rPr>
                <w:rFonts w:hint="eastAsia" w:ascii="微软雅黑" w:hAnsi="微软雅黑" w:eastAsia="微软雅黑"/>
                <w:szCs w:val="24"/>
              </w:rPr>
              <w:t>-</w:t>
            </w:r>
            <w:r>
              <w:rPr>
                <w:rFonts w:ascii="微软雅黑" w:hAnsi="微软雅黑" w:eastAsia="微软雅黑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pStyle w:val="32"/>
              <w:jc w:val="center"/>
              <w:rPr>
                <w:rFonts w:ascii="微软雅黑" w:hAnsi="微软雅黑" w:eastAsia="微软雅黑"/>
                <w:szCs w:val="24"/>
              </w:rPr>
            </w:pPr>
            <w:r>
              <w:rPr>
                <w:rFonts w:hint="eastAsia" w:ascii="微软雅黑" w:hAnsi="微软雅黑" w:eastAsia="微软雅黑"/>
                <w:szCs w:val="24"/>
              </w:rPr>
              <w:t>V</w:t>
            </w:r>
            <w:r>
              <w:rPr>
                <w:rFonts w:ascii="微软雅黑" w:hAnsi="微软雅黑" w:eastAsia="微软雅黑"/>
                <w:szCs w:val="24"/>
              </w:rPr>
              <w:t>1.0</w:t>
            </w:r>
          </w:p>
        </w:tc>
        <w:tc>
          <w:tcPr>
            <w:tcW w:w="403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pStyle w:val="32"/>
              <w:rPr>
                <w:rFonts w:ascii="微软雅黑" w:hAnsi="微软雅黑" w:eastAsia="微软雅黑"/>
                <w:szCs w:val="24"/>
              </w:rPr>
            </w:pPr>
            <w:r>
              <w:rPr>
                <w:rFonts w:hint="eastAsia" w:ascii="微软雅黑" w:hAnsi="微软雅黑" w:eastAsia="微软雅黑"/>
                <w:szCs w:val="24"/>
              </w:rPr>
              <w:t>申请端用户手册</w:t>
            </w:r>
          </w:p>
        </w:tc>
        <w:tc>
          <w:tcPr>
            <w:tcW w:w="165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pStyle w:val="32"/>
              <w:rPr>
                <w:rFonts w:ascii="微软雅黑" w:hAnsi="微软雅黑" w:eastAsia="微软雅黑"/>
                <w:szCs w:val="24"/>
              </w:rPr>
            </w:pPr>
            <w:r>
              <w:rPr>
                <w:rFonts w:hint="eastAsia" w:ascii="微软雅黑" w:hAnsi="微软雅黑" w:eastAsia="微软雅黑"/>
                <w:szCs w:val="24"/>
              </w:rPr>
              <w:t>董玢、黎正宇、方萍</w:t>
            </w:r>
          </w:p>
        </w:tc>
      </w:tr>
    </w:tbl>
    <w:p>
      <w:pPr>
        <w:rPr>
          <w:rFonts w:ascii="黑体" w:hAnsi="黑体" w:eastAsia="黑体" w:cs="黑体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24423520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0"/>
            <w:jc w:val="center"/>
            <w:rPr>
              <w:color w:val="auto"/>
            </w:rPr>
          </w:pPr>
          <w:r>
            <w:rPr>
              <w:rFonts w:ascii="微软雅黑" w:hAnsi="微软雅黑" w:eastAsia="微软雅黑"/>
              <w:color w:val="auto"/>
              <w:lang w:val="zh-CN"/>
            </w:rPr>
            <w:t>目录</w:t>
          </w:r>
        </w:p>
        <w:p>
          <w:pPr>
            <w:pStyle w:val="1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"_Toc59803171" </w:instrText>
          </w:r>
          <w:r>
            <w:fldChar w:fldCharType="separate"/>
          </w:r>
          <w:r>
            <w:rPr>
              <w:rStyle w:val="24"/>
              <w:rFonts w:ascii="黑体" w:hAnsi="黑体" w:eastAsia="黑体" w:cs="黑体"/>
            </w:rPr>
            <w:t>第一章 申报入口</w:t>
          </w:r>
          <w:r>
            <w:tab/>
          </w:r>
          <w:r>
            <w:fldChar w:fldCharType="begin"/>
          </w:r>
          <w:r>
            <w:instrText xml:space="preserve"> PAGEREF _Toc59803171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"_Toc59803172" </w:instrText>
          </w:r>
          <w:r>
            <w:fldChar w:fldCharType="separate"/>
          </w:r>
          <w:r>
            <w:rPr>
              <w:rStyle w:val="24"/>
            </w:rPr>
            <w:t>1.1.</w:t>
          </w:r>
          <w:r>
            <w:rPr>
              <w:szCs w:val="22"/>
            </w:rPr>
            <w:tab/>
          </w:r>
          <w:r>
            <w:rPr>
              <w:rStyle w:val="24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_Toc59803172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"_Toc59803173" </w:instrText>
          </w:r>
          <w:r>
            <w:fldChar w:fldCharType="separate"/>
          </w:r>
          <w:r>
            <w:rPr>
              <w:rStyle w:val="24"/>
            </w:rPr>
            <w:t>1.2.</w:t>
          </w:r>
          <w:r>
            <w:rPr>
              <w:szCs w:val="22"/>
            </w:rPr>
            <w:tab/>
          </w:r>
          <w:r>
            <w:rPr>
              <w:rStyle w:val="24"/>
            </w:rPr>
            <w:t>申请地址-广东政务服务网</w:t>
          </w:r>
          <w:r>
            <w:tab/>
          </w:r>
          <w:r>
            <w:fldChar w:fldCharType="begin"/>
          </w:r>
          <w:r>
            <w:instrText xml:space="preserve"> PAGEREF _Toc59803173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"_Toc59803174" </w:instrText>
          </w:r>
          <w:r>
            <w:fldChar w:fldCharType="separate"/>
          </w:r>
          <w:r>
            <w:rPr>
              <w:rStyle w:val="24"/>
            </w:rPr>
            <w:t>1.3.</w:t>
          </w:r>
          <w:r>
            <w:rPr>
              <w:szCs w:val="22"/>
            </w:rPr>
            <w:tab/>
          </w:r>
          <w:r>
            <w:rPr>
              <w:rStyle w:val="24"/>
            </w:rPr>
            <w:t>输入申报事项</w:t>
          </w:r>
          <w:r>
            <w:tab/>
          </w:r>
          <w:r>
            <w:fldChar w:fldCharType="begin"/>
          </w:r>
          <w:r>
            <w:instrText xml:space="preserve"> PAGEREF _Toc59803174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"_Toc59803175" </w:instrText>
          </w:r>
          <w:r>
            <w:fldChar w:fldCharType="separate"/>
          </w:r>
          <w:r>
            <w:rPr>
              <w:rStyle w:val="24"/>
            </w:rPr>
            <w:t>1.4.</w:t>
          </w:r>
          <w:r>
            <w:rPr>
              <w:szCs w:val="22"/>
            </w:rPr>
            <w:tab/>
          </w:r>
          <w:r>
            <w:rPr>
              <w:rStyle w:val="24"/>
            </w:rPr>
            <w:t>账户安全等级限制</w:t>
          </w:r>
          <w:r>
            <w:tab/>
          </w:r>
          <w:r>
            <w:fldChar w:fldCharType="begin"/>
          </w:r>
          <w:r>
            <w:instrText xml:space="preserve"> PAGEREF _Toc59803175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"_Toc59803176" </w:instrText>
          </w:r>
          <w:r>
            <w:fldChar w:fldCharType="separate"/>
          </w:r>
          <w:r>
            <w:rPr>
              <w:rStyle w:val="24"/>
              <w:rFonts w:ascii="黑体" w:hAnsi="黑体" w:eastAsia="黑体" w:cs="黑体"/>
            </w:rPr>
            <w:t>第二章 业务申报</w:t>
          </w:r>
          <w:r>
            <w:tab/>
          </w:r>
          <w:r>
            <w:fldChar w:fldCharType="begin"/>
          </w:r>
          <w:r>
            <w:instrText xml:space="preserve"> PAGEREF _Toc59803176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"_Toc59803177" </w:instrText>
          </w:r>
          <w:r>
            <w:fldChar w:fldCharType="separate"/>
          </w:r>
          <w:r>
            <w:rPr>
              <w:rStyle w:val="24"/>
            </w:rPr>
            <w:t>2.1.</w:t>
          </w:r>
          <w:r>
            <w:rPr>
              <w:szCs w:val="22"/>
            </w:rPr>
            <w:tab/>
          </w:r>
          <w:r>
            <w:rPr>
              <w:rStyle w:val="24"/>
            </w:rPr>
            <w:t>信息自检</w:t>
          </w:r>
          <w:r>
            <w:tab/>
          </w:r>
          <w:r>
            <w:fldChar w:fldCharType="begin"/>
          </w:r>
          <w:r>
            <w:instrText xml:space="preserve"> PAGEREF _Toc59803177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"_Toc59803178" </w:instrText>
          </w:r>
          <w:r>
            <w:fldChar w:fldCharType="separate"/>
          </w:r>
          <w:r>
            <w:rPr>
              <w:rStyle w:val="24"/>
            </w:rPr>
            <w:t>2.2.</w:t>
          </w:r>
          <w:r>
            <w:rPr>
              <w:szCs w:val="22"/>
            </w:rPr>
            <w:tab/>
          </w:r>
          <w:r>
            <w:rPr>
              <w:rStyle w:val="24"/>
            </w:rPr>
            <w:t>资料填写</w:t>
          </w:r>
          <w:r>
            <w:tab/>
          </w:r>
          <w:r>
            <w:fldChar w:fldCharType="begin"/>
          </w:r>
          <w:r>
            <w:instrText xml:space="preserve"> PAGEREF _Toc59803178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"_Toc59803179" </w:instrText>
          </w:r>
          <w:r>
            <w:fldChar w:fldCharType="separate"/>
          </w:r>
          <w:r>
            <w:rPr>
              <w:rStyle w:val="24"/>
            </w:rPr>
            <w:t>2.3.</w:t>
          </w:r>
          <w:r>
            <w:rPr>
              <w:szCs w:val="22"/>
            </w:rPr>
            <w:tab/>
          </w:r>
          <w:r>
            <w:rPr>
              <w:rStyle w:val="24"/>
            </w:rPr>
            <w:t>上传材料</w:t>
          </w:r>
          <w:r>
            <w:tab/>
          </w:r>
          <w:r>
            <w:fldChar w:fldCharType="begin"/>
          </w:r>
          <w:r>
            <w:instrText xml:space="preserve"> PAGEREF _Toc59803179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"_Toc59803180" </w:instrText>
          </w:r>
          <w:r>
            <w:fldChar w:fldCharType="separate"/>
          </w:r>
          <w:r>
            <w:rPr>
              <w:rStyle w:val="24"/>
            </w:rPr>
            <w:t>2.4.</w:t>
          </w:r>
          <w:r>
            <w:rPr>
              <w:szCs w:val="22"/>
            </w:rPr>
            <w:tab/>
          </w:r>
          <w:r>
            <w:rPr>
              <w:rStyle w:val="24"/>
            </w:rPr>
            <w:t>结果反馈</w:t>
          </w:r>
          <w:r>
            <w:tab/>
          </w:r>
          <w:r>
            <w:fldChar w:fldCharType="begin"/>
          </w:r>
          <w:r>
            <w:instrText xml:space="preserve"> PAGEREF _Toc59803180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"_Toc59803181" </w:instrText>
          </w:r>
          <w:r>
            <w:fldChar w:fldCharType="separate"/>
          </w:r>
          <w:r>
            <w:rPr>
              <w:rStyle w:val="24"/>
              <w:rFonts w:ascii="黑体" w:hAnsi="黑体" w:eastAsia="黑体" w:cs="黑体"/>
            </w:rPr>
            <w:t>第三章 查看进度</w:t>
          </w:r>
          <w:r>
            <w:tab/>
          </w:r>
          <w:r>
            <w:fldChar w:fldCharType="begin"/>
          </w:r>
          <w:r>
            <w:instrText xml:space="preserve"> PAGEREF _Toc59803181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"_Toc59803182" </w:instrText>
          </w:r>
          <w:r>
            <w:fldChar w:fldCharType="separate"/>
          </w:r>
          <w:r>
            <w:rPr>
              <w:rStyle w:val="24"/>
            </w:rPr>
            <w:t>3.1.</w:t>
          </w:r>
          <w:r>
            <w:rPr>
              <w:szCs w:val="22"/>
            </w:rPr>
            <w:tab/>
          </w:r>
          <w:r>
            <w:rPr>
              <w:rStyle w:val="24"/>
            </w:rPr>
            <w:t>我的事项</w:t>
          </w:r>
          <w:r>
            <w:tab/>
          </w:r>
          <w:r>
            <w:fldChar w:fldCharType="begin"/>
          </w:r>
          <w:r>
            <w:instrText xml:space="preserve"> PAGEREF _Toc59803182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"_Toc59803183" </w:instrText>
          </w:r>
          <w:r>
            <w:fldChar w:fldCharType="separate"/>
          </w:r>
          <w:r>
            <w:rPr>
              <w:rStyle w:val="24"/>
            </w:rPr>
            <w:t>3.2.</w:t>
          </w:r>
          <w:r>
            <w:rPr>
              <w:szCs w:val="22"/>
            </w:rPr>
            <w:tab/>
          </w:r>
          <w:r>
            <w:rPr>
              <w:rStyle w:val="24"/>
            </w:rPr>
            <w:t>工单详情</w:t>
          </w:r>
          <w:r>
            <w:tab/>
          </w:r>
          <w:r>
            <w:fldChar w:fldCharType="begin"/>
          </w:r>
          <w:r>
            <w:instrText xml:space="preserve"> PAGEREF _Toc59803183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"_Toc59803184" </w:instrText>
          </w:r>
          <w:r>
            <w:fldChar w:fldCharType="separate"/>
          </w:r>
          <w:r>
            <w:rPr>
              <w:rStyle w:val="24"/>
            </w:rPr>
            <w:t>3.3.</w:t>
          </w:r>
          <w:r>
            <w:rPr>
              <w:szCs w:val="22"/>
            </w:rPr>
            <w:tab/>
          </w:r>
          <w:r>
            <w:rPr>
              <w:rStyle w:val="24"/>
            </w:rPr>
            <w:t>工单“补齐补正”操作</w:t>
          </w:r>
          <w:r>
            <w:tab/>
          </w:r>
          <w:r>
            <w:fldChar w:fldCharType="begin"/>
          </w:r>
          <w:r>
            <w:instrText xml:space="preserve"> PAGEREF _Toc59803184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"_Toc59803185" </w:instrText>
          </w:r>
          <w:r>
            <w:fldChar w:fldCharType="separate"/>
          </w:r>
          <w:r>
            <w:rPr>
              <w:rStyle w:val="24"/>
            </w:rPr>
            <w:t>3.4.</w:t>
          </w:r>
          <w:r>
            <w:rPr>
              <w:szCs w:val="22"/>
            </w:rPr>
            <w:tab/>
          </w:r>
          <w:r>
            <w:rPr>
              <w:rStyle w:val="24"/>
            </w:rPr>
            <w:t>电子证照下载</w:t>
          </w:r>
          <w:r>
            <w:tab/>
          </w:r>
          <w:r>
            <w:fldChar w:fldCharType="begin"/>
          </w:r>
          <w:r>
            <w:instrText xml:space="preserve"> PAGEREF _Toc59803185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"_Toc59803186" </w:instrText>
          </w:r>
          <w:r>
            <w:fldChar w:fldCharType="separate"/>
          </w:r>
          <w:r>
            <w:rPr>
              <w:rStyle w:val="24"/>
            </w:rPr>
            <w:t>3.5.</w:t>
          </w:r>
          <w:r>
            <w:rPr>
              <w:szCs w:val="22"/>
            </w:rPr>
            <w:tab/>
          </w:r>
          <w:r>
            <w:rPr>
              <w:rStyle w:val="24"/>
            </w:rPr>
            <w:t>工单撤回-撤回操作</w:t>
          </w:r>
          <w:r>
            <w:tab/>
          </w:r>
          <w:r>
            <w:fldChar w:fldCharType="begin"/>
          </w:r>
          <w:r>
            <w:instrText xml:space="preserve"> PAGEREF _Toc59803186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"_Toc59803187" </w:instrText>
          </w:r>
          <w:r>
            <w:fldChar w:fldCharType="separate"/>
          </w:r>
          <w:r>
            <w:rPr>
              <w:rStyle w:val="24"/>
            </w:rPr>
            <w:t>3.6.</w:t>
          </w:r>
          <w:r>
            <w:rPr>
              <w:szCs w:val="22"/>
            </w:rPr>
            <w:tab/>
          </w:r>
          <w:r>
            <w:rPr>
              <w:rStyle w:val="24"/>
            </w:rPr>
            <w:t>工单撤回-撤回申请操作</w:t>
          </w:r>
          <w:r>
            <w:tab/>
          </w:r>
          <w:r>
            <w:fldChar w:fldCharType="begin"/>
          </w:r>
          <w:r>
            <w:instrText xml:space="preserve"> PAGEREF _Toc59803187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"_Toc59803188" </w:instrText>
          </w:r>
          <w:r>
            <w:fldChar w:fldCharType="separate"/>
          </w:r>
          <w:r>
            <w:rPr>
              <w:rStyle w:val="24"/>
              <w:rFonts w:ascii="黑体" w:hAnsi="黑体" w:eastAsia="黑体" w:cs="黑体"/>
            </w:rPr>
            <w:t>第四章 药品药械申报要点</w:t>
          </w:r>
          <w:r>
            <w:tab/>
          </w:r>
          <w:r>
            <w:fldChar w:fldCharType="begin"/>
          </w:r>
          <w:r>
            <w:instrText xml:space="preserve"> PAGEREF _Toc59803188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"_Toc59803189" </w:instrText>
          </w:r>
          <w:r>
            <w:fldChar w:fldCharType="separate"/>
          </w:r>
          <w:r>
            <w:rPr>
              <w:rStyle w:val="24"/>
            </w:rPr>
            <w:t>4.1.</w:t>
          </w:r>
          <w:r>
            <w:rPr>
              <w:szCs w:val="22"/>
            </w:rPr>
            <w:tab/>
          </w:r>
          <w:r>
            <w:rPr>
              <w:rStyle w:val="24"/>
            </w:rPr>
            <w:t>房屋编码</w:t>
          </w:r>
          <w:r>
            <w:tab/>
          </w:r>
          <w:r>
            <w:fldChar w:fldCharType="begin"/>
          </w:r>
          <w:r>
            <w:instrText xml:space="preserve"> PAGEREF _Toc59803189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"_Toc59803190" </w:instrText>
          </w:r>
          <w:r>
            <w:fldChar w:fldCharType="separate"/>
          </w:r>
          <w:r>
            <w:rPr>
              <w:rStyle w:val="24"/>
            </w:rPr>
            <w:t>4.2.</w:t>
          </w:r>
          <w:r>
            <w:rPr>
              <w:szCs w:val="22"/>
            </w:rPr>
            <w:tab/>
          </w:r>
          <w:r>
            <w:rPr>
              <w:rStyle w:val="24"/>
            </w:rPr>
            <w:t>关联许可证</w:t>
          </w:r>
          <w:r>
            <w:tab/>
          </w:r>
          <w:r>
            <w:fldChar w:fldCharType="begin"/>
          </w:r>
          <w:r>
            <w:instrText xml:space="preserve"> PAGEREF _Toc59803190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"_Toc59803191" </w:instrText>
          </w:r>
          <w:r>
            <w:fldChar w:fldCharType="separate"/>
          </w:r>
          <w:r>
            <w:rPr>
              <w:rStyle w:val="24"/>
            </w:rPr>
            <w:t>4.3.</w:t>
          </w:r>
          <w:r>
            <w:rPr>
              <w:szCs w:val="22"/>
            </w:rPr>
            <w:tab/>
          </w:r>
          <w:r>
            <w:rPr>
              <w:rStyle w:val="24"/>
            </w:rPr>
            <w:t>公开页面</w:t>
          </w:r>
          <w:r>
            <w:tab/>
          </w:r>
          <w:r>
            <w:fldChar w:fldCharType="begin"/>
          </w:r>
          <w:r>
            <w:instrText xml:space="preserve"> PAGEREF _Toc59803191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黑体" w:hAnsi="黑体" w:eastAsia="黑体" w:cs="黑体"/>
          <w:b/>
          <w:kern w:val="44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br w:type="page"/>
      </w:r>
    </w:p>
    <w:p>
      <w:pPr>
        <w:pStyle w:val="2"/>
        <w:jc w:val="center"/>
        <w:rPr>
          <w:rFonts w:ascii="黑体" w:hAnsi="黑体" w:eastAsia="黑体" w:cs="黑体"/>
          <w:sz w:val="32"/>
          <w:szCs w:val="32"/>
        </w:rPr>
      </w:pPr>
      <w:bookmarkStart w:id="8" w:name="_Toc59803171"/>
      <w:r>
        <w:rPr>
          <w:rFonts w:hint="eastAsia" w:ascii="黑体" w:hAnsi="黑体" w:eastAsia="黑体" w:cs="黑体"/>
          <w:sz w:val="32"/>
          <w:szCs w:val="32"/>
        </w:rPr>
        <w:t>申报入口</w:t>
      </w:r>
      <w:bookmarkEnd w:id="8"/>
    </w:p>
    <w:p>
      <w:pPr>
        <w:pStyle w:val="3"/>
        <w:spacing w:line="360" w:lineRule="auto"/>
      </w:pPr>
      <w:bookmarkStart w:id="9" w:name="_Toc59803172"/>
      <w:bookmarkStart w:id="10" w:name="OLE_LINK1"/>
      <w:bookmarkStart w:id="11" w:name="OLE_LINK6"/>
      <w:r>
        <w:rPr>
          <w:rFonts w:hint="eastAsia"/>
        </w:rPr>
        <w:t>编写目的</w:t>
      </w:r>
      <w:bookmarkEnd w:id="9"/>
    </w:p>
    <w:p>
      <w:pPr>
        <w:spacing w:line="360" w:lineRule="auto"/>
        <w:ind w:firstLine="420"/>
      </w:pPr>
      <w:r>
        <w:rPr>
          <w:rFonts w:hint="eastAsia" w:asciiTheme="minorEastAsia" w:hAnsiTheme="minorEastAsia" w:cstheme="minorEastAsia"/>
          <w:sz w:val="24"/>
        </w:rPr>
        <w:t>许可证照系统的操作手册，给申请端用户使用。</w:t>
      </w:r>
    </w:p>
    <w:bookmarkEnd w:id="0"/>
    <w:bookmarkEnd w:id="10"/>
    <w:bookmarkEnd w:id="11"/>
    <w:p>
      <w:pPr>
        <w:pStyle w:val="3"/>
        <w:spacing w:line="360" w:lineRule="auto"/>
        <w:rPr>
          <w:szCs w:val="32"/>
        </w:rPr>
      </w:pPr>
      <w:bookmarkStart w:id="12" w:name="_Toc59803173"/>
      <w:bookmarkStart w:id="13" w:name="OLE_LINK13"/>
      <w:r>
        <w:rPr>
          <w:rFonts w:hint="eastAsia"/>
          <w:szCs w:val="32"/>
        </w:rPr>
        <w:t>申请地址-广东政务服务网</w:t>
      </w:r>
      <w:bookmarkEnd w:id="12"/>
    </w:p>
    <w:p>
      <w:pPr>
        <w:spacing w:line="360" w:lineRule="auto"/>
        <w:ind w:left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用户可前往“广东政务服务网”，输入所需要申请的事项。</w:t>
      </w:r>
    </w:p>
    <w:p>
      <w:pPr>
        <w:spacing w:line="360" w:lineRule="auto"/>
        <w:ind w:left="420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广东政务服务网地址：</w:t>
      </w:r>
      <w:r>
        <w:fldChar w:fldCharType="begin"/>
      </w:r>
      <w:r>
        <w:instrText xml:space="preserve"> HYPERLINK "http://www.gdzwfw.gov.cn/" </w:instrText>
      </w:r>
      <w:r>
        <w:fldChar w:fldCharType="separate"/>
      </w:r>
      <w:r>
        <w:rPr>
          <w:rStyle w:val="24"/>
          <w:rFonts w:asciiTheme="minorEastAsia" w:hAnsiTheme="minorEastAsia" w:cstheme="minorEastAsia"/>
          <w:sz w:val="24"/>
        </w:rPr>
        <w:t>http://www.gdzwfw.gov.cn/</w:t>
      </w:r>
      <w:r>
        <w:rPr>
          <w:rStyle w:val="24"/>
          <w:rFonts w:asciiTheme="minorEastAsia" w:hAnsiTheme="minorEastAsia" w:cstheme="minorEastAsia"/>
          <w:sz w:val="24"/>
        </w:rPr>
        <w:fldChar w:fldCharType="end"/>
      </w:r>
    </w:p>
    <w:p>
      <w:pPr>
        <w:pStyle w:val="3"/>
        <w:spacing w:line="360" w:lineRule="auto"/>
        <w:rPr>
          <w:szCs w:val="32"/>
        </w:rPr>
      </w:pPr>
      <w:bookmarkStart w:id="14" w:name="_Toc59803174"/>
      <w:r>
        <w:rPr>
          <w:rFonts w:hint="eastAsia"/>
          <w:szCs w:val="32"/>
        </w:rPr>
        <w:t>输入申报事项</w:t>
      </w:r>
      <w:bookmarkEnd w:id="14"/>
    </w:p>
    <w:p>
      <w:pPr>
        <w:ind w:left="420"/>
      </w:pPr>
      <w:r>
        <w:rPr>
          <w:rFonts w:hint="eastAsia"/>
        </w:rPr>
        <w:t>输入并选择“深圳”地区的事项。，点击“在线办理”。</w:t>
      </w:r>
    </w:p>
    <w:p>
      <w:pPr>
        <w:ind w:left="420"/>
        <w:rPr>
          <w:rFonts w:hint="eastAsia"/>
        </w:rPr>
      </w:pPr>
      <w:r>
        <w:drawing>
          <wp:inline distT="0" distB="0" distL="0" distR="0">
            <wp:extent cx="5274310" cy="30384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spacing w:line="360" w:lineRule="auto"/>
        <w:rPr>
          <w:szCs w:val="32"/>
        </w:rPr>
      </w:pPr>
      <w:bookmarkStart w:id="15" w:name="_Toc59803175"/>
      <w:r>
        <w:rPr>
          <w:rFonts w:hint="eastAsia"/>
          <w:szCs w:val="32"/>
        </w:rPr>
        <w:t>账户安全等级限制</w:t>
      </w:r>
      <w:bookmarkEnd w:id="15"/>
    </w:p>
    <w:p>
      <w:pPr>
        <w:spacing w:line="360" w:lineRule="auto"/>
        <w:ind w:firstLine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账户未达事项要求安全等级，则不可进行申报，提示之后自动跳转到广东省政务服务网。（如下图所示）。若用户账户可信等级符合该事项申报要求，则允许申报。</w:t>
      </w:r>
    </w:p>
    <w:p>
      <w:r>
        <w:drawing>
          <wp:inline distT="0" distB="0" distL="0" distR="0">
            <wp:extent cx="5274310" cy="2459355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6399" t="8602" r="10656" b="226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ab/>
      </w:r>
      <w:r>
        <w:rPr>
          <w:rFonts w:hint="eastAsia"/>
        </w:rPr>
        <w:t>个人/企业登录，均可通过网页右上角进入账户中心，提升等级。下图所示为个人账号的示例。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31432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黑体"/>
          <w:b/>
          <w:kern w:val="44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br w:type="page"/>
      </w:r>
    </w:p>
    <w:p>
      <w:pPr>
        <w:pStyle w:val="2"/>
        <w:spacing w:line="360" w:lineRule="auto"/>
        <w:jc w:val="center"/>
        <w:rPr>
          <w:rFonts w:ascii="黑体" w:hAnsi="黑体" w:eastAsia="黑体" w:cs="黑体"/>
          <w:sz w:val="32"/>
          <w:szCs w:val="32"/>
        </w:rPr>
      </w:pPr>
      <w:bookmarkStart w:id="16" w:name="_Toc59803176"/>
      <w:r>
        <w:rPr>
          <w:rFonts w:hint="eastAsia" w:ascii="黑体" w:hAnsi="黑体" w:eastAsia="黑体" w:cs="黑体"/>
          <w:sz w:val="32"/>
          <w:szCs w:val="32"/>
        </w:rPr>
        <w:t>业务申报</w:t>
      </w:r>
      <w:bookmarkEnd w:id="16"/>
    </w:p>
    <w:bookmarkEnd w:id="13"/>
    <w:p>
      <w:pPr>
        <w:spacing w:line="360" w:lineRule="auto"/>
        <w:ind w:firstLine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因用户业务申报时，所选择的事项-情形不一样，在信息自检、资料填写以及上传材料等页面显示字段及内容会与图示中不一致。本章内容中，图示仅供参考。</w:t>
      </w:r>
    </w:p>
    <w:p>
      <w:pPr>
        <w:spacing w:line="360" w:lineRule="auto"/>
        <w:ind w:firstLine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用户业务申报步骤：信息自检  </w:t>
      </w:r>
      <w:r>
        <w:rPr>
          <w:rFonts w:asciiTheme="minorEastAsia" w:hAnsiTheme="minorEastAsia" w:cstheme="minorEastAsia"/>
          <w:sz w:val="24"/>
        </w:rPr>
        <w:t xml:space="preserve">&gt;  </w:t>
      </w:r>
      <w:r>
        <w:rPr>
          <w:rFonts w:hint="eastAsia" w:asciiTheme="minorEastAsia" w:hAnsiTheme="minorEastAsia" w:cstheme="minorEastAsia"/>
          <w:sz w:val="24"/>
        </w:rPr>
        <w:t xml:space="preserve">资料填写  </w:t>
      </w:r>
      <w:r>
        <w:rPr>
          <w:rFonts w:asciiTheme="minorEastAsia" w:hAnsiTheme="minorEastAsia" w:cstheme="minorEastAsia"/>
          <w:sz w:val="24"/>
        </w:rPr>
        <w:t xml:space="preserve">&gt; </w:t>
      </w:r>
      <w:r>
        <w:rPr>
          <w:rFonts w:hint="eastAsia" w:asciiTheme="minorEastAsia" w:hAnsiTheme="minorEastAsia" w:cstheme="minorEastAsia"/>
          <w:sz w:val="24"/>
        </w:rPr>
        <w:t xml:space="preserve">上传材料 </w:t>
      </w:r>
      <w:r>
        <w:rPr>
          <w:rFonts w:asciiTheme="minorEastAsia" w:hAnsiTheme="minorEastAsia" w:cstheme="minorEastAsia"/>
          <w:sz w:val="24"/>
        </w:rPr>
        <w:t xml:space="preserve"> &gt;  </w:t>
      </w:r>
      <w:r>
        <w:rPr>
          <w:rFonts w:hint="eastAsia" w:asciiTheme="minorEastAsia" w:hAnsiTheme="minorEastAsia" w:cstheme="minorEastAsia"/>
          <w:sz w:val="24"/>
        </w:rPr>
        <w:t>结果反馈</w:t>
      </w:r>
    </w:p>
    <w:p>
      <w:pPr>
        <w:pStyle w:val="3"/>
        <w:spacing w:line="360" w:lineRule="auto"/>
        <w:rPr>
          <w:szCs w:val="32"/>
        </w:rPr>
      </w:pPr>
      <w:bookmarkStart w:id="17" w:name="_Toc59803177"/>
      <w:r>
        <w:rPr>
          <w:rFonts w:hint="eastAsia"/>
          <w:szCs w:val="32"/>
        </w:rPr>
        <w:t>信息自检</w:t>
      </w:r>
      <w:bookmarkEnd w:id="17"/>
    </w:p>
    <w:p>
      <w:pPr>
        <w:spacing w:line="360" w:lineRule="auto"/>
        <w:ind w:firstLine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主要显示事项申办的需求：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选择办理情形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事项基本信息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办理条件自检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材料清单自检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经办人信息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申请人（法人）信息</w:t>
      </w:r>
    </w:p>
    <w:p/>
    <w:p>
      <w:pPr>
        <w:spacing w:line="360" w:lineRule="auto"/>
        <w:ind w:firstLine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用户根据所选择的事项-情形，进行业务申报工作。</w:t>
      </w:r>
    </w:p>
    <w:p>
      <w:pPr>
        <w:spacing w:line="360" w:lineRule="auto"/>
      </w:pPr>
      <w:r>
        <w:drawing>
          <wp:inline distT="0" distB="0" distL="0" distR="0">
            <wp:extent cx="5274310" cy="29146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jc w:val="center"/>
      </w:pPr>
    </w:p>
    <w:p>
      <w:pPr>
        <w:spacing w:line="360" w:lineRule="auto"/>
      </w:pPr>
    </w:p>
    <w:p>
      <w:pPr>
        <w:pStyle w:val="3"/>
        <w:spacing w:line="360" w:lineRule="auto"/>
        <w:rPr>
          <w:szCs w:val="32"/>
        </w:rPr>
      </w:pPr>
      <w:bookmarkStart w:id="18" w:name="_Toc59803178"/>
      <w:r>
        <w:rPr>
          <w:rFonts w:hint="eastAsia"/>
          <w:szCs w:val="32"/>
        </w:rPr>
        <w:t>资料填写</w:t>
      </w:r>
      <w:bookmarkEnd w:id="18"/>
    </w:p>
    <w:p>
      <w:pPr>
        <w:spacing w:line="360" w:lineRule="auto"/>
        <w:ind w:firstLine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用户根据所选择的事项-情形，按办事指南申请书要求进行在线资料填写。</w:t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5806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</w:p>
    <w:p>
      <w:pPr>
        <w:pStyle w:val="3"/>
        <w:spacing w:line="360" w:lineRule="auto"/>
        <w:rPr>
          <w:szCs w:val="32"/>
        </w:rPr>
      </w:pPr>
      <w:bookmarkStart w:id="19" w:name="_Toc59803179"/>
      <w:r>
        <w:rPr>
          <w:rFonts w:hint="eastAsia"/>
          <w:szCs w:val="32"/>
        </w:rPr>
        <w:t>上传材料</w:t>
      </w:r>
      <w:bookmarkEnd w:id="19"/>
    </w:p>
    <w:p>
      <w:pPr>
        <w:spacing w:line="360" w:lineRule="auto"/>
        <w:ind w:firstLine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用户根据情形申办要求进行电子材料上传；上传材料之后，点击提交申请即可完成材料上传，并进入“结果反馈”页。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单个文件：存储容量最小为</w:t>
      </w:r>
      <w:r>
        <w:rPr>
          <w:rFonts w:asciiTheme="minorEastAsia" w:hAnsiTheme="minorEastAsia" w:cstheme="minorEastAsia"/>
          <w:sz w:val="24"/>
        </w:rPr>
        <w:t>10kb</w:t>
      </w:r>
      <w:r>
        <w:rPr>
          <w:rFonts w:hint="eastAsia" w:asciiTheme="minorEastAsia" w:hAnsiTheme="minorEastAsia" w:cstheme="minorEastAsia"/>
          <w:sz w:val="24"/>
        </w:rPr>
        <w:t>，最大为</w:t>
      </w:r>
      <w:r>
        <w:rPr>
          <w:rFonts w:asciiTheme="minorEastAsia" w:hAnsiTheme="minorEastAsia" w:cstheme="minorEastAsia"/>
          <w:sz w:val="24"/>
        </w:rPr>
        <w:t>30MB</w:t>
      </w:r>
      <w:r>
        <w:rPr>
          <w:rFonts w:hint="eastAsia" w:asciiTheme="minorEastAsia" w:hAnsiTheme="minorEastAsia" w:cstheme="minorEastAsia"/>
          <w:sz w:val="24"/>
        </w:rPr>
        <w:t>。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材料格式：各事项材料格式要求不一样，可直接鼠标悬停查看该材料所需“材料格式”。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若“上传材料”页，显示“电子签章附件上传”，则必须上传含法人Ukey携带的法人签章的电子材料。</w:t>
      </w:r>
    </w:p>
    <w:p>
      <w:pPr>
        <w:spacing w:line="360" w:lineRule="auto"/>
      </w:pPr>
      <w:r>
        <w:drawing>
          <wp:inline distT="0" distB="0" distL="0" distR="0">
            <wp:extent cx="5274310" cy="301498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cstheme="minorEastAsia"/>
          <w:sz w:val="24"/>
        </w:rPr>
      </w:pPr>
    </w:p>
    <w:p>
      <w:pPr>
        <w:pStyle w:val="3"/>
        <w:spacing w:line="360" w:lineRule="auto"/>
        <w:rPr>
          <w:szCs w:val="32"/>
        </w:rPr>
      </w:pPr>
      <w:bookmarkStart w:id="20" w:name="_Toc59803180"/>
      <w:r>
        <w:rPr>
          <w:rFonts w:hint="eastAsia"/>
          <w:szCs w:val="32"/>
        </w:rPr>
        <w:t>结果反馈</w:t>
      </w:r>
      <w:bookmarkEnd w:id="20"/>
    </w:p>
    <w:p>
      <w:pPr>
        <w:spacing w:line="360" w:lineRule="auto"/>
        <w:ind w:firstLine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提交申请，自动生成网上申请号，并有申报成功的提醒。也可点击“我的事项”查看事项申办进度。</w:t>
      </w:r>
    </w:p>
    <w:p>
      <w:pPr>
        <w:spacing w:line="360" w:lineRule="auto"/>
      </w:pPr>
      <w:r>
        <w:drawing>
          <wp:inline distT="0" distB="0" distL="0" distR="0">
            <wp:extent cx="5274310" cy="2926715"/>
            <wp:effectExtent l="0" t="0" r="2540" b="698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widowControl/>
        <w:jc w:val="left"/>
        <w:rPr>
          <w:rFonts w:ascii="黑体" w:hAnsi="黑体" w:eastAsia="黑体" w:cs="黑体"/>
          <w:b/>
          <w:kern w:val="44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br w:type="page"/>
      </w:r>
    </w:p>
    <w:p>
      <w:pPr>
        <w:pStyle w:val="2"/>
        <w:spacing w:line="360" w:lineRule="auto"/>
        <w:jc w:val="center"/>
        <w:rPr>
          <w:rFonts w:ascii="黑体" w:hAnsi="黑体" w:eastAsia="黑体" w:cs="黑体"/>
          <w:sz w:val="32"/>
          <w:szCs w:val="32"/>
        </w:rPr>
      </w:pPr>
      <w:bookmarkStart w:id="21" w:name="_Toc59803181"/>
      <w:r>
        <w:rPr>
          <w:rFonts w:hint="eastAsia" w:ascii="黑体" w:hAnsi="黑体" w:eastAsia="黑体" w:cs="黑体"/>
          <w:sz w:val="32"/>
          <w:szCs w:val="32"/>
        </w:rPr>
        <w:t>查看进度</w:t>
      </w:r>
      <w:bookmarkEnd w:id="21"/>
    </w:p>
    <w:p>
      <w:pPr>
        <w:spacing w:line="360" w:lineRule="auto"/>
        <w:ind w:firstLine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查看进度主要包括以下功能：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我的事项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工单详情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工单“补齐补正”操作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电子证照下载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工单撤回-撤回操作</w:t>
      </w:r>
    </w:p>
    <w:p>
      <w:pPr>
        <w:pStyle w:val="2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工单撤回-撤回申请操作</w:t>
      </w:r>
    </w:p>
    <w:p/>
    <w:p>
      <w:pPr>
        <w:pStyle w:val="3"/>
        <w:spacing w:line="360" w:lineRule="auto"/>
        <w:rPr>
          <w:szCs w:val="32"/>
        </w:rPr>
      </w:pPr>
      <w:bookmarkStart w:id="22" w:name="_Toc59803182"/>
      <w:r>
        <w:rPr>
          <w:rFonts w:hint="eastAsia"/>
          <w:szCs w:val="32"/>
        </w:rPr>
        <w:t>我的事项</w:t>
      </w:r>
      <w:bookmarkEnd w:id="22"/>
    </w:p>
    <w:p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所有申办的事项列表，可查看办理中、已结束（包含通过、不通过）的申请单；</w:t>
      </w:r>
    </w:p>
    <w:p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对待受理、待补齐补正的申请单，可以进行撤回操作。</w:t>
      </w:r>
    </w:p>
    <w:p>
      <w:pPr>
        <w:spacing w:line="360" w:lineRule="auto"/>
      </w:pPr>
      <w:r>
        <w:drawing>
          <wp:inline distT="0" distB="0" distL="0" distR="0">
            <wp:extent cx="5274310" cy="257365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办理中页面</w:t>
      </w:r>
    </w:p>
    <w:p>
      <w:pPr>
        <w:spacing w:line="360" w:lineRule="auto"/>
      </w:pPr>
      <w:r>
        <w:drawing>
          <wp:inline distT="0" distB="0" distL="0" distR="0">
            <wp:extent cx="5274310" cy="2498725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已结束页面</w:t>
      </w:r>
    </w:p>
    <w:p>
      <w:pPr>
        <w:pStyle w:val="3"/>
        <w:spacing w:line="360" w:lineRule="auto"/>
        <w:rPr>
          <w:szCs w:val="32"/>
        </w:rPr>
      </w:pPr>
      <w:bookmarkStart w:id="23" w:name="_Toc59803183"/>
      <w:r>
        <w:rPr>
          <w:rFonts w:hint="eastAsia"/>
          <w:szCs w:val="32"/>
        </w:rPr>
        <w:t>工单详情</w:t>
      </w:r>
      <w:bookmarkEnd w:id="23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工单详情显示内容包括：</w:t>
      </w:r>
    </w:p>
    <w:p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工单审批进度</w:t>
      </w:r>
    </w:p>
    <w:p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基本信息</w:t>
      </w:r>
    </w:p>
    <w:p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表单信息</w:t>
      </w:r>
    </w:p>
    <w:p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材料附件</w:t>
      </w:r>
    </w:p>
    <w:p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补齐补正</w:t>
      </w:r>
    </w:p>
    <w:p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电子证照下载</w:t>
      </w:r>
    </w:p>
    <w:p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工单撤回</w:t>
      </w:r>
    </w:p>
    <w:p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回执通知书</w:t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676525"/>
            <wp:effectExtent l="0" t="0" r="254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>
      <w:pPr>
        <w:pStyle w:val="3"/>
        <w:spacing w:line="360" w:lineRule="auto"/>
        <w:rPr>
          <w:szCs w:val="32"/>
        </w:rPr>
      </w:pPr>
      <w:bookmarkStart w:id="24" w:name="_Toc59803184"/>
      <w:r>
        <w:rPr>
          <w:rFonts w:hint="eastAsia"/>
          <w:szCs w:val="32"/>
        </w:rPr>
        <w:t>工单“补齐补正”操作</w:t>
      </w:r>
      <w:bookmarkEnd w:id="24"/>
    </w:p>
    <w:p>
      <w:pPr>
        <w:spacing w:line="360" w:lineRule="auto"/>
        <w:ind w:firstLine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工单列表中待补齐补正状态的工单，点击“补齐补正”可进行补齐补正操作。</w:t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45410"/>
            <wp:effectExtent l="0" t="0" r="2540" b="254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若“补齐补正”形式为补齐材料，申请人只允许补齐指定材料。</w:t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708275"/>
            <wp:effectExtent l="0" t="0" r="2540" b="0"/>
            <wp:docPr id="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若“补齐补正”形式为补正表单，申请人</w:t>
      </w:r>
      <w:r>
        <w:rPr>
          <w:rFonts w:hint="eastAsia" w:asciiTheme="minorEastAsia" w:hAnsiTheme="minorEastAsia" w:cstheme="minorEastAsia"/>
          <w:sz w:val="24"/>
        </w:rPr>
        <w:t>点击“补正表单”后可操作</w:t>
      </w:r>
      <w:r>
        <w:rPr>
          <w:rFonts w:asciiTheme="minorEastAsia" w:hAnsiTheme="minorEastAsia" w:cstheme="minorEastAsia"/>
          <w:sz w:val="24"/>
        </w:rPr>
        <w:t>表单信息的补充。</w:t>
      </w:r>
    </w:p>
    <w:p>
      <w:pPr>
        <w:spacing w:line="360" w:lineRule="auto"/>
        <w:rPr>
          <w:rFonts w:hint="eastAsia"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58745"/>
            <wp:effectExtent l="0" t="0" r="2540" b="825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</w:p>
    <w:p>
      <w:pPr>
        <w:pStyle w:val="3"/>
        <w:spacing w:line="360" w:lineRule="auto"/>
        <w:rPr>
          <w:szCs w:val="32"/>
        </w:rPr>
      </w:pPr>
      <w:bookmarkStart w:id="25" w:name="_Toc59803185"/>
      <w:r>
        <w:rPr>
          <w:rFonts w:hint="eastAsia"/>
          <w:szCs w:val="32"/>
        </w:rPr>
        <w:t>电子证照下载</w:t>
      </w:r>
      <w:bookmarkEnd w:id="25"/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已结束的工单若出具电子证照，可操作“电子证照下载”。</w:t>
      </w:r>
    </w:p>
    <w:p>
      <w:r>
        <w:drawing>
          <wp:inline distT="0" distB="0" distL="0" distR="0">
            <wp:extent cx="5274310" cy="2341880"/>
            <wp:effectExtent l="0" t="0" r="2540" b="127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szCs w:val="32"/>
        </w:rPr>
      </w:pPr>
      <w:bookmarkStart w:id="26" w:name="_Toc59803186"/>
      <w:r>
        <w:rPr>
          <w:rFonts w:hint="eastAsia"/>
          <w:szCs w:val="32"/>
        </w:rPr>
        <w:t>工单撤回</w:t>
      </w:r>
      <w:r>
        <w:rPr>
          <w:szCs w:val="32"/>
        </w:rPr>
        <w:t>-</w:t>
      </w:r>
      <w:r>
        <w:rPr>
          <w:rFonts w:hint="eastAsia"/>
          <w:szCs w:val="32"/>
        </w:rPr>
        <w:t>撤回操作</w:t>
      </w:r>
      <w:bookmarkEnd w:id="26"/>
    </w:p>
    <w:p>
      <w:pPr>
        <w:spacing w:line="360" w:lineRule="auto"/>
        <w:ind w:firstLine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未至受理环节的工单，申请人可直接进行撤回操作。</w:t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51904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spacing w:line="360" w:lineRule="auto"/>
        <w:rPr>
          <w:szCs w:val="32"/>
        </w:rPr>
      </w:pPr>
      <w:bookmarkStart w:id="27" w:name="_Toc59803187"/>
      <w:r>
        <w:rPr>
          <w:rFonts w:hint="eastAsia"/>
          <w:szCs w:val="32"/>
        </w:rPr>
        <w:t>工单撤回</w:t>
      </w:r>
      <w:r>
        <w:rPr>
          <w:szCs w:val="32"/>
        </w:rPr>
        <w:t>-</w:t>
      </w:r>
      <w:r>
        <w:rPr>
          <w:rFonts w:hint="eastAsia"/>
          <w:szCs w:val="32"/>
        </w:rPr>
        <w:t>撤回申请操作</w:t>
      </w:r>
      <w:bookmarkEnd w:id="27"/>
    </w:p>
    <w:p>
      <w:pPr>
        <w:spacing w:line="360" w:lineRule="auto"/>
        <w:ind w:firstLine="420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已进入审批流环节的申请单，申请人需要提交撤回申请，阐明撤回原因，或上传附件，待审批撤回通过后，方可成功撤回。</w:t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51968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黑体"/>
          <w:b/>
          <w:kern w:val="44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br w:type="page"/>
      </w:r>
    </w:p>
    <w:p>
      <w:pPr>
        <w:pStyle w:val="2"/>
        <w:spacing w:line="360" w:lineRule="auto"/>
        <w:jc w:val="center"/>
        <w:rPr>
          <w:rFonts w:ascii="黑体" w:hAnsi="黑体" w:eastAsia="黑体" w:cs="黑体"/>
          <w:sz w:val="32"/>
          <w:szCs w:val="32"/>
        </w:rPr>
      </w:pPr>
      <w:bookmarkStart w:id="28" w:name="_Toc59803188"/>
      <w:r>
        <w:rPr>
          <w:rFonts w:hint="eastAsia" w:ascii="黑体" w:hAnsi="黑体" w:eastAsia="黑体" w:cs="黑体"/>
          <w:sz w:val="32"/>
          <w:szCs w:val="32"/>
        </w:rPr>
        <w:t>药品药械申报要点</w:t>
      </w:r>
      <w:bookmarkEnd w:id="28"/>
    </w:p>
    <w:p>
      <w:pPr>
        <w:spacing w:line="360" w:lineRule="auto"/>
        <w:ind w:firstLine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在用户业务申报-资料填写步骤中，需注意以下4点。</w:t>
      </w:r>
    </w:p>
    <w:p>
      <w:pPr>
        <w:pStyle w:val="3"/>
        <w:rPr>
          <w:szCs w:val="32"/>
        </w:rPr>
      </w:pPr>
      <w:bookmarkStart w:id="29" w:name="_Toc59803189"/>
      <w:r>
        <w:rPr>
          <w:rFonts w:hint="eastAsia"/>
          <w:szCs w:val="32"/>
        </w:rPr>
        <w:t>房屋编码</w:t>
      </w:r>
      <w:bookmarkEnd w:id="29"/>
    </w:p>
    <w:p>
      <w:pPr>
        <w:pStyle w:val="29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所有药品药械事项的资料填写页，均有“是否深汕合作区”。</w:t>
      </w:r>
    </w:p>
    <w:p>
      <w:pPr>
        <w:pStyle w:val="29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“是否深汕合作区”</w:t>
      </w:r>
      <w:r>
        <w:rPr>
          <w:rFonts w:hint="eastAsia" w:asciiTheme="minorEastAsia" w:hAnsiTheme="minorEastAsia" w:cstheme="minorEastAsia"/>
          <w:sz w:val="24"/>
        </w:rPr>
        <w:t>为“否”时，申请主体必须填写“房屋编码”；系统将根据房屋编码自动获取相关地址数据。</w:t>
      </w:r>
    </w:p>
    <w:p>
      <w:pPr>
        <w:pStyle w:val="29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申请主体也可操作“编码查询”、“编码申报”。</w:t>
      </w:r>
    </w:p>
    <w:p>
      <w:pPr>
        <w:tabs>
          <w:tab w:val="left" w:pos="720"/>
        </w:tabs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935605"/>
            <wp:effectExtent l="0" t="0" r="2540" b="0"/>
            <wp:docPr id="1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spacing w:line="360" w:lineRule="auto"/>
        <w:rPr>
          <w:szCs w:val="32"/>
        </w:rPr>
      </w:pPr>
      <w:bookmarkStart w:id="30" w:name="_Toc59803190"/>
      <w:r>
        <w:rPr>
          <w:rFonts w:hint="eastAsia"/>
          <w:szCs w:val="32"/>
        </w:rPr>
        <w:t>关联许可证</w:t>
      </w:r>
      <w:bookmarkEnd w:id="30"/>
    </w:p>
    <w:p>
      <w:pPr>
        <w:pStyle w:val="29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部分药械事项的资料填写页，需通过操作关联许可证，获取相关联的数据。</w:t>
      </w:r>
    </w:p>
    <w:p>
      <w:pPr>
        <w:pStyle w:val="29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关联许可证前提条件：该申请主体在行政审批系统已有被关联的证照数据，否则无法关联。</w:t>
      </w:r>
    </w:p>
    <w:p>
      <w:r>
        <w:drawing>
          <wp:inline distT="0" distB="0" distL="0" distR="0">
            <wp:extent cx="5274310" cy="2558415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/>
          <w:sz w:val="24"/>
        </w:rPr>
      </w:pPr>
    </w:p>
    <w:p>
      <w:pPr>
        <w:pStyle w:val="3"/>
        <w:rPr>
          <w:szCs w:val="32"/>
        </w:rPr>
      </w:pPr>
      <w:bookmarkStart w:id="31" w:name="_Toc59803191"/>
      <w:r>
        <w:rPr>
          <w:rFonts w:hint="eastAsia"/>
          <w:szCs w:val="32"/>
        </w:rPr>
        <w:t>公开页面</w:t>
      </w:r>
      <w:bookmarkEnd w:id="31"/>
    </w:p>
    <w:p>
      <w:pPr>
        <w:tabs>
          <w:tab w:val="left" w:pos="720"/>
        </w:tabs>
        <w:spacing w:line="360" w:lineRule="auto"/>
        <w:ind w:left="42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事项审批通过后，均可以访问公开页面进行查询。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862830" cy="1981835"/>
            <wp:effectExtent l="0" t="0" r="0" b="0"/>
            <wp:docPr id="7" name="图片 7" descr="D:\Users\DONGBIN125\AppData\Local\Temp\PASO_clip\20201225_15381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Users\DONGBIN125\AppData\Local\Temp\PASO_clip\20201225_153815_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9894" cy="19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wis721 LtCn BT">
    <w:altName w:val="Segoe Print"/>
    <w:panose1 w:val="00000000000000000000"/>
    <w:charset w:val="00"/>
    <w:family w:val="swiss"/>
    <w:pitch w:val="default"/>
    <w:sig w:usb0="00000000" w:usb1="00000000" w:usb2="00000000" w:usb3="00000000" w:csb0="0000001B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CZ5DvT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  <w:r>
      <w:rPr>
        <w:rFonts w:hint="eastAsia"/>
      </w:rPr>
      <w:t>许可申请管理系统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5848C"/>
    <w:multiLevelType w:val="multilevel"/>
    <w:tmpl w:val="0995848C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default" w:asciiTheme="minorHAnsi" w:hAnsiTheme="minorHAnsi" w:cstheme="minorHAnsi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11896F45"/>
    <w:multiLevelType w:val="multilevel"/>
    <w:tmpl w:val="11896F45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123246A6"/>
    <w:multiLevelType w:val="multilevel"/>
    <w:tmpl w:val="123246A6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38FA1114"/>
    <w:multiLevelType w:val="multilevel"/>
    <w:tmpl w:val="38FA1114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427A1039"/>
    <w:multiLevelType w:val="multilevel"/>
    <w:tmpl w:val="427A1039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5">
    <w:nsid w:val="4EA43142"/>
    <w:multiLevelType w:val="multilevel"/>
    <w:tmpl w:val="4EA43142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6">
    <w:nsid w:val="7DBC6024"/>
    <w:multiLevelType w:val="multilevel"/>
    <w:tmpl w:val="7DBC6024"/>
    <w:lvl w:ilvl="0" w:tentative="0">
      <w:start w:val="1"/>
      <w:numFmt w:val="decimal"/>
      <w:pStyle w:val="37"/>
      <w:lvlText w:val="第%1章"/>
      <w:lvlJc w:val="left"/>
      <w:pPr>
        <w:tabs>
          <w:tab w:val="left" w:pos="1080"/>
        </w:tabs>
        <w:ind w:left="432" w:hanging="432"/>
      </w:pPr>
      <w:rPr>
        <w:rFonts w:hint="default" w:ascii="Arial" w:hAnsi="Arial" w:eastAsia="黑体"/>
        <w:b/>
        <w:i w:val="0"/>
        <w:sz w:val="32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default" w:ascii="Arial" w:hAnsi="Arial" w:eastAsia="宋体"/>
        <w:b/>
        <w:i w:val="0"/>
        <w:sz w:val="30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 w:ascii="Arial" w:hAnsi="Arial" w:eastAsia="宋体"/>
        <w:b/>
        <w:i w:val="0"/>
        <w:sz w:val="28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default" w:ascii="Arial" w:hAnsi="Arial" w:eastAsia="宋体"/>
        <w:b/>
        <w:i w:val="0"/>
        <w:sz w:val="26"/>
      </w:rPr>
    </w:lvl>
    <w:lvl w:ilvl="4" w:tentative="0">
      <w:start w:val="1"/>
      <w:numFmt w:val="decimal"/>
      <w:lvlText w:val="%1.%2.%3.%4.%5"/>
      <w:lvlJc w:val="left"/>
      <w:pPr>
        <w:tabs>
          <w:tab w:val="left" w:pos="1440"/>
        </w:tabs>
        <w:ind w:left="1008" w:hanging="1008"/>
      </w:pPr>
      <w:rPr>
        <w:rFonts w:hint="default" w:ascii="Arial" w:hAnsi="Arial" w:eastAsia="华文细黑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A7E"/>
    <w:rsid w:val="00005E2C"/>
    <w:rsid w:val="00005F14"/>
    <w:rsid w:val="00010358"/>
    <w:rsid w:val="00013949"/>
    <w:rsid w:val="0001574B"/>
    <w:rsid w:val="00022413"/>
    <w:rsid w:val="000225FE"/>
    <w:rsid w:val="00024814"/>
    <w:rsid w:val="000255D7"/>
    <w:rsid w:val="00027407"/>
    <w:rsid w:val="00027FBC"/>
    <w:rsid w:val="00030258"/>
    <w:rsid w:val="00034BA5"/>
    <w:rsid w:val="00040A01"/>
    <w:rsid w:val="00053564"/>
    <w:rsid w:val="00055D1A"/>
    <w:rsid w:val="0005606D"/>
    <w:rsid w:val="00063C40"/>
    <w:rsid w:val="000731A2"/>
    <w:rsid w:val="00085090"/>
    <w:rsid w:val="00090248"/>
    <w:rsid w:val="000A0ED4"/>
    <w:rsid w:val="000A1F8E"/>
    <w:rsid w:val="000A235B"/>
    <w:rsid w:val="000A2E57"/>
    <w:rsid w:val="000A3CA4"/>
    <w:rsid w:val="000A4F84"/>
    <w:rsid w:val="000B09FD"/>
    <w:rsid w:val="000B6CA9"/>
    <w:rsid w:val="000B7AF6"/>
    <w:rsid w:val="000C0851"/>
    <w:rsid w:val="000C10ED"/>
    <w:rsid w:val="000C1B10"/>
    <w:rsid w:val="000C4389"/>
    <w:rsid w:val="000C47E0"/>
    <w:rsid w:val="000C62BD"/>
    <w:rsid w:val="000C7FBF"/>
    <w:rsid w:val="000D0D7C"/>
    <w:rsid w:val="000D100E"/>
    <w:rsid w:val="000D1BD5"/>
    <w:rsid w:val="000D3834"/>
    <w:rsid w:val="000E0726"/>
    <w:rsid w:val="000E0C9C"/>
    <w:rsid w:val="000E0F02"/>
    <w:rsid w:val="000F29A0"/>
    <w:rsid w:val="000F2A2C"/>
    <w:rsid w:val="000F511B"/>
    <w:rsid w:val="000F5AEC"/>
    <w:rsid w:val="00103FDB"/>
    <w:rsid w:val="001042A0"/>
    <w:rsid w:val="001114D9"/>
    <w:rsid w:val="0011200B"/>
    <w:rsid w:val="00112740"/>
    <w:rsid w:val="00117DFE"/>
    <w:rsid w:val="001200D8"/>
    <w:rsid w:val="00121AA0"/>
    <w:rsid w:val="001223AD"/>
    <w:rsid w:val="0012636A"/>
    <w:rsid w:val="00127531"/>
    <w:rsid w:val="00133B25"/>
    <w:rsid w:val="00134A61"/>
    <w:rsid w:val="0013529A"/>
    <w:rsid w:val="00135382"/>
    <w:rsid w:val="00140AD4"/>
    <w:rsid w:val="0014562C"/>
    <w:rsid w:val="00147C8A"/>
    <w:rsid w:val="00151AE9"/>
    <w:rsid w:val="0015345D"/>
    <w:rsid w:val="00153966"/>
    <w:rsid w:val="00153E31"/>
    <w:rsid w:val="00161045"/>
    <w:rsid w:val="00162383"/>
    <w:rsid w:val="001625C9"/>
    <w:rsid w:val="001708E5"/>
    <w:rsid w:val="00172506"/>
    <w:rsid w:val="001731E1"/>
    <w:rsid w:val="001735A9"/>
    <w:rsid w:val="00181066"/>
    <w:rsid w:val="0018421F"/>
    <w:rsid w:val="0018437D"/>
    <w:rsid w:val="00185831"/>
    <w:rsid w:val="00191581"/>
    <w:rsid w:val="00191FDA"/>
    <w:rsid w:val="001940EA"/>
    <w:rsid w:val="0019599E"/>
    <w:rsid w:val="00196876"/>
    <w:rsid w:val="001A06AF"/>
    <w:rsid w:val="001A09AD"/>
    <w:rsid w:val="001A23A7"/>
    <w:rsid w:val="001A41ED"/>
    <w:rsid w:val="001A4BCD"/>
    <w:rsid w:val="001B1187"/>
    <w:rsid w:val="001C06F4"/>
    <w:rsid w:val="001C3914"/>
    <w:rsid w:val="001C51E7"/>
    <w:rsid w:val="001C64A9"/>
    <w:rsid w:val="001C7CCA"/>
    <w:rsid w:val="001D4ED5"/>
    <w:rsid w:val="001D7777"/>
    <w:rsid w:val="001E0832"/>
    <w:rsid w:val="001E1847"/>
    <w:rsid w:val="001E24E2"/>
    <w:rsid w:val="001E4F61"/>
    <w:rsid w:val="001E5194"/>
    <w:rsid w:val="001E79AC"/>
    <w:rsid w:val="001F51EE"/>
    <w:rsid w:val="001F54EB"/>
    <w:rsid w:val="0020346C"/>
    <w:rsid w:val="00203A0B"/>
    <w:rsid w:val="00207299"/>
    <w:rsid w:val="00210B10"/>
    <w:rsid w:val="00212DDF"/>
    <w:rsid w:val="00215209"/>
    <w:rsid w:val="00225BF5"/>
    <w:rsid w:val="00230F27"/>
    <w:rsid w:val="002313C3"/>
    <w:rsid w:val="0023178E"/>
    <w:rsid w:val="00233838"/>
    <w:rsid w:val="002405CC"/>
    <w:rsid w:val="002440C8"/>
    <w:rsid w:val="002472CF"/>
    <w:rsid w:val="00252CB5"/>
    <w:rsid w:val="0025469F"/>
    <w:rsid w:val="00261CFB"/>
    <w:rsid w:val="00264377"/>
    <w:rsid w:val="002644CB"/>
    <w:rsid w:val="002652F2"/>
    <w:rsid w:val="002667A2"/>
    <w:rsid w:val="00267F79"/>
    <w:rsid w:val="00273154"/>
    <w:rsid w:val="002738C9"/>
    <w:rsid w:val="00273D8E"/>
    <w:rsid w:val="00286281"/>
    <w:rsid w:val="0029077D"/>
    <w:rsid w:val="00294D22"/>
    <w:rsid w:val="00295AD9"/>
    <w:rsid w:val="002977EF"/>
    <w:rsid w:val="002A1D7D"/>
    <w:rsid w:val="002A22CE"/>
    <w:rsid w:val="002A2820"/>
    <w:rsid w:val="002A3ED0"/>
    <w:rsid w:val="002B1182"/>
    <w:rsid w:val="002B3AF9"/>
    <w:rsid w:val="002B43F2"/>
    <w:rsid w:val="002B5300"/>
    <w:rsid w:val="002C027D"/>
    <w:rsid w:val="002D1230"/>
    <w:rsid w:val="002D3A2E"/>
    <w:rsid w:val="002E1B8B"/>
    <w:rsid w:val="002E1E97"/>
    <w:rsid w:val="002E4127"/>
    <w:rsid w:val="002E4829"/>
    <w:rsid w:val="002E4F0F"/>
    <w:rsid w:val="002F03C4"/>
    <w:rsid w:val="002F1C20"/>
    <w:rsid w:val="002F5551"/>
    <w:rsid w:val="002F70BE"/>
    <w:rsid w:val="00301211"/>
    <w:rsid w:val="00307342"/>
    <w:rsid w:val="003105A0"/>
    <w:rsid w:val="00314954"/>
    <w:rsid w:val="00325CAA"/>
    <w:rsid w:val="00327066"/>
    <w:rsid w:val="003273CD"/>
    <w:rsid w:val="003277D9"/>
    <w:rsid w:val="00335715"/>
    <w:rsid w:val="00342BF7"/>
    <w:rsid w:val="003432FB"/>
    <w:rsid w:val="00346EBC"/>
    <w:rsid w:val="00356EB5"/>
    <w:rsid w:val="003574AA"/>
    <w:rsid w:val="003612F9"/>
    <w:rsid w:val="00364C06"/>
    <w:rsid w:val="00370142"/>
    <w:rsid w:val="00372290"/>
    <w:rsid w:val="003722AD"/>
    <w:rsid w:val="00377C49"/>
    <w:rsid w:val="0038092C"/>
    <w:rsid w:val="003824EC"/>
    <w:rsid w:val="00383A95"/>
    <w:rsid w:val="003912B9"/>
    <w:rsid w:val="003917E4"/>
    <w:rsid w:val="003937C0"/>
    <w:rsid w:val="00396341"/>
    <w:rsid w:val="003A14E9"/>
    <w:rsid w:val="003A1D59"/>
    <w:rsid w:val="003A3724"/>
    <w:rsid w:val="003A7205"/>
    <w:rsid w:val="003A7C5E"/>
    <w:rsid w:val="003B02BE"/>
    <w:rsid w:val="003B75A5"/>
    <w:rsid w:val="003C3C46"/>
    <w:rsid w:val="003D043A"/>
    <w:rsid w:val="003D08A3"/>
    <w:rsid w:val="003D1409"/>
    <w:rsid w:val="003D7716"/>
    <w:rsid w:val="003D7D86"/>
    <w:rsid w:val="003E2CEE"/>
    <w:rsid w:val="003E42DF"/>
    <w:rsid w:val="003E5ABE"/>
    <w:rsid w:val="003E6590"/>
    <w:rsid w:val="003E682C"/>
    <w:rsid w:val="003F220C"/>
    <w:rsid w:val="003F5DB9"/>
    <w:rsid w:val="003F6320"/>
    <w:rsid w:val="003F738B"/>
    <w:rsid w:val="0040197C"/>
    <w:rsid w:val="00402642"/>
    <w:rsid w:val="00402798"/>
    <w:rsid w:val="0040352C"/>
    <w:rsid w:val="004053E7"/>
    <w:rsid w:val="00412989"/>
    <w:rsid w:val="00412DA0"/>
    <w:rsid w:val="004264B5"/>
    <w:rsid w:val="00426B76"/>
    <w:rsid w:val="00427A3F"/>
    <w:rsid w:val="004317B4"/>
    <w:rsid w:val="00433DB7"/>
    <w:rsid w:val="00436F3E"/>
    <w:rsid w:val="0044377C"/>
    <w:rsid w:val="00446902"/>
    <w:rsid w:val="0045132E"/>
    <w:rsid w:val="00452417"/>
    <w:rsid w:val="004530F4"/>
    <w:rsid w:val="0045498D"/>
    <w:rsid w:val="004563AA"/>
    <w:rsid w:val="004569A5"/>
    <w:rsid w:val="0045754C"/>
    <w:rsid w:val="00463698"/>
    <w:rsid w:val="004659CF"/>
    <w:rsid w:val="00473270"/>
    <w:rsid w:val="004739CC"/>
    <w:rsid w:val="00475E38"/>
    <w:rsid w:val="00484B2C"/>
    <w:rsid w:val="00485AF6"/>
    <w:rsid w:val="004866B1"/>
    <w:rsid w:val="00495759"/>
    <w:rsid w:val="004A0043"/>
    <w:rsid w:val="004A513B"/>
    <w:rsid w:val="004A7D95"/>
    <w:rsid w:val="004B4112"/>
    <w:rsid w:val="004B7B19"/>
    <w:rsid w:val="004C62E7"/>
    <w:rsid w:val="004D14FD"/>
    <w:rsid w:val="004D1CB2"/>
    <w:rsid w:val="004D2574"/>
    <w:rsid w:val="004D317E"/>
    <w:rsid w:val="004D44FD"/>
    <w:rsid w:val="004E1B38"/>
    <w:rsid w:val="004E4ADF"/>
    <w:rsid w:val="004E6D40"/>
    <w:rsid w:val="004E7DFB"/>
    <w:rsid w:val="004F1365"/>
    <w:rsid w:val="004F1AF7"/>
    <w:rsid w:val="004F1BA9"/>
    <w:rsid w:val="004F5735"/>
    <w:rsid w:val="004F6784"/>
    <w:rsid w:val="004F6B20"/>
    <w:rsid w:val="00501F9B"/>
    <w:rsid w:val="005051BC"/>
    <w:rsid w:val="00505954"/>
    <w:rsid w:val="00507A1E"/>
    <w:rsid w:val="00511D50"/>
    <w:rsid w:val="00515F30"/>
    <w:rsid w:val="00520A98"/>
    <w:rsid w:val="005257F8"/>
    <w:rsid w:val="00536630"/>
    <w:rsid w:val="00537593"/>
    <w:rsid w:val="005410C3"/>
    <w:rsid w:val="00541F17"/>
    <w:rsid w:val="0054590F"/>
    <w:rsid w:val="005471BF"/>
    <w:rsid w:val="0056417D"/>
    <w:rsid w:val="00564507"/>
    <w:rsid w:val="005649EA"/>
    <w:rsid w:val="00567A35"/>
    <w:rsid w:val="00574188"/>
    <w:rsid w:val="005779FC"/>
    <w:rsid w:val="00580825"/>
    <w:rsid w:val="005858F8"/>
    <w:rsid w:val="00592E36"/>
    <w:rsid w:val="00594D85"/>
    <w:rsid w:val="005A049D"/>
    <w:rsid w:val="005A0F8B"/>
    <w:rsid w:val="005A3E1B"/>
    <w:rsid w:val="005B14FE"/>
    <w:rsid w:val="005C320F"/>
    <w:rsid w:val="005C34FD"/>
    <w:rsid w:val="005C39F9"/>
    <w:rsid w:val="005D2DED"/>
    <w:rsid w:val="005D5146"/>
    <w:rsid w:val="005D53A5"/>
    <w:rsid w:val="005E041A"/>
    <w:rsid w:val="005F1CC1"/>
    <w:rsid w:val="005F2710"/>
    <w:rsid w:val="005F311B"/>
    <w:rsid w:val="005F3BA1"/>
    <w:rsid w:val="005F5542"/>
    <w:rsid w:val="005F5852"/>
    <w:rsid w:val="005F6467"/>
    <w:rsid w:val="00600FE9"/>
    <w:rsid w:val="00603DB6"/>
    <w:rsid w:val="00605C38"/>
    <w:rsid w:val="00607717"/>
    <w:rsid w:val="00610776"/>
    <w:rsid w:val="00610AE9"/>
    <w:rsid w:val="00611172"/>
    <w:rsid w:val="006121B5"/>
    <w:rsid w:val="00616186"/>
    <w:rsid w:val="006169C7"/>
    <w:rsid w:val="00627CE2"/>
    <w:rsid w:val="00633C7C"/>
    <w:rsid w:val="00635152"/>
    <w:rsid w:val="006405CC"/>
    <w:rsid w:val="006410F7"/>
    <w:rsid w:val="006450D6"/>
    <w:rsid w:val="006465AC"/>
    <w:rsid w:val="00650BDE"/>
    <w:rsid w:val="006515C5"/>
    <w:rsid w:val="00652341"/>
    <w:rsid w:val="006541D6"/>
    <w:rsid w:val="00655B69"/>
    <w:rsid w:val="00655CA4"/>
    <w:rsid w:val="00660B55"/>
    <w:rsid w:val="00661496"/>
    <w:rsid w:val="0066256F"/>
    <w:rsid w:val="00665DDF"/>
    <w:rsid w:val="00674672"/>
    <w:rsid w:val="006758EB"/>
    <w:rsid w:val="0068258D"/>
    <w:rsid w:val="0068366B"/>
    <w:rsid w:val="00684348"/>
    <w:rsid w:val="00685DEA"/>
    <w:rsid w:val="006866E7"/>
    <w:rsid w:val="00686FAC"/>
    <w:rsid w:val="006909BA"/>
    <w:rsid w:val="0069470A"/>
    <w:rsid w:val="006A0C24"/>
    <w:rsid w:val="006A5D12"/>
    <w:rsid w:val="006A73CB"/>
    <w:rsid w:val="006A77A0"/>
    <w:rsid w:val="006B062B"/>
    <w:rsid w:val="006B0F84"/>
    <w:rsid w:val="006B105D"/>
    <w:rsid w:val="006B69F7"/>
    <w:rsid w:val="006C09D5"/>
    <w:rsid w:val="006C1D21"/>
    <w:rsid w:val="006C2393"/>
    <w:rsid w:val="006C3931"/>
    <w:rsid w:val="006C6142"/>
    <w:rsid w:val="006C67DA"/>
    <w:rsid w:val="006D1286"/>
    <w:rsid w:val="006D141C"/>
    <w:rsid w:val="006D15FA"/>
    <w:rsid w:val="006D24EF"/>
    <w:rsid w:val="006D567A"/>
    <w:rsid w:val="006D722A"/>
    <w:rsid w:val="006E071E"/>
    <w:rsid w:val="006E15F5"/>
    <w:rsid w:val="006E1E5E"/>
    <w:rsid w:val="006E6197"/>
    <w:rsid w:val="006E65C9"/>
    <w:rsid w:val="006E7ABD"/>
    <w:rsid w:val="006F27BA"/>
    <w:rsid w:val="006F2A0C"/>
    <w:rsid w:val="007020B3"/>
    <w:rsid w:val="00706CFF"/>
    <w:rsid w:val="00707649"/>
    <w:rsid w:val="00711E1B"/>
    <w:rsid w:val="00713111"/>
    <w:rsid w:val="00715112"/>
    <w:rsid w:val="0072210D"/>
    <w:rsid w:val="00724A41"/>
    <w:rsid w:val="00731B01"/>
    <w:rsid w:val="00731E5D"/>
    <w:rsid w:val="00742A1A"/>
    <w:rsid w:val="00746B46"/>
    <w:rsid w:val="007479FD"/>
    <w:rsid w:val="00747EAD"/>
    <w:rsid w:val="00750837"/>
    <w:rsid w:val="007606D0"/>
    <w:rsid w:val="00763546"/>
    <w:rsid w:val="0077125B"/>
    <w:rsid w:val="007716D0"/>
    <w:rsid w:val="00771716"/>
    <w:rsid w:val="00772BD2"/>
    <w:rsid w:val="00780359"/>
    <w:rsid w:val="007830ED"/>
    <w:rsid w:val="00793049"/>
    <w:rsid w:val="007A32BF"/>
    <w:rsid w:val="007A7306"/>
    <w:rsid w:val="007B134D"/>
    <w:rsid w:val="007B293D"/>
    <w:rsid w:val="007B2E22"/>
    <w:rsid w:val="007C13F4"/>
    <w:rsid w:val="007C35FD"/>
    <w:rsid w:val="007C4F6D"/>
    <w:rsid w:val="007C7A69"/>
    <w:rsid w:val="007D1FDD"/>
    <w:rsid w:val="007D2570"/>
    <w:rsid w:val="007D2AA3"/>
    <w:rsid w:val="007D3954"/>
    <w:rsid w:val="007D4616"/>
    <w:rsid w:val="007D539D"/>
    <w:rsid w:val="007E3548"/>
    <w:rsid w:val="007E3B87"/>
    <w:rsid w:val="007F3D33"/>
    <w:rsid w:val="0080066C"/>
    <w:rsid w:val="00802613"/>
    <w:rsid w:val="00803C4F"/>
    <w:rsid w:val="008049B5"/>
    <w:rsid w:val="00806191"/>
    <w:rsid w:val="00812360"/>
    <w:rsid w:val="00824448"/>
    <w:rsid w:val="00824E55"/>
    <w:rsid w:val="00826E39"/>
    <w:rsid w:val="00831AA7"/>
    <w:rsid w:val="00831E94"/>
    <w:rsid w:val="008362FB"/>
    <w:rsid w:val="0083768D"/>
    <w:rsid w:val="00840E68"/>
    <w:rsid w:val="00843B14"/>
    <w:rsid w:val="00843D3A"/>
    <w:rsid w:val="00847A62"/>
    <w:rsid w:val="00850EAF"/>
    <w:rsid w:val="00851D7B"/>
    <w:rsid w:val="00852A8E"/>
    <w:rsid w:val="00852BF7"/>
    <w:rsid w:val="008537D3"/>
    <w:rsid w:val="0085712C"/>
    <w:rsid w:val="0086074A"/>
    <w:rsid w:val="0086165A"/>
    <w:rsid w:val="008618B1"/>
    <w:rsid w:val="008641EE"/>
    <w:rsid w:val="008669F0"/>
    <w:rsid w:val="0087099F"/>
    <w:rsid w:val="00870BB3"/>
    <w:rsid w:val="00873AB1"/>
    <w:rsid w:val="008749AC"/>
    <w:rsid w:val="00877EFA"/>
    <w:rsid w:val="00885F59"/>
    <w:rsid w:val="0089056A"/>
    <w:rsid w:val="0089196E"/>
    <w:rsid w:val="00894B1A"/>
    <w:rsid w:val="00896507"/>
    <w:rsid w:val="00896FA4"/>
    <w:rsid w:val="008A080C"/>
    <w:rsid w:val="008A0CB6"/>
    <w:rsid w:val="008A6544"/>
    <w:rsid w:val="008A7024"/>
    <w:rsid w:val="008B5C43"/>
    <w:rsid w:val="008B5CCC"/>
    <w:rsid w:val="008C19C5"/>
    <w:rsid w:val="008C4982"/>
    <w:rsid w:val="008C552B"/>
    <w:rsid w:val="008D0653"/>
    <w:rsid w:val="008D2ECF"/>
    <w:rsid w:val="008D3959"/>
    <w:rsid w:val="008D3E99"/>
    <w:rsid w:val="008D3F40"/>
    <w:rsid w:val="008D5B33"/>
    <w:rsid w:val="008D76AB"/>
    <w:rsid w:val="008E06CD"/>
    <w:rsid w:val="008E5965"/>
    <w:rsid w:val="008E61CA"/>
    <w:rsid w:val="008F0D31"/>
    <w:rsid w:val="008F3C37"/>
    <w:rsid w:val="008F55E7"/>
    <w:rsid w:val="008F5F12"/>
    <w:rsid w:val="008F777E"/>
    <w:rsid w:val="00900F86"/>
    <w:rsid w:val="0090490D"/>
    <w:rsid w:val="00906194"/>
    <w:rsid w:val="00906C03"/>
    <w:rsid w:val="00907AAE"/>
    <w:rsid w:val="00911C4B"/>
    <w:rsid w:val="00913B74"/>
    <w:rsid w:val="00914775"/>
    <w:rsid w:val="00914B05"/>
    <w:rsid w:val="0091722A"/>
    <w:rsid w:val="0091771A"/>
    <w:rsid w:val="0092194B"/>
    <w:rsid w:val="00925CB2"/>
    <w:rsid w:val="009307EA"/>
    <w:rsid w:val="009313FD"/>
    <w:rsid w:val="009339FB"/>
    <w:rsid w:val="009341F8"/>
    <w:rsid w:val="00934426"/>
    <w:rsid w:val="009400A8"/>
    <w:rsid w:val="00945B0C"/>
    <w:rsid w:val="00962972"/>
    <w:rsid w:val="00962F87"/>
    <w:rsid w:val="00965F8F"/>
    <w:rsid w:val="009668D6"/>
    <w:rsid w:val="00970FFF"/>
    <w:rsid w:val="00972D38"/>
    <w:rsid w:val="00975AF0"/>
    <w:rsid w:val="00981CAA"/>
    <w:rsid w:val="0098577A"/>
    <w:rsid w:val="00987AD8"/>
    <w:rsid w:val="00991ECE"/>
    <w:rsid w:val="0099259D"/>
    <w:rsid w:val="009946EF"/>
    <w:rsid w:val="00994E0E"/>
    <w:rsid w:val="00995BCE"/>
    <w:rsid w:val="009A0352"/>
    <w:rsid w:val="009A26CA"/>
    <w:rsid w:val="009A5F5D"/>
    <w:rsid w:val="009B10D1"/>
    <w:rsid w:val="009B1F55"/>
    <w:rsid w:val="009B2265"/>
    <w:rsid w:val="009B3FD7"/>
    <w:rsid w:val="009B403D"/>
    <w:rsid w:val="009B4DFB"/>
    <w:rsid w:val="009B68C2"/>
    <w:rsid w:val="009C4702"/>
    <w:rsid w:val="009D4BE1"/>
    <w:rsid w:val="009D612C"/>
    <w:rsid w:val="009E1CD2"/>
    <w:rsid w:val="009E1FB1"/>
    <w:rsid w:val="009E4ABA"/>
    <w:rsid w:val="009E51AD"/>
    <w:rsid w:val="009E5B8A"/>
    <w:rsid w:val="009E69C3"/>
    <w:rsid w:val="009E74BE"/>
    <w:rsid w:val="009E7B44"/>
    <w:rsid w:val="009F127E"/>
    <w:rsid w:val="009F2FD2"/>
    <w:rsid w:val="009F3E96"/>
    <w:rsid w:val="009F4BDA"/>
    <w:rsid w:val="009F61FE"/>
    <w:rsid w:val="009F650E"/>
    <w:rsid w:val="009F6D72"/>
    <w:rsid w:val="00A02596"/>
    <w:rsid w:val="00A04461"/>
    <w:rsid w:val="00A06CAE"/>
    <w:rsid w:val="00A0737C"/>
    <w:rsid w:val="00A111CA"/>
    <w:rsid w:val="00A117A6"/>
    <w:rsid w:val="00A14A84"/>
    <w:rsid w:val="00A16205"/>
    <w:rsid w:val="00A17460"/>
    <w:rsid w:val="00A17594"/>
    <w:rsid w:val="00A200F0"/>
    <w:rsid w:val="00A21A85"/>
    <w:rsid w:val="00A237E4"/>
    <w:rsid w:val="00A23F20"/>
    <w:rsid w:val="00A305EF"/>
    <w:rsid w:val="00A33D8F"/>
    <w:rsid w:val="00A353DE"/>
    <w:rsid w:val="00A36E17"/>
    <w:rsid w:val="00A41494"/>
    <w:rsid w:val="00A43561"/>
    <w:rsid w:val="00A537C7"/>
    <w:rsid w:val="00A5539E"/>
    <w:rsid w:val="00A55E93"/>
    <w:rsid w:val="00A562FE"/>
    <w:rsid w:val="00A56693"/>
    <w:rsid w:val="00A56FB5"/>
    <w:rsid w:val="00A6027B"/>
    <w:rsid w:val="00A60BE2"/>
    <w:rsid w:val="00A649B4"/>
    <w:rsid w:val="00A7271C"/>
    <w:rsid w:val="00A80950"/>
    <w:rsid w:val="00A823EB"/>
    <w:rsid w:val="00A84618"/>
    <w:rsid w:val="00A905D2"/>
    <w:rsid w:val="00AA321B"/>
    <w:rsid w:val="00AA3C11"/>
    <w:rsid w:val="00AA4253"/>
    <w:rsid w:val="00AA4462"/>
    <w:rsid w:val="00AA57B8"/>
    <w:rsid w:val="00AA6A22"/>
    <w:rsid w:val="00AA706C"/>
    <w:rsid w:val="00AB5B46"/>
    <w:rsid w:val="00AC172B"/>
    <w:rsid w:val="00AD3AEF"/>
    <w:rsid w:val="00AD6024"/>
    <w:rsid w:val="00AE0AC3"/>
    <w:rsid w:val="00AE41D4"/>
    <w:rsid w:val="00AF11FD"/>
    <w:rsid w:val="00AF1970"/>
    <w:rsid w:val="00AF287B"/>
    <w:rsid w:val="00AF3549"/>
    <w:rsid w:val="00B02A27"/>
    <w:rsid w:val="00B06C4E"/>
    <w:rsid w:val="00B10270"/>
    <w:rsid w:val="00B136A8"/>
    <w:rsid w:val="00B142D6"/>
    <w:rsid w:val="00B148AA"/>
    <w:rsid w:val="00B15205"/>
    <w:rsid w:val="00B17A2B"/>
    <w:rsid w:val="00B2020C"/>
    <w:rsid w:val="00B226E6"/>
    <w:rsid w:val="00B238E4"/>
    <w:rsid w:val="00B25953"/>
    <w:rsid w:val="00B26312"/>
    <w:rsid w:val="00B2634A"/>
    <w:rsid w:val="00B27DD2"/>
    <w:rsid w:val="00B303DD"/>
    <w:rsid w:val="00B31D3A"/>
    <w:rsid w:val="00B32875"/>
    <w:rsid w:val="00B32DC4"/>
    <w:rsid w:val="00B407E8"/>
    <w:rsid w:val="00B501E4"/>
    <w:rsid w:val="00B53E96"/>
    <w:rsid w:val="00B54836"/>
    <w:rsid w:val="00B56103"/>
    <w:rsid w:val="00B605F5"/>
    <w:rsid w:val="00B6146C"/>
    <w:rsid w:val="00B66CE7"/>
    <w:rsid w:val="00B72BAF"/>
    <w:rsid w:val="00B7490B"/>
    <w:rsid w:val="00B75FF7"/>
    <w:rsid w:val="00B769A2"/>
    <w:rsid w:val="00B7774E"/>
    <w:rsid w:val="00B81B0B"/>
    <w:rsid w:val="00B827B6"/>
    <w:rsid w:val="00B8521A"/>
    <w:rsid w:val="00B858CC"/>
    <w:rsid w:val="00B872EC"/>
    <w:rsid w:val="00BA0084"/>
    <w:rsid w:val="00BA0362"/>
    <w:rsid w:val="00BA0920"/>
    <w:rsid w:val="00BA0F9E"/>
    <w:rsid w:val="00BA29AE"/>
    <w:rsid w:val="00BA2E42"/>
    <w:rsid w:val="00BA3166"/>
    <w:rsid w:val="00BA41ED"/>
    <w:rsid w:val="00BA7927"/>
    <w:rsid w:val="00BB4C44"/>
    <w:rsid w:val="00BB72EC"/>
    <w:rsid w:val="00BB7A98"/>
    <w:rsid w:val="00BC4EE6"/>
    <w:rsid w:val="00BD15FC"/>
    <w:rsid w:val="00BD1D2A"/>
    <w:rsid w:val="00BD2B7D"/>
    <w:rsid w:val="00BD613C"/>
    <w:rsid w:val="00BD7D1A"/>
    <w:rsid w:val="00BD7E7B"/>
    <w:rsid w:val="00BE0A1C"/>
    <w:rsid w:val="00BE30C1"/>
    <w:rsid w:val="00BE32D0"/>
    <w:rsid w:val="00BE525D"/>
    <w:rsid w:val="00BE7C66"/>
    <w:rsid w:val="00BF2906"/>
    <w:rsid w:val="00C04D5F"/>
    <w:rsid w:val="00C04E43"/>
    <w:rsid w:val="00C12FC8"/>
    <w:rsid w:val="00C14D86"/>
    <w:rsid w:val="00C158B0"/>
    <w:rsid w:val="00C229BC"/>
    <w:rsid w:val="00C259A1"/>
    <w:rsid w:val="00C27233"/>
    <w:rsid w:val="00C30A14"/>
    <w:rsid w:val="00C30D82"/>
    <w:rsid w:val="00C32F78"/>
    <w:rsid w:val="00C34374"/>
    <w:rsid w:val="00C34F8E"/>
    <w:rsid w:val="00C35D05"/>
    <w:rsid w:val="00C43202"/>
    <w:rsid w:val="00C45C3E"/>
    <w:rsid w:val="00C541CA"/>
    <w:rsid w:val="00C55E84"/>
    <w:rsid w:val="00C57224"/>
    <w:rsid w:val="00C60251"/>
    <w:rsid w:val="00C6092D"/>
    <w:rsid w:val="00C6252B"/>
    <w:rsid w:val="00C62A12"/>
    <w:rsid w:val="00C6339C"/>
    <w:rsid w:val="00C64F0A"/>
    <w:rsid w:val="00C65486"/>
    <w:rsid w:val="00C71CD9"/>
    <w:rsid w:val="00C73398"/>
    <w:rsid w:val="00C73619"/>
    <w:rsid w:val="00C73BC7"/>
    <w:rsid w:val="00C743A3"/>
    <w:rsid w:val="00C81BB4"/>
    <w:rsid w:val="00C8474F"/>
    <w:rsid w:val="00C8546A"/>
    <w:rsid w:val="00C878AC"/>
    <w:rsid w:val="00C90AAE"/>
    <w:rsid w:val="00C943A5"/>
    <w:rsid w:val="00C9533F"/>
    <w:rsid w:val="00C96601"/>
    <w:rsid w:val="00CA27EF"/>
    <w:rsid w:val="00CA4BE3"/>
    <w:rsid w:val="00CB021C"/>
    <w:rsid w:val="00CB26AB"/>
    <w:rsid w:val="00CB5A42"/>
    <w:rsid w:val="00CB5D24"/>
    <w:rsid w:val="00CB5FBF"/>
    <w:rsid w:val="00CC03AF"/>
    <w:rsid w:val="00CC1CB9"/>
    <w:rsid w:val="00CC37D8"/>
    <w:rsid w:val="00CC73B0"/>
    <w:rsid w:val="00CD0C8A"/>
    <w:rsid w:val="00CD34D7"/>
    <w:rsid w:val="00CE3488"/>
    <w:rsid w:val="00CE7FD4"/>
    <w:rsid w:val="00CF282A"/>
    <w:rsid w:val="00CF2C3D"/>
    <w:rsid w:val="00CF4938"/>
    <w:rsid w:val="00D01062"/>
    <w:rsid w:val="00D041E5"/>
    <w:rsid w:val="00D066C7"/>
    <w:rsid w:val="00D1235E"/>
    <w:rsid w:val="00D15BC8"/>
    <w:rsid w:val="00D170DB"/>
    <w:rsid w:val="00D17DAA"/>
    <w:rsid w:val="00D20382"/>
    <w:rsid w:val="00D20C94"/>
    <w:rsid w:val="00D24285"/>
    <w:rsid w:val="00D2767B"/>
    <w:rsid w:val="00D31040"/>
    <w:rsid w:val="00D37813"/>
    <w:rsid w:val="00D41972"/>
    <w:rsid w:val="00D454D6"/>
    <w:rsid w:val="00D46A27"/>
    <w:rsid w:val="00D46C3E"/>
    <w:rsid w:val="00D47165"/>
    <w:rsid w:val="00D47BE2"/>
    <w:rsid w:val="00D61C7B"/>
    <w:rsid w:val="00D61CB0"/>
    <w:rsid w:val="00D65756"/>
    <w:rsid w:val="00D71659"/>
    <w:rsid w:val="00D74700"/>
    <w:rsid w:val="00D74C23"/>
    <w:rsid w:val="00D81B07"/>
    <w:rsid w:val="00D859FD"/>
    <w:rsid w:val="00D909B1"/>
    <w:rsid w:val="00D91128"/>
    <w:rsid w:val="00D92275"/>
    <w:rsid w:val="00D951CC"/>
    <w:rsid w:val="00DA0528"/>
    <w:rsid w:val="00DA1020"/>
    <w:rsid w:val="00DA26B3"/>
    <w:rsid w:val="00DA458B"/>
    <w:rsid w:val="00DA5CDB"/>
    <w:rsid w:val="00DA5EB4"/>
    <w:rsid w:val="00DB1636"/>
    <w:rsid w:val="00DB1C0C"/>
    <w:rsid w:val="00DC1F65"/>
    <w:rsid w:val="00DC4AAC"/>
    <w:rsid w:val="00DD100F"/>
    <w:rsid w:val="00DD25A2"/>
    <w:rsid w:val="00DD43DE"/>
    <w:rsid w:val="00DD489E"/>
    <w:rsid w:val="00DD7077"/>
    <w:rsid w:val="00DE280F"/>
    <w:rsid w:val="00DE2A40"/>
    <w:rsid w:val="00DF33E1"/>
    <w:rsid w:val="00DF4F0B"/>
    <w:rsid w:val="00DF563F"/>
    <w:rsid w:val="00DF7866"/>
    <w:rsid w:val="00E0050D"/>
    <w:rsid w:val="00E01011"/>
    <w:rsid w:val="00E03DFD"/>
    <w:rsid w:val="00E03FA4"/>
    <w:rsid w:val="00E04045"/>
    <w:rsid w:val="00E06EEF"/>
    <w:rsid w:val="00E10DC5"/>
    <w:rsid w:val="00E135E2"/>
    <w:rsid w:val="00E147FD"/>
    <w:rsid w:val="00E22CC1"/>
    <w:rsid w:val="00E24F36"/>
    <w:rsid w:val="00E252C8"/>
    <w:rsid w:val="00E311E2"/>
    <w:rsid w:val="00E32178"/>
    <w:rsid w:val="00E32C70"/>
    <w:rsid w:val="00E34EEF"/>
    <w:rsid w:val="00E40614"/>
    <w:rsid w:val="00E410F2"/>
    <w:rsid w:val="00E4374E"/>
    <w:rsid w:val="00E5244C"/>
    <w:rsid w:val="00E528BA"/>
    <w:rsid w:val="00E52B60"/>
    <w:rsid w:val="00E53D22"/>
    <w:rsid w:val="00E54881"/>
    <w:rsid w:val="00E630AD"/>
    <w:rsid w:val="00E640D5"/>
    <w:rsid w:val="00E64C1C"/>
    <w:rsid w:val="00E66A7E"/>
    <w:rsid w:val="00E67436"/>
    <w:rsid w:val="00E73117"/>
    <w:rsid w:val="00E75E61"/>
    <w:rsid w:val="00E82003"/>
    <w:rsid w:val="00E82CD7"/>
    <w:rsid w:val="00E84591"/>
    <w:rsid w:val="00E85EAF"/>
    <w:rsid w:val="00E872CD"/>
    <w:rsid w:val="00E963E8"/>
    <w:rsid w:val="00EA037D"/>
    <w:rsid w:val="00EA2ABF"/>
    <w:rsid w:val="00EA3599"/>
    <w:rsid w:val="00EA3B99"/>
    <w:rsid w:val="00EA5667"/>
    <w:rsid w:val="00EA60F4"/>
    <w:rsid w:val="00EA6176"/>
    <w:rsid w:val="00EA77F6"/>
    <w:rsid w:val="00EB0642"/>
    <w:rsid w:val="00EB134F"/>
    <w:rsid w:val="00EB639B"/>
    <w:rsid w:val="00EB7C0D"/>
    <w:rsid w:val="00EC1596"/>
    <w:rsid w:val="00EC37D5"/>
    <w:rsid w:val="00EC4233"/>
    <w:rsid w:val="00EC53C1"/>
    <w:rsid w:val="00EC58E5"/>
    <w:rsid w:val="00EC72D7"/>
    <w:rsid w:val="00ED3586"/>
    <w:rsid w:val="00ED39A1"/>
    <w:rsid w:val="00ED4265"/>
    <w:rsid w:val="00EE0018"/>
    <w:rsid w:val="00EE0304"/>
    <w:rsid w:val="00EE15EB"/>
    <w:rsid w:val="00EE695A"/>
    <w:rsid w:val="00EF0665"/>
    <w:rsid w:val="00EF1F2B"/>
    <w:rsid w:val="00EF25EC"/>
    <w:rsid w:val="00EF39BE"/>
    <w:rsid w:val="00EF52BF"/>
    <w:rsid w:val="00F03555"/>
    <w:rsid w:val="00F07691"/>
    <w:rsid w:val="00F11B9D"/>
    <w:rsid w:val="00F12A15"/>
    <w:rsid w:val="00F1522A"/>
    <w:rsid w:val="00F15BEC"/>
    <w:rsid w:val="00F17E28"/>
    <w:rsid w:val="00F21D65"/>
    <w:rsid w:val="00F231D9"/>
    <w:rsid w:val="00F26082"/>
    <w:rsid w:val="00F31D74"/>
    <w:rsid w:val="00F327F1"/>
    <w:rsid w:val="00F3369A"/>
    <w:rsid w:val="00F36677"/>
    <w:rsid w:val="00F40F50"/>
    <w:rsid w:val="00F428AF"/>
    <w:rsid w:val="00F43AE0"/>
    <w:rsid w:val="00F52843"/>
    <w:rsid w:val="00F545A9"/>
    <w:rsid w:val="00F57E50"/>
    <w:rsid w:val="00F61012"/>
    <w:rsid w:val="00F649B1"/>
    <w:rsid w:val="00F74AD1"/>
    <w:rsid w:val="00F758C6"/>
    <w:rsid w:val="00F83E34"/>
    <w:rsid w:val="00F86982"/>
    <w:rsid w:val="00F908AB"/>
    <w:rsid w:val="00F94ED3"/>
    <w:rsid w:val="00F96F18"/>
    <w:rsid w:val="00F97EFA"/>
    <w:rsid w:val="00FB1DB9"/>
    <w:rsid w:val="00FC37AC"/>
    <w:rsid w:val="00FC6EC0"/>
    <w:rsid w:val="00FC7534"/>
    <w:rsid w:val="00FC7867"/>
    <w:rsid w:val="00FD3106"/>
    <w:rsid w:val="00FD58CA"/>
    <w:rsid w:val="00FD7D5B"/>
    <w:rsid w:val="00FE00D8"/>
    <w:rsid w:val="00FE39BA"/>
    <w:rsid w:val="00FF2555"/>
    <w:rsid w:val="00FF5C51"/>
    <w:rsid w:val="00FF7AB0"/>
    <w:rsid w:val="01932243"/>
    <w:rsid w:val="01A7116F"/>
    <w:rsid w:val="023358C0"/>
    <w:rsid w:val="023A6331"/>
    <w:rsid w:val="02EF332F"/>
    <w:rsid w:val="03221F92"/>
    <w:rsid w:val="035F45D5"/>
    <w:rsid w:val="03E6363B"/>
    <w:rsid w:val="03F341D0"/>
    <w:rsid w:val="05E7662A"/>
    <w:rsid w:val="06664055"/>
    <w:rsid w:val="06812207"/>
    <w:rsid w:val="06EC1B5A"/>
    <w:rsid w:val="074D08A6"/>
    <w:rsid w:val="081318D3"/>
    <w:rsid w:val="08A7633B"/>
    <w:rsid w:val="090A0499"/>
    <w:rsid w:val="09F61E58"/>
    <w:rsid w:val="0A5308C2"/>
    <w:rsid w:val="0B0F3F1B"/>
    <w:rsid w:val="0B4E43B9"/>
    <w:rsid w:val="0B597D32"/>
    <w:rsid w:val="0BBF75DB"/>
    <w:rsid w:val="0BCE1C6B"/>
    <w:rsid w:val="0C4424E0"/>
    <w:rsid w:val="0CF5592A"/>
    <w:rsid w:val="0D9D428E"/>
    <w:rsid w:val="0DA323DC"/>
    <w:rsid w:val="0DC9780C"/>
    <w:rsid w:val="0DF50324"/>
    <w:rsid w:val="0E6A3CAC"/>
    <w:rsid w:val="0EA07C6C"/>
    <w:rsid w:val="0EC876DC"/>
    <w:rsid w:val="0F781571"/>
    <w:rsid w:val="0F9676F9"/>
    <w:rsid w:val="0FF518C0"/>
    <w:rsid w:val="100B0EF2"/>
    <w:rsid w:val="101F1532"/>
    <w:rsid w:val="11164350"/>
    <w:rsid w:val="11D217FB"/>
    <w:rsid w:val="129D2CD9"/>
    <w:rsid w:val="12D0308D"/>
    <w:rsid w:val="133C3CCC"/>
    <w:rsid w:val="13965619"/>
    <w:rsid w:val="13F670AC"/>
    <w:rsid w:val="140C12D1"/>
    <w:rsid w:val="144717D6"/>
    <w:rsid w:val="15466C56"/>
    <w:rsid w:val="15935F41"/>
    <w:rsid w:val="15A60291"/>
    <w:rsid w:val="16F272FD"/>
    <w:rsid w:val="17602A01"/>
    <w:rsid w:val="179E3367"/>
    <w:rsid w:val="182C3B12"/>
    <w:rsid w:val="18F20FB1"/>
    <w:rsid w:val="1A5A1B99"/>
    <w:rsid w:val="1AC856E5"/>
    <w:rsid w:val="1B424941"/>
    <w:rsid w:val="1B7832D3"/>
    <w:rsid w:val="1B9476F8"/>
    <w:rsid w:val="1C0C5E2C"/>
    <w:rsid w:val="1C0C7C94"/>
    <w:rsid w:val="1CBE07B8"/>
    <w:rsid w:val="1E8E351F"/>
    <w:rsid w:val="2045621E"/>
    <w:rsid w:val="206C38F5"/>
    <w:rsid w:val="20FD7780"/>
    <w:rsid w:val="212172BA"/>
    <w:rsid w:val="21232F58"/>
    <w:rsid w:val="218A1615"/>
    <w:rsid w:val="21DE4CE6"/>
    <w:rsid w:val="226924BB"/>
    <w:rsid w:val="22F87786"/>
    <w:rsid w:val="22FB0A8E"/>
    <w:rsid w:val="23284CC3"/>
    <w:rsid w:val="23F83640"/>
    <w:rsid w:val="240C3F93"/>
    <w:rsid w:val="2559162C"/>
    <w:rsid w:val="262333E4"/>
    <w:rsid w:val="265232D8"/>
    <w:rsid w:val="268D082A"/>
    <w:rsid w:val="26D0719D"/>
    <w:rsid w:val="27905DD1"/>
    <w:rsid w:val="27BC49B4"/>
    <w:rsid w:val="28432077"/>
    <w:rsid w:val="28762418"/>
    <w:rsid w:val="28CB1471"/>
    <w:rsid w:val="28EF01AA"/>
    <w:rsid w:val="29465726"/>
    <w:rsid w:val="295601EA"/>
    <w:rsid w:val="2A147F2B"/>
    <w:rsid w:val="2AD81A9E"/>
    <w:rsid w:val="2AEE274F"/>
    <w:rsid w:val="2B0C4560"/>
    <w:rsid w:val="2B2A032D"/>
    <w:rsid w:val="2BE15AE3"/>
    <w:rsid w:val="2C4658D7"/>
    <w:rsid w:val="2C8E06A5"/>
    <w:rsid w:val="2CBF3537"/>
    <w:rsid w:val="2CCE4C23"/>
    <w:rsid w:val="2CDB2854"/>
    <w:rsid w:val="2D5B0E0F"/>
    <w:rsid w:val="2D765563"/>
    <w:rsid w:val="2D926C34"/>
    <w:rsid w:val="2D993DBD"/>
    <w:rsid w:val="2D9F30AB"/>
    <w:rsid w:val="2DCF1427"/>
    <w:rsid w:val="2DEF2B31"/>
    <w:rsid w:val="2E56008B"/>
    <w:rsid w:val="2E5C7081"/>
    <w:rsid w:val="2EF93F77"/>
    <w:rsid w:val="2FCF71DD"/>
    <w:rsid w:val="30712376"/>
    <w:rsid w:val="30792655"/>
    <w:rsid w:val="30D71B07"/>
    <w:rsid w:val="310F431C"/>
    <w:rsid w:val="31183B97"/>
    <w:rsid w:val="31236C3F"/>
    <w:rsid w:val="3171679C"/>
    <w:rsid w:val="31962E85"/>
    <w:rsid w:val="329272CE"/>
    <w:rsid w:val="336B06C1"/>
    <w:rsid w:val="33ED5413"/>
    <w:rsid w:val="34D12596"/>
    <w:rsid w:val="34FB32B9"/>
    <w:rsid w:val="36431947"/>
    <w:rsid w:val="368939AC"/>
    <w:rsid w:val="36E40667"/>
    <w:rsid w:val="37696193"/>
    <w:rsid w:val="377C566F"/>
    <w:rsid w:val="39527338"/>
    <w:rsid w:val="39994D45"/>
    <w:rsid w:val="39F7470F"/>
    <w:rsid w:val="3A682EED"/>
    <w:rsid w:val="3AE905EF"/>
    <w:rsid w:val="3B8569BB"/>
    <w:rsid w:val="3B856A7C"/>
    <w:rsid w:val="3BED0CFA"/>
    <w:rsid w:val="3C2374B0"/>
    <w:rsid w:val="3C730744"/>
    <w:rsid w:val="3CDA0905"/>
    <w:rsid w:val="3D03072D"/>
    <w:rsid w:val="3D1355E2"/>
    <w:rsid w:val="3D362810"/>
    <w:rsid w:val="3E1D770F"/>
    <w:rsid w:val="3ECB5000"/>
    <w:rsid w:val="3FC54416"/>
    <w:rsid w:val="406651DC"/>
    <w:rsid w:val="40B40D79"/>
    <w:rsid w:val="40E132D1"/>
    <w:rsid w:val="41041A5B"/>
    <w:rsid w:val="419B7DB1"/>
    <w:rsid w:val="419D6D80"/>
    <w:rsid w:val="419F2923"/>
    <w:rsid w:val="436D0541"/>
    <w:rsid w:val="447F7B37"/>
    <w:rsid w:val="451F1230"/>
    <w:rsid w:val="45283BB4"/>
    <w:rsid w:val="453F4E5A"/>
    <w:rsid w:val="46797EF2"/>
    <w:rsid w:val="46E02672"/>
    <w:rsid w:val="472732A7"/>
    <w:rsid w:val="47823CDF"/>
    <w:rsid w:val="47D33998"/>
    <w:rsid w:val="47EC61AC"/>
    <w:rsid w:val="4858052E"/>
    <w:rsid w:val="49126266"/>
    <w:rsid w:val="49841AF4"/>
    <w:rsid w:val="49DA3032"/>
    <w:rsid w:val="4A4D4C07"/>
    <w:rsid w:val="4AEE4429"/>
    <w:rsid w:val="4BA37684"/>
    <w:rsid w:val="4BB518B1"/>
    <w:rsid w:val="4BF672FF"/>
    <w:rsid w:val="4BF713E6"/>
    <w:rsid w:val="4C2B25A8"/>
    <w:rsid w:val="4C375D4D"/>
    <w:rsid w:val="4C563BBA"/>
    <w:rsid w:val="4CD10939"/>
    <w:rsid w:val="4D656F01"/>
    <w:rsid w:val="4E7365A1"/>
    <w:rsid w:val="4EB01B11"/>
    <w:rsid w:val="4F3430FC"/>
    <w:rsid w:val="4FCB0198"/>
    <w:rsid w:val="4FE64454"/>
    <w:rsid w:val="4FF06160"/>
    <w:rsid w:val="507D2204"/>
    <w:rsid w:val="50825FB6"/>
    <w:rsid w:val="50ED5FEF"/>
    <w:rsid w:val="51194314"/>
    <w:rsid w:val="51CD30B1"/>
    <w:rsid w:val="52516B49"/>
    <w:rsid w:val="52CF5C2D"/>
    <w:rsid w:val="532C34B6"/>
    <w:rsid w:val="53866954"/>
    <w:rsid w:val="53F70E87"/>
    <w:rsid w:val="55280982"/>
    <w:rsid w:val="55F16523"/>
    <w:rsid w:val="56163FF6"/>
    <w:rsid w:val="567D3EE1"/>
    <w:rsid w:val="581A304A"/>
    <w:rsid w:val="5A0075A9"/>
    <w:rsid w:val="5A152586"/>
    <w:rsid w:val="5A165691"/>
    <w:rsid w:val="5B0661D2"/>
    <w:rsid w:val="5BBD1792"/>
    <w:rsid w:val="5CE73254"/>
    <w:rsid w:val="5CF8622C"/>
    <w:rsid w:val="5D90548C"/>
    <w:rsid w:val="5D952768"/>
    <w:rsid w:val="5E9E0A29"/>
    <w:rsid w:val="60E478DF"/>
    <w:rsid w:val="618D0477"/>
    <w:rsid w:val="61960509"/>
    <w:rsid w:val="61D4067C"/>
    <w:rsid w:val="61EF2080"/>
    <w:rsid w:val="61FB52C5"/>
    <w:rsid w:val="6282436C"/>
    <w:rsid w:val="628D2F95"/>
    <w:rsid w:val="63120AC3"/>
    <w:rsid w:val="63EB2FAF"/>
    <w:rsid w:val="640D66B9"/>
    <w:rsid w:val="648908FF"/>
    <w:rsid w:val="6598415D"/>
    <w:rsid w:val="65B627D4"/>
    <w:rsid w:val="66461E84"/>
    <w:rsid w:val="66761C15"/>
    <w:rsid w:val="66ED1262"/>
    <w:rsid w:val="66F50DB1"/>
    <w:rsid w:val="67121149"/>
    <w:rsid w:val="67B56AA2"/>
    <w:rsid w:val="684C4795"/>
    <w:rsid w:val="685F1728"/>
    <w:rsid w:val="689148A6"/>
    <w:rsid w:val="69EB04BC"/>
    <w:rsid w:val="69EE69E4"/>
    <w:rsid w:val="69F27A6A"/>
    <w:rsid w:val="6AEB6355"/>
    <w:rsid w:val="6B0A5543"/>
    <w:rsid w:val="6BBE4BCF"/>
    <w:rsid w:val="6C5C22C9"/>
    <w:rsid w:val="6CA37FFE"/>
    <w:rsid w:val="6DA67466"/>
    <w:rsid w:val="6DB406D7"/>
    <w:rsid w:val="6EDE2417"/>
    <w:rsid w:val="6EF312A0"/>
    <w:rsid w:val="6F0C2B1F"/>
    <w:rsid w:val="6FCE11C0"/>
    <w:rsid w:val="704F7EE3"/>
    <w:rsid w:val="706A40F5"/>
    <w:rsid w:val="710B6944"/>
    <w:rsid w:val="716321C5"/>
    <w:rsid w:val="71B513A7"/>
    <w:rsid w:val="71BF6E9F"/>
    <w:rsid w:val="72E61D22"/>
    <w:rsid w:val="734B6C59"/>
    <w:rsid w:val="74032854"/>
    <w:rsid w:val="74834CE8"/>
    <w:rsid w:val="74C76934"/>
    <w:rsid w:val="74DE5036"/>
    <w:rsid w:val="752B79A9"/>
    <w:rsid w:val="75A613C1"/>
    <w:rsid w:val="75F40944"/>
    <w:rsid w:val="76E90886"/>
    <w:rsid w:val="77931779"/>
    <w:rsid w:val="789F2121"/>
    <w:rsid w:val="78DF230F"/>
    <w:rsid w:val="79114CE0"/>
    <w:rsid w:val="7BFE49E1"/>
    <w:rsid w:val="7C1E0151"/>
    <w:rsid w:val="7C3D0AED"/>
    <w:rsid w:val="7CBB343B"/>
    <w:rsid w:val="7DA1457D"/>
    <w:rsid w:val="7DE72862"/>
    <w:rsid w:val="7F013023"/>
    <w:rsid w:val="7F91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3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annotation text"/>
    <w:basedOn w:val="1"/>
    <w:link w:val="26"/>
    <w:uiPriority w:val="0"/>
    <w:pPr>
      <w:jc w:val="left"/>
    </w:pPr>
  </w:style>
  <w:style w:type="paragraph" w:styleId="13">
    <w:name w:val="Body Text"/>
    <w:basedOn w:val="1"/>
    <w:link w:val="34"/>
    <w:qFormat/>
    <w:uiPriority w:val="0"/>
    <w:pPr>
      <w:spacing w:after="120"/>
    </w:pPr>
  </w:style>
  <w:style w:type="paragraph" w:styleId="14">
    <w:name w:val="toc 3"/>
    <w:basedOn w:val="1"/>
    <w:next w:val="1"/>
    <w:uiPriority w:val="39"/>
    <w:pPr>
      <w:ind w:left="840" w:leftChars="400"/>
    </w:pPr>
  </w:style>
  <w:style w:type="paragraph" w:styleId="15">
    <w:name w:val="Balloon Text"/>
    <w:basedOn w:val="1"/>
    <w:link w:val="28"/>
    <w:uiPriority w:val="0"/>
    <w:rPr>
      <w:sz w:val="18"/>
      <w:szCs w:val="18"/>
    </w:rPr>
  </w:style>
  <w:style w:type="paragraph" w:styleId="1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8">
    <w:name w:val="toc 1"/>
    <w:basedOn w:val="1"/>
    <w:next w:val="1"/>
    <w:uiPriority w:val="39"/>
  </w:style>
  <w:style w:type="paragraph" w:styleId="19">
    <w:name w:val="toc 2"/>
    <w:basedOn w:val="1"/>
    <w:next w:val="1"/>
    <w:uiPriority w:val="39"/>
    <w:pPr>
      <w:ind w:left="420" w:leftChars="200"/>
    </w:pPr>
  </w:style>
  <w:style w:type="paragraph" w:styleId="2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21">
    <w:name w:val="annotation subject"/>
    <w:basedOn w:val="12"/>
    <w:next w:val="12"/>
    <w:link w:val="27"/>
    <w:uiPriority w:val="0"/>
    <w:rPr>
      <w:b/>
      <w:bCs/>
    </w:rPr>
  </w:style>
  <w:style w:type="character" w:styleId="24">
    <w:name w:val="Hyperlink"/>
    <w:basedOn w:val="2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23"/>
    <w:uiPriority w:val="0"/>
    <w:rPr>
      <w:sz w:val="21"/>
      <w:szCs w:val="21"/>
    </w:rPr>
  </w:style>
  <w:style w:type="character" w:customStyle="1" w:styleId="26">
    <w:name w:val="批注文字 字符"/>
    <w:basedOn w:val="23"/>
    <w:link w:val="12"/>
    <w:uiPriority w:val="0"/>
    <w:rPr>
      <w:kern w:val="2"/>
      <w:sz w:val="21"/>
      <w:szCs w:val="24"/>
    </w:rPr>
  </w:style>
  <w:style w:type="character" w:customStyle="1" w:styleId="27">
    <w:name w:val="批注主题 字符"/>
    <w:basedOn w:val="26"/>
    <w:link w:val="21"/>
    <w:uiPriority w:val="0"/>
    <w:rPr>
      <w:b/>
      <w:bCs/>
      <w:kern w:val="2"/>
      <w:sz w:val="21"/>
      <w:szCs w:val="24"/>
    </w:rPr>
  </w:style>
  <w:style w:type="character" w:customStyle="1" w:styleId="28">
    <w:name w:val="批注框文本 字符"/>
    <w:basedOn w:val="23"/>
    <w:link w:val="15"/>
    <w:uiPriority w:val="0"/>
    <w:rPr>
      <w:kern w:val="2"/>
      <w:sz w:val="18"/>
      <w:szCs w:val="18"/>
    </w:rPr>
  </w:style>
  <w:style w:type="paragraph" w:styleId="29">
    <w:name w:val="List Paragraph"/>
    <w:basedOn w:val="1"/>
    <w:uiPriority w:val="99"/>
    <w:pPr>
      <w:ind w:firstLine="420" w:firstLineChars="200"/>
    </w:pPr>
  </w:style>
  <w:style w:type="paragraph" w:customStyle="1" w:styleId="30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31">
    <w:name w:val="表头样式"/>
    <w:basedOn w:val="13"/>
    <w:qFormat/>
    <w:uiPriority w:val="0"/>
    <w:pPr>
      <w:autoSpaceDE w:val="0"/>
      <w:autoSpaceDN w:val="0"/>
      <w:adjustRightInd w:val="0"/>
      <w:spacing w:after="0" w:line="360" w:lineRule="auto"/>
      <w:jc w:val="center"/>
    </w:pPr>
    <w:rPr>
      <w:rFonts w:ascii="Times New Roman" w:hAnsi="Times New Roman" w:eastAsia="宋体" w:cs="Times New Roman"/>
      <w:b/>
      <w:bCs/>
      <w:kern w:val="0"/>
      <w:sz w:val="44"/>
      <w:szCs w:val="44"/>
    </w:rPr>
  </w:style>
  <w:style w:type="paragraph" w:customStyle="1" w:styleId="32">
    <w:name w:val="表格文本"/>
    <w:qFormat/>
    <w:uiPriority w:val="0"/>
    <w:pPr>
      <w:tabs>
        <w:tab w:val="decimal" w:pos="0"/>
      </w:tabs>
    </w:pPr>
    <w:rPr>
      <w:rFonts w:ascii="Arial" w:hAnsi="Arial" w:eastAsia="宋体" w:cs="Times New Roman"/>
      <w:sz w:val="21"/>
      <w:szCs w:val="21"/>
      <w:lang w:val="en-US" w:eastAsia="zh-CN" w:bidi="ar-SA"/>
    </w:rPr>
  </w:style>
  <w:style w:type="paragraph" w:customStyle="1" w:styleId="33">
    <w:name w:val="表格正文"/>
    <w:qFormat/>
    <w:uiPriority w:val="0"/>
    <w:pPr>
      <w:spacing w:line="360" w:lineRule="auto"/>
      <w:jc w:val="center"/>
    </w:pPr>
    <w:rPr>
      <w:rFonts w:ascii="Times New Roman" w:hAnsi="Times New Roman" w:eastAsia="宋体" w:cs="Times New Roman"/>
      <w:sz w:val="18"/>
      <w:lang w:val="en-US" w:eastAsia="zh-CN" w:bidi="ar-SA"/>
    </w:rPr>
  </w:style>
  <w:style w:type="character" w:customStyle="1" w:styleId="34">
    <w:name w:val="正文文本 字符"/>
    <w:basedOn w:val="23"/>
    <w:link w:val="13"/>
    <w:qFormat/>
    <w:uiPriority w:val="0"/>
    <w:rPr>
      <w:kern w:val="2"/>
      <w:sz w:val="21"/>
      <w:szCs w:val="24"/>
    </w:rPr>
  </w:style>
  <w:style w:type="character" w:customStyle="1" w:styleId="35">
    <w:name w:val="文档正文 Char"/>
    <w:link w:val="36"/>
    <w:qFormat/>
    <w:uiPriority w:val="0"/>
    <w:rPr>
      <w:sz w:val="24"/>
    </w:rPr>
  </w:style>
  <w:style w:type="paragraph" w:customStyle="1" w:styleId="36">
    <w:name w:val="文档正文"/>
    <w:basedOn w:val="1"/>
    <w:link w:val="35"/>
    <w:qFormat/>
    <w:uiPriority w:val="0"/>
    <w:pPr>
      <w:adjustRightInd w:val="0"/>
      <w:spacing w:line="360" w:lineRule="auto"/>
      <w:ind w:firstLine="200" w:firstLineChars="200"/>
      <w:textAlignment w:val="baseline"/>
    </w:pPr>
    <w:rPr>
      <w:kern w:val="0"/>
      <w:sz w:val="24"/>
      <w:szCs w:val="20"/>
    </w:rPr>
  </w:style>
  <w:style w:type="paragraph" w:customStyle="1" w:styleId="37">
    <w:name w:val="choi--一"/>
    <w:basedOn w:val="11"/>
    <w:qFormat/>
    <w:uiPriority w:val="0"/>
    <w:pPr>
      <w:numPr>
        <w:ilvl w:val="0"/>
        <w:numId w:val="2"/>
      </w:numPr>
      <w:tabs>
        <w:tab w:val="clear" w:pos="1080"/>
      </w:tabs>
      <w:spacing w:before="50" w:beforeLines="50" w:line="440" w:lineRule="exact"/>
      <w:jc w:val="left"/>
    </w:pPr>
    <w:rPr>
      <w:rFonts w:ascii="Swis721 LtCn BT" w:hAnsi="Swis721 LtCn BT" w:eastAsia="宋体" w:cs="Times New Roman"/>
      <w:sz w:val="24"/>
    </w:rPr>
  </w:style>
  <w:style w:type="paragraph" w:customStyle="1" w:styleId="38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5DCC57-A356-41A9-9D5F-75BAE2E096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PAIG</Company>
  <Pages>16</Pages>
  <Words>493</Words>
  <Characters>2813</Characters>
  <Lines>23</Lines>
  <Paragraphs>6</Paragraphs>
  <TotalTime>1</TotalTime>
  <ScaleCrop>false</ScaleCrop>
  <LinksUpToDate>false</LinksUpToDate>
  <CharactersWithSpaces>3300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2020-12-21T07:09:00Z</dcterms:created>
  <dc:creator>Administrator</dc:creator>
  <cp:lastModifiedBy>邝辉</cp:lastModifiedBy>
  <dcterms:modified xsi:type="dcterms:W3CDTF">2020-12-29T09:34:42Z</dcterms:modified>
  <cp:revision>278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