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一</w:t>
      </w:r>
      <w:r>
        <w:rPr>
          <w:rFonts w:hint="eastAsia" w:ascii="楷体_GB2312" w:hAnsi="宋体" w:eastAsia="楷体_GB2312" w:cs="宋体"/>
          <w:b/>
          <w:kern w:val="0"/>
          <w:sz w:val="32"/>
          <w:szCs w:val="32"/>
        </w:rPr>
        <w:t xml:space="preserve">）乙基麦芽酚   </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 w:eastAsia="仿宋_GB2312" w:cs="楷体"/>
          <w:b/>
          <w:bCs/>
          <w:szCs w:val="32"/>
          <w:shd w:val="clear" w:color="auto" w:fill="FFFFFF"/>
          <w:lang w:val="en-US" w:eastAsia="zh-CN"/>
        </w:rPr>
      </w:pPr>
      <w:r>
        <w:rPr>
          <w:rFonts w:hint="eastAsia" w:ascii="仿宋_GB2312" w:hAnsi="仿宋" w:eastAsia="仿宋_GB2312"/>
          <w:sz w:val="32"/>
          <w:szCs w:val="32"/>
        </w:rPr>
        <w:t>乙基麦芽酚是一种香味增效剂，对食品的香味改善和增强具有显著效果，且能延长食品的储存期。《食品安全国家标准 食品添加剂使用标准》（GB 2760-2014）中规定食用调和油中不得使用乙基麦芽酚。食用植物油中检出微量乙基麦芽酚并不会对人体健康造成伤害，</w:t>
      </w:r>
      <w:r>
        <w:rPr>
          <w:rFonts w:hint="eastAsia" w:ascii="仿宋_GB2312" w:hAnsi="仿宋" w:eastAsia="仿宋_GB2312" w:cs="华文中宋"/>
          <w:kern w:val="2"/>
          <w:sz w:val="32"/>
          <w:szCs w:val="32"/>
        </w:rPr>
        <w:t>但超范围使用香料提示油品可能存在品质不良或掺杂掺伪的情况。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二</w:t>
      </w:r>
      <w:r>
        <w:rPr>
          <w:rFonts w:hint="eastAsia" w:ascii="楷体_GB2312" w:hAnsi="宋体" w:eastAsia="楷体_GB2312" w:cs="宋体"/>
          <w:b/>
          <w:kern w:val="0"/>
          <w:sz w:val="32"/>
          <w:szCs w:val="32"/>
        </w:rPr>
        <w:t>）二氧化硫残留量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2760-2014）中规定，蔬菜干制品中二氧化硫残留量应≤0.2g/kg。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，可能会出现气喘、头痛或恶心等过敏症状。因此过敏体质等人群应向食物供应者清楚说明自己的情况和需要，进食后如感到不适，应立即就医。</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sz w:val="32"/>
          <w:szCs w:val="32"/>
          <w:lang w:eastAsia="zh-CN"/>
        </w:rPr>
        <w:t>（三）</w:t>
      </w:r>
      <w:r>
        <w:rPr>
          <w:rFonts w:hint="eastAsia" w:ascii="楷体_GB2312" w:hAnsi="楷体" w:eastAsia="楷体_GB2312"/>
          <w:b/>
          <w:color w:val="000000" w:themeColor="text1"/>
          <w:sz w:val="32"/>
          <w:szCs w:val="32"/>
          <w14:textFill>
            <w14:solidFill>
              <w14:schemeClr w14:val="tx1"/>
            </w14:solidFill>
          </w14:textFill>
        </w:rPr>
        <w:t>菌落总数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《广东省食品安全地方标准 非预包装即食食品微生物限量》（DBS 44-2016）中规定，</w:t>
      </w:r>
      <w:r>
        <w:rPr>
          <w:rFonts w:hint="eastAsia" w:ascii="仿宋_GB2312" w:hAnsi="仿宋" w:cs="仿宋"/>
          <w:sz w:val="32"/>
          <w:szCs w:val="32"/>
          <w:lang w:eastAsia="zh-CN"/>
        </w:rPr>
        <w:t>第二类食品（熟肉制品和熟制水产品）</w:t>
      </w:r>
      <w:r>
        <w:rPr>
          <w:rFonts w:hint="eastAsia" w:ascii="仿宋_GB2312" w:hAnsi="仿宋" w:eastAsia="仿宋_GB2312" w:cs="仿宋"/>
          <w:sz w:val="32"/>
          <w:szCs w:val="32"/>
        </w:rPr>
        <w:t>菌落总数＜10</w:t>
      </w:r>
      <w:r>
        <w:rPr>
          <w:rFonts w:hint="eastAsia" w:ascii="仿宋_GB2312" w:hAnsi="仿宋" w:cs="仿宋"/>
          <w:sz w:val="32"/>
          <w:szCs w:val="32"/>
          <w:vertAlign w:val="superscript"/>
          <w:lang w:val="en-US" w:eastAsia="zh-CN"/>
        </w:rPr>
        <w:t>5</w:t>
      </w:r>
      <w:r>
        <w:rPr>
          <w:rFonts w:hint="eastAsia" w:ascii="仿宋_GB2312" w:hAnsi="仿宋" w:eastAsia="仿宋_GB2312" w:cs="仿宋"/>
          <w:sz w:val="32"/>
          <w:szCs w:val="32"/>
        </w:rPr>
        <w:t xml:space="preserve"> CFU/g为满意，10</w:t>
      </w:r>
      <w:r>
        <w:rPr>
          <w:rFonts w:hint="eastAsia" w:ascii="仿宋_GB2312" w:hAnsi="仿宋" w:cs="仿宋"/>
          <w:sz w:val="32"/>
          <w:szCs w:val="32"/>
          <w:vertAlign w:val="superscript"/>
          <w:lang w:val="en-US" w:eastAsia="zh-CN"/>
        </w:rPr>
        <w:t>5</w:t>
      </w:r>
      <w:r>
        <w:rPr>
          <w:rFonts w:hint="eastAsia" w:ascii="仿宋_GB2312" w:hAnsi="仿宋" w:eastAsia="仿宋_GB2312" w:cs="仿宋"/>
          <w:sz w:val="32"/>
          <w:szCs w:val="32"/>
        </w:rPr>
        <w:t xml:space="preserve"> -＜10</w:t>
      </w:r>
      <w:r>
        <w:rPr>
          <w:rFonts w:hint="eastAsia" w:ascii="仿宋_GB2312" w:hAnsi="仿宋" w:cs="仿宋"/>
          <w:sz w:val="32"/>
          <w:szCs w:val="32"/>
          <w:vertAlign w:val="superscript"/>
          <w:lang w:val="en-US" w:eastAsia="zh-CN"/>
        </w:rPr>
        <w:t>6</w:t>
      </w:r>
      <w:r>
        <w:rPr>
          <w:rFonts w:hint="eastAsia" w:ascii="仿宋_GB2312" w:hAnsi="仿宋" w:eastAsia="仿宋_GB2312" w:cs="仿宋"/>
          <w:sz w:val="32"/>
          <w:szCs w:val="32"/>
        </w:rPr>
        <w:t>CFU/g为可接受，≥10</w:t>
      </w:r>
      <w:r>
        <w:rPr>
          <w:rFonts w:hint="eastAsia" w:ascii="仿宋_GB2312" w:hAnsi="仿宋" w:cs="仿宋"/>
          <w:sz w:val="32"/>
          <w:szCs w:val="32"/>
          <w:vertAlign w:val="superscript"/>
          <w:lang w:val="en-US" w:eastAsia="zh-CN"/>
        </w:rPr>
        <w:t>6</w:t>
      </w:r>
      <w:r>
        <w:rPr>
          <w:rFonts w:hint="eastAsia" w:ascii="仿宋_GB2312" w:hAnsi="仿宋" w:eastAsia="仿宋_GB2312" w:cs="仿宋"/>
          <w:sz w:val="32"/>
          <w:szCs w:val="32"/>
        </w:rPr>
        <w:t>CFU/g为不合格。</w:t>
      </w:r>
      <w:r>
        <w:rPr>
          <w:rFonts w:hint="eastAsia" w:ascii="仿宋_GB2312" w:hAnsi="仿宋" w:eastAsia="仿宋_GB2312"/>
          <w:sz w:val="32"/>
          <w:szCs w:val="32"/>
        </w:rPr>
        <w:t xml:space="preserve">《食品安全国家标准 </w:t>
      </w:r>
      <w:r>
        <w:rPr>
          <w:rFonts w:hint="eastAsia" w:ascii="仿宋_GB2312" w:hAnsi="仿宋"/>
          <w:sz w:val="32"/>
          <w:szCs w:val="32"/>
          <w:lang w:eastAsia="zh-CN"/>
        </w:rPr>
        <w:t>动物性水产制品</w:t>
      </w:r>
      <w:r>
        <w:rPr>
          <w:rFonts w:hint="eastAsia" w:ascii="仿宋_GB2312" w:hAnsi="仿宋" w:eastAsia="仿宋_GB2312"/>
          <w:sz w:val="32"/>
          <w:szCs w:val="32"/>
        </w:rPr>
        <w:t xml:space="preserve">》（GB </w:t>
      </w:r>
      <w:r>
        <w:rPr>
          <w:rFonts w:hint="eastAsia" w:ascii="仿宋_GB2312" w:hAnsi="仿宋"/>
          <w:sz w:val="32"/>
          <w:szCs w:val="32"/>
          <w:lang w:val="en-US" w:eastAsia="zh-CN"/>
        </w:rPr>
        <w:t>10136</w:t>
      </w:r>
      <w:r>
        <w:rPr>
          <w:rFonts w:hint="eastAsia" w:ascii="仿宋_GB2312" w:hAnsi="仿宋" w:eastAsia="仿宋_GB2312"/>
          <w:sz w:val="32"/>
          <w:szCs w:val="32"/>
        </w:rPr>
        <w:t>-201</w:t>
      </w:r>
      <w:r>
        <w:rPr>
          <w:rFonts w:hint="eastAsia" w:ascii="仿宋_GB2312" w:hAnsi="仿宋"/>
          <w:sz w:val="32"/>
          <w:szCs w:val="32"/>
          <w:lang w:val="en-US" w:eastAsia="zh-CN"/>
        </w:rPr>
        <w:t>5</w:t>
      </w:r>
      <w:r>
        <w:rPr>
          <w:rFonts w:hint="eastAsia" w:ascii="仿宋_GB2312" w:hAnsi="仿宋" w:eastAsia="仿宋_GB2312"/>
          <w:sz w:val="32"/>
          <w:szCs w:val="32"/>
        </w:rPr>
        <w:t>）中规定，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从一批产品中采集5个样品，若5个样品的检验结果均小于或等于m值（≤5×10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CFU/g），则这种情况是允许的；若≤2个样品的结果（X）位于m值和M值之间（5×10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sz w:val="32"/>
          <w:szCs w:val="32"/>
        </w:rPr>
        <w:t>食品的菌落总数超标，说明其产品的卫生状况达不到基本的卫生要求，将会破坏食品的营养成分，加速食品的腐败变质，使食品失去食用价值。消费者食用菌落总数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（四）</w:t>
      </w:r>
      <w:r>
        <w:rPr>
          <w:rFonts w:ascii="楷体_GB2312" w:hAnsi="宋体" w:eastAsia="楷体_GB2312" w:cs="宋体"/>
          <w:b/>
          <w:kern w:val="0"/>
          <w:sz w:val="32"/>
          <w:szCs w:val="32"/>
        </w:rPr>
        <w:t>苯甲酸及其钠盐（以苯甲酸计）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 w:eastAsia="仿宋_GB2312" w:cs="宋体"/>
          <w:kern w:val="0"/>
          <w:sz w:val="32"/>
          <w:szCs w:val="32"/>
          <w:lang w:val="zh-CN"/>
        </w:rPr>
      </w:pPr>
      <w:r>
        <w:rPr>
          <w:rFonts w:ascii="宋体" w:hAnsi="宋体" w:cs="宋体"/>
          <w:kern w:val="0"/>
          <w:sz w:val="24"/>
          <w:szCs w:val="24"/>
        </w:rPr>
        <w:t> </w:t>
      </w:r>
      <w:r>
        <w:rPr>
          <w:rFonts w:ascii="仿宋_GB2312" w:hAnsi="仿宋" w:eastAsia="仿宋_GB2312" w:cs="宋体"/>
          <w:kern w:val="0"/>
          <w:sz w:val="32"/>
          <w:szCs w:val="32"/>
          <w:lang w:val="zh-CN"/>
        </w:rPr>
        <w:t>苯甲酸及其钠盐是食品工业中常见的防腐保鲜剂，对霉菌、酵母和细菌有较好的抑制作用。《食品安全国家标准 食品添加剂使用标准》（GB2760—2014）中规定，苯甲酸及其钠盐（以苯甲酸计）在腌渍的蔬菜中最大使用量为1.0g/kg。苯甲酸及其钠盐的安全性较高，少量苯甲酸对人体无毒害，可随尿液排出体外，在人体内不会蓄积。若长期过量食入苯甲酸超标的食品可能会对肝脏功能产生一定影响。</w:t>
      </w:r>
    </w:p>
    <w:p>
      <w:pPr>
        <w:keepNext w:val="0"/>
        <w:keepLines w:val="0"/>
        <w:pageBreakBefore w:val="0"/>
        <w:kinsoku/>
        <w:wordWrap/>
        <w:overflowPunct/>
        <w:topLinePunct w:val="0"/>
        <w:autoSpaceDE/>
        <w:autoSpaceDN/>
        <w:bidi w:val="0"/>
        <w:adjustRightInd/>
        <w:snapToGrid/>
        <w:spacing w:line="560" w:lineRule="exact"/>
        <w:ind w:firstLine="803" w:firstLineChars="2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五</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大肠菌群</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仿宋_GB2312" w:hAnsi="仿宋" w:eastAsia="仿宋_GB2312"/>
          <w:sz w:val="32"/>
          <w:szCs w:val="32"/>
        </w:rPr>
        <w:t xml:space="preserve">大肠菌群是国内外通用的食品污染常用指示菌之一。食品中检出大肠菌群，提示被致病菌（如沙门氏菌、志贺氏菌、致病性大肠杆菌）污染的可能性较大。《食品安全国家标准 </w:t>
      </w:r>
      <w:r>
        <w:rPr>
          <w:rFonts w:hint="eastAsia" w:ascii="仿宋_GB2312" w:hAnsi="仿宋"/>
          <w:sz w:val="32"/>
          <w:szCs w:val="32"/>
          <w:lang w:eastAsia="zh-CN"/>
        </w:rPr>
        <w:t>动物性水产制品</w:t>
      </w:r>
      <w:r>
        <w:rPr>
          <w:rFonts w:hint="eastAsia" w:ascii="仿宋_GB2312" w:hAnsi="仿宋" w:eastAsia="仿宋_GB2312"/>
          <w:sz w:val="32"/>
          <w:szCs w:val="32"/>
        </w:rPr>
        <w:t xml:space="preserve">》（GB </w:t>
      </w:r>
      <w:r>
        <w:rPr>
          <w:rFonts w:hint="eastAsia" w:ascii="仿宋_GB2312" w:hAnsi="仿宋"/>
          <w:sz w:val="32"/>
          <w:szCs w:val="32"/>
          <w:lang w:val="en-US" w:eastAsia="zh-CN"/>
        </w:rPr>
        <w:t>10136</w:t>
      </w:r>
      <w:r>
        <w:rPr>
          <w:rFonts w:hint="eastAsia" w:ascii="仿宋_GB2312" w:hAnsi="仿宋" w:eastAsia="仿宋_GB2312"/>
          <w:sz w:val="32"/>
          <w:szCs w:val="32"/>
        </w:rPr>
        <w:t>-201</w:t>
      </w:r>
      <w:r>
        <w:rPr>
          <w:rFonts w:hint="eastAsia" w:ascii="仿宋_GB2312" w:hAnsi="仿宋"/>
          <w:sz w:val="32"/>
          <w:szCs w:val="32"/>
          <w:lang w:val="en-US" w:eastAsia="zh-CN"/>
        </w:rPr>
        <w:t>5</w:t>
      </w:r>
      <w:r>
        <w:rPr>
          <w:rFonts w:hint="eastAsia" w:ascii="仿宋_GB2312" w:hAnsi="仿宋" w:eastAsia="仿宋_GB2312"/>
          <w:sz w:val="32"/>
          <w:szCs w:val="32"/>
        </w:rPr>
        <w:t>）中规定，从一批产品中采集5个样品，若5个样品的检验结果均小于或等于m值（≤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s="宋体"/>
          <w:sz w:val="32"/>
          <w:szCs w:val="32"/>
        </w:rPr>
        <w:t>食品中检出大肠菌群不合格提示食品可能受到肠道致病菌污染，人食用后可能会出现呕吐、腹泻等消化道症状。</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（六）啶虫脒</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zh-CN" w:eastAsia="zh-CN" w:bidi="ar-SA"/>
        </w:rPr>
        <w:t>啶虫脒属硝基亚甲基杂环类化合物，是一种新型杀虫剂。该产品具有较强的触杀和渗透作用，残效期长，对黄瓜、苹果树、柑橘树的蚜虫有较好的防治效果。《食品安全国家标准食品中农药最大残留限量》（GB 2763—201</w:t>
      </w:r>
      <w:r>
        <w:rPr>
          <w:rFonts w:hint="eastAsia" w:ascii="仿宋_GB2312" w:hAnsi="仿宋" w:eastAsia="仿宋_GB2312" w:cs="Times New Roman"/>
          <w:kern w:val="2"/>
          <w:sz w:val="32"/>
          <w:szCs w:val="32"/>
          <w:lang w:val="en-US" w:eastAsia="zh-CN" w:bidi="ar-SA"/>
        </w:rPr>
        <w:t>9</w:t>
      </w:r>
      <w:r>
        <w:rPr>
          <w:rFonts w:hint="eastAsia" w:ascii="仿宋_GB2312" w:hAnsi="仿宋" w:eastAsia="仿宋_GB2312" w:cs="Times New Roman"/>
          <w:kern w:val="2"/>
          <w:sz w:val="32"/>
          <w:szCs w:val="32"/>
          <w:lang w:val="zh-CN" w:eastAsia="zh-CN" w:bidi="ar-SA"/>
        </w:rPr>
        <w:t>）中规定，普通白菜中啶虫脒的最大残留限量为</w:t>
      </w:r>
      <w:r>
        <w:rPr>
          <w:rFonts w:hint="eastAsia" w:ascii="仿宋_GB2312" w:hAnsi="仿宋" w:eastAsia="仿宋_GB2312" w:cs="Times New Roman"/>
          <w:kern w:val="2"/>
          <w:sz w:val="32"/>
          <w:szCs w:val="32"/>
          <w:lang w:val="en-US" w:eastAsia="zh-CN" w:bidi="ar-SA"/>
        </w:rPr>
        <w:t>1</w:t>
      </w:r>
      <w:r>
        <w:rPr>
          <w:rFonts w:hint="eastAsia" w:ascii="仿宋_GB2312" w:hAnsi="仿宋" w:eastAsia="仿宋_GB2312" w:cs="Times New Roman"/>
          <w:kern w:val="2"/>
          <w:sz w:val="32"/>
          <w:szCs w:val="32"/>
          <w:lang w:val="zh-CN" w:eastAsia="zh-CN" w:bidi="ar-SA"/>
        </w:rPr>
        <w:t>mg/kg。啶虫脒对人畜低毒，少量的农药残留不会引起人体急性中毒，但长期食用农药残留超标的食品，对人体健康有一定影响。</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（七）恩诺沙星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(八)</w:t>
      </w:r>
      <w:r>
        <w:rPr>
          <w:rFonts w:ascii="楷体_GB2312" w:hAnsi="宋体" w:eastAsia="楷体_GB2312" w:cs="宋体"/>
          <w:b/>
          <w:kern w:val="0"/>
          <w:sz w:val="32"/>
          <w:szCs w:val="32"/>
        </w:rPr>
        <w:t>呋喃唑酮代谢物</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呋喃唑酮是属于硝基呋喃类广谱抗生素，广泛应用于畜禽及水产养殖业。硝基呋喃类原型药在生物体内代谢迅速，和蛋白质结合而相当稳定，故常利用对其代谢物的检测来反应硝基呋喃类药物的残留状况。</w:t>
      </w:r>
      <w:r>
        <w:rPr>
          <w:rFonts w:hint="eastAsia" w:ascii="仿宋_GB2312" w:hAnsi="仿宋" w:eastAsia="仿宋_GB2312"/>
          <w:sz w:val="32"/>
          <w:szCs w:val="32"/>
        </w:rPr>
        <w:t>《食品动物中禁止使用的药品及其他化合物清单》（农业农村部公告第250号）中规定，呋喃唑酮为禁止使用的药物，在动物性食品中不得检出。</w:t>
      </w:r>
      <w:r>
        <w:rPr>
          <w:rFonts w:ascii="仿宋_GB2312" w:hAnsi="宋体" w:eastAsia="仿宋_GB2312" w:cs="宋体"/>
          <w:kern w:val="0"/>
          <w:sz w:val="32"/>
          <w:szCs w:val="32"/>
        </w:rPr>
        <w:t>硝基呋喃类药物及其代谢物可能会引起溶血性贫血、多发性神经炎、眼部损害和急性肝坏死等病症，对人类健康造成危害。</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（九）水分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食用菌及其制品》（GB 7096-2014）中规定，香菇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仿宋"/>
          <w:sz w:val="32"/>
          <w:szCs w:val="32"/>
          <w:lang w:val="en-US" w:eastAsia="zh-CN"/>
        </w:rPr>
        <w:t>;</w:t>
      </w:r>
      <w:r>
        <w:rPr>
          <w:rFonts w:hint="eastAsia" w:ascii="仿宋_GB2312" w:hAnsi="宋体" w:eastAsia="仿宋_GB2312" w:cs="宋体"/>
          <w:kern w:val="0"/>
          <w:sz w:val="32"/>
          <w:szCs w:val="32"/>
        </w:rPr>
        <w:t>香菇</w:t>
      </w:r>
      <w:r>
        <w:rPr>
          <w:rFonts w:hint="eastAsia" w:ascii="仿宋_GB2312" w:hAnsi="仿宋" w:eastAsia="仿宋_GB2312"/>
          <w:sz w:val="32"/>
          <w:szCs w:val="32"/>
        </w:rPr>
        <w:t>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w:t>
      </w:r>
      <w:r>
        <w:rPr>
          <w:rFonts w:hint="eastAsia" w:ascii="仿宋_GB2312" w:hAnsi="仿宋"/>
          <w:sz w:val="32"/>
          <w:szCs w:val="32"/>
          <w:lang w:val="en-US" w:eastAsia="zh-CN"/>
        </w:rPr>
        <w:t>3</w:t>
      </w:r>
      <w:r>
        <w:rPr>
          <w:rFonts w:hint="eastAsia" w:ascii="仿宋_GB2312" w:hAnsi="仿宋" w:eastAsia="仿宋_GB2312"/>
          <w:sz w:val="32"/>
          <w:szCs w:val="32"/>
        </w:rPr>
        <w:t>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（十）甜蜜素</w:t>
      </w:r>
    </w:p>
    <w:p>
      <w:pPr>
        <w:pStyle w:val="17"/>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仿宋" w:eastAsia="仿宋_GB2312"/>
          <w:sz w:val="32"/>
          <w:szCs w:val="32"/>
        </w:rPr>
      </w:pPr>
      <w:r>
        <w:rPr>
          <w:rFonts w:hint="eastAsia" w:ascii="仿宋_GB2312" w:hAnsi="仿宋" w:eastAsia="仿宋_GB2312"/>
          <w:sz w:val="32"/>
          <w:szCs w:val="32"/>
        </w:rPr>
        <w:t>甜蜜素化学名称为环己基</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"http://baike.sogou.com/lemma/ShowInnerLink.htm?lemmaId=5618812" </w:instrText>
      </w:r>
      <w:r>
        <w:rPr>
          <w:rFonts w:hint="eastAsia" w:ascii="仿宋_GB2312" w:eastAsia="仿宋_GB2312"/>
          <w:sz w:val="32"/>
          <w:szCs w:val="32"/>
        </w:rPr>
        <w:fldChar w:fldCharType="separate"/>
      </w:r>
      <w:r>
        <w:rPr>
          <w:rFonts w:hint="eastAsia" w:ascii="仿宋_GB2312" w:hAnsi="仿宋" w:eastAsia="仿宋_GB2312"/>
          <w:sz w:val="32"/>
          <w:szCs w:val="32"/>
        </w:rPr>
        <w:t>氨基磺酸</w:t>
      </w:r>
      <w:r>
        <w:rPr>
          <w:rFonts w:hint="eastAsia" w:ascii="仿宋_GB2312" w:hAnsi="仿宋" w:eastAsia="仿宋_GB2312"/>
          <w:sz w:val="32"/>
          <w:szCs w:val="32"/>
        </w:rPr>
        <w:fldChar w:fldCharType="end"/>
      </w:r>
      <w:r>
        <w:rPr>
          <w:rFonts w:hint="eastAsia" w:ascii="仿宋_GB2312" w:hAnsi="仿宋" w:eastAsia="仿宋_GB2312"/>
          <w:sz w:val="32"/>
          <w:szCs w:val="32"/>
        </w:rPr>
        <w:t>钠，是一种常用</w:t>
      </w:r>
      <w:r>
        <w:fldChar w:fldCharType="begin"/>
      </w:r>
      <w:r>
        <w:instrText xml:space="preserve"> HYPERLINK "http://baike.sogou.com/lemma/ShowInnerLink.htm?lemmaId=130009" </w:instrText>
      </w:r>
      <w:r>
        <w:fldChar w:fldCharType="separate"/>
      </w:r>
      <w:r>
        <w:rPr>
          <w:rFonts w:hint="eastAsia" w:ascii="仿宋_GB2312" w:hAnsi="仿宋" w:eastAsia="仿宋_GB2312"/>
          <w:sz w:val="32"/>
          <w:szCs w:val="32"/>
        </w:rPr>
        <w:t>甜味剂</w:t>
      </w:r>
      <w:r>
        <w:rPr>
          <w:rFonts w:hint="eastAsia" w:ascii="仿宋_GB2312" w:hAnsi="仿宋" w:eastAsia="仿宋_GB2312"/>
          <w:sz w:val="32"/>
          <w:szCs w:val="32"/>
        </w:rPr>
        <w:fldChar w:fldCharType="end"/>
      </w:r>
      <w:r>
        <w:rPr>
          <w:rFonts w:hint="eastAsia" w:ascii="仿宋_GB2312" w:hAnsi="仿宋" w:eastAsia="仿宋_GB2312"/>
          <w:sz w:val="32"/>
          <w:szCs w:val="32"/>
        </w:rPr>
        <w:t>，其甜度是蔗糖的30～40倍，作为非营养型</w:t>
      </w:r>
      <w:r>
        <w:fldChar w:fldCharType="begin"/>
      </w:r>
      <w:r>
        <w:instrText xml:space="preserve"> HYPERLINK "http://baike.sogou.com/lemma/ShowInnerLink.htm?lemmaId=130009&amp;ss_c=ssc.citiao.link" </w:instrText>
      </w:r>
      <w:r>
        <w:fldChar w:fldCharType="separate"/>
      </w:r>
      <w:r>
        <w:rPr>
          <w:rFonts w:hint="eastAsia" w:ascii="仿宋_GB2312" w:hAnsi="仿宋" w:eastAsia="仿宋_GB2312"/>
          <w:sz w:val="32"/>
          <w:szCs w:val="32"/>
        </w:rPr>
        <w:t>甜味剂</w:t>
      </w:r>
      <w:r>
        <w:rPr>
          <w:rFonts w:hint="eastAsia" w:ascii="仿宋_GB2312" w:hAnsi="仿宋" w:eastAsia="仿宋_GB2312"/>
          <w:sz w:val="32"/>
          <w:szCs w:val="32"/>
        </w:rPr>
        <w:fldChar w:fldCharType="end"/>
      </w:r>
      <w:r>
        <w:rPr>
          <w:rFonts w:hint="eastAsia" w:ascii="仿宋_GB2312" w:hAnsi="仿宋" w:eastAsia="仿宋_GB2312"/>
          <w:sz w:val="32"/>
          <w:szCs w:val="32"/>
        </w:rPr>
        <w:t>。《食品安全国家标准 食品添加剂使用标准》（GB 2760-2014）中规定，腌渍的蔬菜中甜蜜素(以环己基氨基磺酸计）应≤1.0g/kg。长期食用甜蜜素不合格的食品，可能会对代谢排毒能力较弱人群的健康产生一定的影响。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楷体"/>
          <w:b/>
          <w:bCs/>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一</w:t>
      </w:r>
      <w:r>
        <w:rPr>
          <w:rFonts w:hint="eastAsia" w:ascii="楷体_GB2312" w:hAnsi="楷体" w:eastAsia="楷体_GB2312" w:cs="Arial"/>
          <w:b/>
          <w:sz w:val="32"/>
          <w:szCs w:val="32"/>
          <w:shd w:val="clear" w:color="auto" w:fill="FFFFFF"/>
        </w:rPr>
        <w:t>）氧氟沙星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氧氟沙星属于氟喹诺酮类药物，因抗菌谱广、抗菌活性强等曾被广泛用于畜禽细菌性疾病的治疗和预防。《发布在食品动物中停止使用洛美沙星、培氟沙星、氧氟沙星、诺氟沙星4种兽药的决定》（农业部公告第2292号）中规定，自2016年12月31日起，停止经营、使用用于食品动物的包括氧氟沙星在内的4种原料药的各种盐、酯及其各种制剂。氧氟沙星残留在人体中蓄积，可能引起人体耐药性，长期摄入氧氟沙星超标的动物性食品，可引起轻度胃肠道刺激或不适以及头痛、头晕、睡眠不良等症状，大剂量还可能引起肝损害。</w:t>
      </w:r>
    </w:p>
    <w:p>
      <w:pPr>
        <w:spacing w:line="560" w:lineRule="exact"/>
        <w:ind w:firstLine="643" w:firstLineChars="200"/>
        <w:rPr>
          <w:rFonts w:hint="eastAsia" w:ascii="楷体_GB2312" w:hAnsi="楷体" w:eastAsia="楷体_GB2312" w:cs="仿宋_GB2312"/>
          <w:b/>
          <w:sz w:val="32"/>
          <w:szCs w:val="32"/>
        </w:rPr>
      </w:pPr>
      <w:r>
        <w:rPr>
          <w:rFonts w:hint="eastAsia" w:ascii="楷体_GB2312" w:hAnsi="楷体" w:eastAsia="楷体_GB2312" w:cs="仿宋_GB2312"/>
          <w:b/>
          <w:sz w:val="32"/>
          <w:szCs w:val="32"/>
          <w:lang w:eastAsia="zh-CN"/>
        </w:rPr>
        <w:t>（十二）</w:t>
      </w:r>
      <w:r>
        <w:rPr>
          <w:rFonts w:hint="eastAsia" w:ascii="楷体_GB2312" w:hAnsi="楷体" w:eastAsia="楷体_GB2312" w:cs="仿宋_GB2312"/>
          <w:b/>
          <w:sz w:val="32"/>
          <w:szCs w:val="32"/>
        </w:rPr>
        <w:t>霉菌和酵母</w:t>
      </w:r>
    </w:p>
    <w:p>
      <w:pPr>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霉菌和酵母是真菌中的一大类，广泛分布于自然界并可作为食品中正常菌的一部分。霉菌和酵母也可作为评价食品卫生质量的“指标菌”。《食品安全国家标准 食用淀粉》（GB 31637-2016）中规定，淀粉的霉菌和酵母应≤10</w:t>
      </w:r>
      <w:r>
        <w:rPr>
          <w:rFonts w:hint="eastAsia" w:ascii="仿宋_GB2312" w:hAnsi="仿宋" w:eastAsia="仿宋_GB2312" w:cs="Times New Roman"/>
          <w:kern w:val="2"/>
          <w:sz w:val="32"/>
          <w:szCs w:val="32"/>
          <w:vertAlign w:val="superscript"/>
          <w:lang w:val="en-US" w:eastAsia="zh-CN" w:bidi="ar-SA"/>
        </w:rPr>
        <w:t>3</w:t>
      </w:r>
      <w:r>
        <w:rPr>
          <w:rFonts w:hint="eastAsia" w:ascii="仿宋_GB2312" w:hAnsi="仿宋" w:eastAsia="仿宋_GB2312" w:cs="Times New Roman"/>
          <w:kern w:val="2"/>
          <w:sz w:val="32"/>
          <w:szCs w:val="32"/>
          <w:lang w:val="en-US" w:eastAsia="zh-CN" w:bidi="ar-SA"/>
        </w:rPr>
        <w:t>CFU/g。在某些情况下，霉菌和酵母可使食品发生难闻的异味，使食品表面失去色、香、味,从而造成食品腐败变质，并产生真菌毒素危害人类健康。</w:t>
      </w:r>
    </w:p>
    <w:p>
      <w:pPr>
        <w:spacing w:line="560" w:lineRule="exact"/>
        <w:ind w:firstLine="643" w:firstLineChars="200"/>
        <w:rPr>
          <w:rFonts w:ascii="楷体_GB2312" w:hAnsi="仿宋" w:eastAsia="楷体_GB2312" w:cs="宋体"/>
          <w:color w:val="000000"/>
          <w:kern w:val="0"/>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十三</w:t>
      </w:r>
      <w:r>
        <w:rPr>
          <w:rFonts w:hint="eastAsia" w:ascii="楷体_GB2312" w:hAnsi="楷体" w:eastAsia="楷体_GB2312" w:cs="仿宋_GB2312"/>
          <w:b/>
          <w:sz w:val="32"/>
          <w:szCs w:val="32"/>
        </w:rPr>
        <w:t>）克百威</w:t>
      </w:r>
    </w:p>
    <w:p>
      <w:pPr>
        <w:pStyle w:val="17"/>
        <w:ind w:firstLine="640"/>
        <w:rPr>
          <w:rFonts w:hint="eastAsia" w:ascii="仿宋_GB2312" w:hAnsi="仿宋" w:eastAsia="仿宋_GB2312"/>
          <w:sz w:val="32"/>
          <w:szCs w:val="32"/>
        </w:rPr>
      </w:pPr>
      <w:r>
        <w:rPr>
          <w:rFonts w:hint="eastAsia" w:ascii="仿宋_GB2312" w:hAnsi="仿宋" w:eastAsia="仿宋_GB2312"/>
          <w:sz w:val="32"/>
          <w:szCs w:val="32"/>
        </w:rPr>
        <w:t>克百威是一种具有内吸、触杀和胃毒作用的氨基甲酸酯类杀虫剂。《食品安全国家标准 食品中农药最大残留限量》（GB 2763-2019）中规定，</w:t>
      </w:r>
      <w:r>
        <w:rPr>
          <w:rFonts w:hint="eastAsia" w:ascii="仿宋_GB2312" w:hAnsi="仿宋"/>
          <w:sz w:val="32"/>
          <w:szCs w:val="32"/>
          <w:lang w:eastAsia="zh-CN"/>
        </w:rPr>
        <w:t>豆类蔬菜</w:t>
      </w:r>
      <w:r>
        <w:rPr>
          <w:rFonts w:hint="eastAsia" w:ascii="仿宋_GB2312" w:hAnsi="仿宋" w:eastAsia="仿宋_GB2312"/>
          <w:sz w:val="32"/>
          <w:szCs w:val="32"/>
        </w:rPr>
        <w:t>中克百</w:t>
      </w:r>
      <w:bookmarkStart w:id="0" w:name="_GoBack"/>
      <w:bookmarkEnd w:id="0"/>
      <w:r>
        <w:rPr>
          <w:rFonts w:hint="eastAsia" w:ascii="仿宋_GB2312" w:hAnsi="仿宋" w:eastAsia="仿宋_GB2312"/>
          <w:sz w:val="32"/>
          <w:szCs w:val="32"/>
        </w:rPr>
        <w:t>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shd w:val="clear" w:color="auto" w:fill="FFFFFF"/>
        <w:spacing w:before="0" w:beforeAutospacing="0" w:after="0" w:afterAutospacing="0" w:line="560" w:lineRule="exact"/>
        <w:ind w:firstLine="643" w:firstLineChars="200"/>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91C5D20"/>
    <w:rsid w:val="0CD4225F"/>
    <w:rsid w:val="0EA93008"/>
    <w:rsid w:val="1162065F"/>
    <w:rsid w:val="11B32DA0"/>
    <w:rsid w:val="16396F4B"/>
    <w:rsid w:val="176818BF"/>
    <w:rsid w:val="199008F8"/>
    <w:rsid w:val="1B042E72"/>
    <w:rsid w:val="1F456A61"/>
    <w:rsid w:val="231A399D"/>
    <w:rsid w:val="249A66FD"/>
    <w:rsid w:val="25D84592"/>
    <w:rsid w:val="274815F0"/>
    <w:rsid w:val="27D171E0"/>
    <w:rsid w:val="2DA27B95"/>
    <w:rsid w:val="2FFC71C6"/>
    <w:rsid w:val="323F00BC"/>
    <w:rsid w:val="324700B2"/>
    <w:rsid w:val="36A26439"/>
    <w:rsid w:val="387272BF"/>
    <w:rsid w:val="3E051E67"/>
    <w:rsid w:val="3E88008E"/>
    <w:rsid w:val="3EC80CDE"/>
    <w:rsid w:val="464A4562"/>
    <w:rsid w:val="4848609B"/>
    <w:rsid w:val="4B37566A"/>
    <w:rsid w:val="4FED4605"/>
    <w:rsid w:val="52FE47AC"/>
    <w:rsid w:val="533A17A5"/>
    <w:rsid w:val="59E33FF0"/>
    <w:rsid w:val="59EA54F5"/>
    <w:rsid w:val="5E214E94"/>
    <w:rsid w:val="5E7004E1"/>
    <w:rsid w:val="62547A4D"/>
    <w:rsid w:val="63E10B0C"/>
    <w:rsid w:val="6792245C"/>
    <w:rsid w:val="6801069F"/>
    <w:rsid w:val="69130912"/>
    <w:rsid w:val="69CB77D8"/>
    <w:rsid w:val="6A323B2C"/>
    <w:rsid w:val="6ECD36FF"/>
    <w:rsid w:val="72A04A1F"/>
    <w:rsid w:val="72F24D9D"/>
    <w:rsid w:val="738026E3"/>
    <w:rsid w:val="75CA36CA"/>
    <w:rsid w:val="763955BF"/>
    <w:rsid w:val="77FC16E5"/>
    <w:rsid w:val="78FE0A2F"/>
    <w:rsid w:val="7B5E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7</TotalTime>
  <ScaleCrop>false</ScaleCrop>
  <LinksUpToDate>false</LinksUpToDate>
  <CharactersWithSpaces>4018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2021-01-22T07:36:48Z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