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00" w:lineRule="exact"/>
        <w:outlineLvl w:val="1"/>
        <w:rPr>
          <w:rFonts w:hint="eastAsia" w:ascii="黑体" w:hAnsi="华文中宋" w:eastAsia="黑体" w:cs="宋体"/>
          <w:bCs/>
          <w:spacing w:val="38"/>
          <w:kern w:val="36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outlineLvl w:val="1"/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28"/>
        </w:rPr>
        <w:t>关于修订《公务员录用体检通用标准（试行）》及《公务员录用体检操作手册（试行）》有关内容的通知人社部发[2016]140号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1"/>
        <w:rPr>
          <w:rFonts w:hint="eastAsia" w:ascii="华文中宋" w:hAnsi="华文中宋" w:eastAsia="华文中宋" w:cs="宋体"/>
          <w:b/>
          <w:bCs/>
          <w:color w:val="C1190C"/>
          <w:spacing w:val="38"/>
          <w:kern w:val="36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各省、自治区、直辖市和新疆生产建设兵团人力资源社会保障厅（局）、卫生计生委、公务员局，国务院各部委、各直属机构人事（干部）部门：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一、将《标准》第一条修订为：风湿性心脏病、心肌病、冠心病、先天性心脏病等器质性心脏病，不合格。先天性心脏病不需手术者或经手术治愈者，合格。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遇有下列情况之一的，排除病理性改变，合格：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（一）心脏听诊有杂音；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（二）频发期前收缩；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（三）心率每分钟小于50次或大于110次；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二、将《标准》第二条修订为：血压在下列范围内，合格：收缩压小于140mmHg；舒张压小于90mmHg。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三、将《标准》第三条修订为：血液系统疾病，不合格。单纯性缺铁性贫血，血红蛋白男性高于90g／L、女性高于80g／L，合格。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四、将《标准》第六条修订为：慢性胰腺炎、溃疡性结肠炎、克罗恩病等严重慢性消化系统疾病，不合格。胃次全切除术后无严重并发症者，合格。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五、将《标准》第七条修订为：各种急慢性肝炎及肝硬化，不合格。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六、将《标准》第八条修订为：恶性肿瘤，不合格。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七、将《标准》第九条修订为：肾炎、慢性肾盂肾炎、多囊肾、肾功能不全，不合格。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八、将《标准》第十九条修订为：双眼矫正视力均低于4.8（小数视力0.6），一眼失明另一眼矫正视力低于4.9（小数视力0.8），有明显视功能损害眼病者，不合格。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九、将《标准》第二十条修订为：双耳均有听力障碍，在使用人工听觉装置情况下，双耳在3米以内耳语仍听不见者，不合格。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十、《操作手册》根据《标准》上述条文修订情况作了相应修订。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人力资源社会保障部   国家卫生计生委   国家公务员局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3040" w:firstLineChars="9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2016年12月30日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28"/>
        </w:rPr>
        <w:t>《公务员录用体检通用标准（试行）》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27" w:firstLineChars="196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27" w:firstLineChars="196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27" w:firstLineChars="196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27" w:firstLineChars="196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27" w:firstLineChars="196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kern w:val="0"/>
          <w:sz w:val="32"/>
          <w:szCs w:val="32"/>
        </w:rPr>
        <w:t>胃次全切除术后无严重并发症者，合格。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第七条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晚期血吸虫病，晚期血丝虫病兼有橡皮肿或有乳糜尿，不合格。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第十四条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颅骨缺损、颅内异物存留、颅脑畸形、脑外伤后综合征，不合格。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三度单纯性甲状腺肿，不合格。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第十七条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有梗阻的胆结石或泌尿系结石，不合格。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第十八条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第十九条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未纳入体检标准，影响正常履行职责的其他严重疾病，不合格。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360" w:lineRule="auto"/>
        <w:jc w:val="center"/>
        <w:textAlignment w:val="auto"/>
        <w:rPr>
          <w:rFonts w:hint="eastAsia" w:ascii="创艺简标宋" w:hAnsi="创艺简标宋" w:eastAsia="创艺简标宋" w:cs="宋体"/>
          <w:color w:val="000000"/>
          <w:kern w:val="0"/>
          <w:sz w:val="44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28"/>
        </w:rPr>
        <w:t>公务员录用体检特殊标准（试行）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360" w:lineRule="auto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28"/>
        </w:rPr>
        <w:t>第一部分  人民警察职位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eastAsia="zh-CN"/>
        </w:rPr>
        <w:t>第一条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第二条  色盲，不合格。色弱，法医、物证检验及鉴定职位，不合格。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第三条 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第四条  文身，不合格。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第五条  肢体功能障碍，不合格。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第六条  单侧耳语听力低于&lt;5米&gt;，不合格。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第七条  嗅觉迟钝，不合格。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第八条  乙肝病原携带者，特警职位，不合格。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第九条  中国民航空中警察职位，身高170</w:t>
      </w:r>
      <w:r>
        <w:rPr>
          <w:rFonts w:hint="eastAsia" w:ascii="仿宋_GB2312" w:hAnsi="仿宋_GB2312" w:eastAsia="仿宋_GB2312" w:cs="宋体"/>
          <w:vanish/>
          <w:kern w:val="0"/>
          <w:sz w:val="32"/>
          <w:szCs w:val="28"/>
          <w:highlight w:val="yellow"/>
        </w:rPr>
        <w:t>&lt;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-185厘米</w:t>
      </w:r>
      <w:r>
        <w:rPr>
          <w:rFonts w:hint="eastAsia" w:ascii="仿宋_GB2312" w:hAnsi="仿宋_GB2312" w:eastAsia="仿宋_GB2312" w:cs="宋体"/>
          <w:vanish/>
          <w:kern w:val="0"/>
          <w:sz w:val="32"/>
          <w:szCs w:val="28"/>
          <w:highlight w:val="yellow"/>
        </w:rPr>
        <w:t>&gt;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，且符合《中国民用航空人员医学标准和体检合格证管理规则》IVb级体检合格证（67.415（c）项除外）的医学标准，合格。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第十条  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hint="eastAsia" w:ascii="仿宋_GB2312" w:hAnsi="仿宋_GB2312" w:eastAsia="仿宋_GB2312"/>
          <w:sz w:val="32"/>
        </w:rPr>
        <w:t>〔2010〕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306号）。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360" w:lineRule="auto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28"/>
        </w:rPr>
        <w:t>第二部分  其他职位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360" w:lineRule="auto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第十一条 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第十二条  肢体功能障碍，煤矿安全监察执法职位、登轮检疫鉴定职位、现场查验职位及海关货物查验职位，不合格。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第十三条  双侧耳语听力均低于</w:t>
      </w:r>
      <w:r>
        <w:rPr>
          <w:rFonts w:hint="eastAsia" w:ascii="仿宋_GB2312" w:hAnsi="仿宋_GB2312" w:eastAsia="仿宋_GB2312" w:cs="宋体"/>
          <w:vanish/>
          <w:kern w:val="0"/>
          <w:sz w:val="32"/>
          <w:szCs w:val="28"/>
          <w:highlight w:val="yellow"/>
        </w:rPr>
        <w:t>&lt;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5米</w:t>
      </w:r>
      <w:r>
        <w:rPr>
          <w:rFonts w:hint="eastAsia" w:ascii="仿宋_GB2312" w:hAnsi="仿宋_GB2312" w:eastAsia="仿宋_GB2312" w:cs="宋体"/>
          <w:vanish/>
          <w:kern w:val="0"/>
          <w:sz w:val="32"/>
          <w:szCs w:val="28"/>
          <w:highlight w:val="yellow"/>
        </w:rPr>
        <w:t>&gt;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，机电检验监管职位、化工产品检验监管职位、化矿产品检验监管职位、动物检疫职位及煤矿安全监察执法职位，不合格。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第十四条  嗅觉迟钝，食品检验监管职位、化妆品检验监管职位、动植物检疫职位、医学检验职位、卫生检疫职位、化工产品检验监管职位及海关货物查验职位，不合格。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第十五条  传染性、化脓性或渗出性皮肤病，医学检验职位、卫生检疫职位、食品检验监管职位、化妆品检验监管职位、动植物检疫职位、化工产品检验监管职位及口岸现场旅客检查职位，不合格。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第十六条  中国民航飞行技术监管职位，执行《中国民用航空人员医学标准和体检合格证管理规则》的Ⅰ级（67.115（5）项除外）或Ⅱ级体检合格证的医学标准。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　　第十七条  水上作业人员职位，执行船员健康检查国家标准和《关于调整有关船员健康检查要求的通知》（海船员</w:t>
      </w:r>
      <w:r>
        <w:rPr>
          <w:rFonts w:hint="eastAsia" w:ascii="仿宋_GB2312" w:hAnsi="仿宋_GB2312" w:eastAsia="仿宋_GB2312"/>
          <w:sz w:val="32"/>
        </w:rPr>
        <w:t>〔2010〕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  <w:t>306号）。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360" w:lineRule="auto"/>
        <w:ind w:firstLine="640" w:firstLineChars="200"/>
        <w:textAlignment w:val="auto"/>
        <w:rPr>
          <w:rFonts w:hint="eastAsia" w:ascii="仿宋_GB2312" w:hAnsi="仿宋_GB2312" w:eastAsia="仿宋_GB2312" w:cs="宋体"/>
          <w:color w:val="000000"/>
          <w:kern w:val="0"/>
          <w:sz w:val="32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8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92E26"/>
    <w:rsid w:val="005A1449"/>
    <w:rsid w:val="005B2A53"/>
    <w:rsid w:val="00F325FA"/>
    <w:rsid w:val="175A1674"/>
    <w:rsid w:val="18730492"/>
    <w:rsid w:val="191336EF"/>
    <w:rsid w:val="36E14D4B"/>
    <w:rsid w:val="37065E10"/>
    <w:rsid w:val="437B328A"/>
    <w:rsid w:val="43CB1561"/>
    <w:rsid w:val="44950DBF"/>
    <w:rsid w:val="51FE5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page number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19&#24180;\2019&#24180;&#30465;&#32771;\6.&#20307;&#26816;\&#20307;&#26816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134</Pages>
  <Words>15960</Words>
  <Characters>90975</Characters>
  <Lines>758</Lines>
  <Paragraphs>213</Paragraphs>
  <TotalTime>9</TotalTime>
  <ScaleCrop>false</ScaleCrop>
  <LinksUpToDate>false</LinksUpToDate>
  <CharactersWithSpaces>106722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2017-05-18T01:23:00Z</dcterms:created>
  <dc:creator>user</dc:creator>
  <cp:lastModifiedBy>赵宁茜</cp:lastModifiedBy>
  <cp:lastPrinted>2017-01-13T03:03:00Z</cp:lastPrinted>
  <dcterms:modified xsi:type="dcterms:W3CDTF">2021-02-23T04:03:15Z</dcterms:modified>
  <dc:title>工作资料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