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20238" w:type="dxa"/>
        <w:tblInd w:w="93" w:type="dxa"/>
        <w:tblLayout w:type="autofit"/>
        <w:tblCellMar>
          <w:top w:w="0" w:type="dxa"/>
          <w:left w:w="108" w:type="dxa"/>
          <w:bottom w:w="0" w:type="dxa"/>
          <w:right w:w="108" w:type="dxa"/>
        </w:tblCellMar>
      </w:tblPr>
      <w:tblGrid>
        <w:gridCol w:w="537"/>
        <w:gridCol w:w="1116"/>
        <w:gridCol w:w="1867"/>
        <w:gridCol w:w="810"/>
        <w:gridCol w:w="1800"/>
        <w:gridCol w:w="1560"/>
        <w:gridCol w:w="1358"/>
        <w:gridCol w:w="1590"/>
        <w:gridCol w:w="4650"/>
        <w:gridCol w:w="2505"/>
        <w:gridCol w:w="2445"/>
      </w:tblGrid>
      <w:tr>
        <w:tblPrEx>
          <w:tblCellMar>
            <w:top w:w="0" w:type="dxa"/>
            <w:left w:w="108" w:type="dxa"/>
            <w:bottom w:w="0" w:type="dxa"/>
            <w:right w:w="108" w:type="dxa"/>
          </w:tblCellMar>
        </w:tblPrEx>
        <w:trPr>
          <w:trHeight w:val="2760" w:hRule="atLeast"/>
        </w:trPr>
        <w:tc>
          <w:tcPr>
            <w:tcW w:w="20238" w:type="dxa"/>
            <w:gridSpan w:val="11"/>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val="en-US" w:eastAsia="zh-CN" w:bidi="ar"/>
              </w:rPr>
              <w:t>附件1</w:t>
            </w:r>
            <w:r>
              <w:rPr>
                <w:rStyle w:val="6"/>
                <w:lang w:bidi="ar"/>
              </w:rPr>
              <w:br w:type="textWrapping"/>
            </w:r>
            <w:r>
              <w:rPr>
                <w:rStyle w:val="7"/>
                <w:rFonts w:hint="default"/>
                <w:lang w:bidi="ar"/>
              </w:rPr>
              <w:t xml:space="preserve">                   </w:t>
            </w:r>
            <w:r>
              <w:rPr>
                <w:rStyle w:val="6"/>
                <w:rFonts w:hint="eastAsia"/>
                <w:lang w:bidi="ar"/>
              </w:rPr>
              <w:t>国家药品监督管理局药品审评检查大湾区分中心员额制人员招聘职位表</w:t>
            </w:r>
          </w:p>
        </w:tc>
      </w:tr>
      <w:tr>
        <w:tblPrEx>
          <w:tblCellMar>
            <w:top w:w="0" w:type="dxa"/>
            <w:left w:w="108" w:type="dxa"/>
            <w:bottom w:w="0" w:type="dxa"/>
            <w:right w:w="108" w:type="dxa"/>
          </w:tblCellMar>
        </w:tblPrEx>
        <w:trPr>
          <w:trHeight w:val="750" w:hRule="atLeast"/>
        </w:trPr>
        <w:tc>
          <w:tcPr>
            <w:tcW w:w="537"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111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分类</w:t>
            </w:r>
          </w:p>
        </w:tc>
        <w:tc>
          <w:tcPr>
            <w:tcW w:w="186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岗位</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名称</w:t>
            </w:r>
          </w:p>
        </w:tc>
        <w:tc>
          <w:tcPr>
            <w:tcW w:w="81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招聘</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人数</w:t>
            </w:r>
          </w:p>
        </w:tc>
        <w:tc>
          <w:tcPr>
            <w:tcW w:w="180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专业</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要求</w:t>
            </w:r>
          </w:p>
        </w:tc>
        <w:tc>
          <w:tcPr>
            <w:tcW w:w="156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学历条件</w:t>
            </w:r>
          </w:p>
        </w:tc>
        <w:tc>
          <w:tcPr>
            <w:tcW w:w="135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政治面貌</w:t>
            </w:r>
          </w:p>
        </w:tc>
        <w:tc>
          <w:tcPr>
            <w:tcW w:w="159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年龄条件</w:t>
            </w:r>
          </w:p>
        </w:tc>
        <w:tc>
          <w:tcPr>
            <w:tcW w:w="465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基本条件</w:t>
            </w:r>
          </w:p>
        </w:tc>
        <w:tc>
          <w:tcPr>
            <w:tcW w:w="250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其他条件</w:t>
            </w:r>
          </w:p>
        </w:tc>
        <w:tc>
          <w:tcPr>
            <w:tcW w:w="2445"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工作职责</w:t>
            </w:r>
          </w:p>
        </w:tc>
      </w:tr>
      <w:tr>
        <w:tblPrEx>
          <w:tblCellMar>
            <w:top w:w="0" w:type="dxa"/>
            <w:left w:w="108" w:type="dxa"/>
            <w:bottom w:w="0" w:type="dxa"/>
            <w:right w:w="108" w:type="dxa"/>
          </w:tblCellMar>
        </w:tblPrEx>
        <w:trPr>
          <w:trHeight w:val="256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综合岗</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财务岗位（出纳）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会计学、财务管理、审计学等相关专业</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全日制本科及以上</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35周岁以下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1.熟悉深圳市政府各项财务制度；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2.具有会计师资格证；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3.具有</w:t>
            </w:r>
            <w:r>
              <w:rPr>
                <w:rFonts w:ascii="仿宋" w:hAnsi="仿宋" w:eastAsia="仿宋" w:cs="仿宋"/>
                <w:color w:val="000000"/>
                <w:kern w:val="0"/>
                <w:sz w:val="24"/>
                <w:lang w:bidi="ar"/>
              </w:rPr>
              <w:t>5</w:t>
            </w:r>
            <w:r>
              <w:rPr>
                <w:rFonts w:hint="eastAsia" w:ascii="仿宋" w:hAnsi="仿宋" w:eastAsia="仿宋" w:cs="仿宋"/>
                <w:color w:val="000000"/>
                <w:kern w:val="0"/>
                <w:sz w:val="24"/>
                <w:lang w:bidi="ar"/>
              </w:rPr>
              <w:t>年以上财务工作经验且具有3年以上深圳市政府部门或事业单位财务、编制预算等工作经验；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4.具有政府部门或事业单位财务工作8年以上者，年龄可以放宽至40周岁以下；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5.了解药品监管法律法规。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1.能够编制财务预算、决算；</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2.同等条件下，中共党员优先。</w:t>
            </w: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参与分中心的预算、决算；财务制度建立、固定资产管理、各类费用报销等财务相关工作。</w:t>
            </w:r>
          </w:p>
        </w:tc>
      </w:tr>
      <w:tr>
        <w:tblPrEx>
          <w:tblCellMar>
            <w:top w:w="0" w:type="dxa"/>
            <w:left w:w="108" w:type="dxa"/>
            <w:bottom w:w="0" w:type="dxa"/>
            <w:right w:w="108" w:type="dxa"/>
          </w:tblCellMar>
        </w:tblPrEx>
        <w:trPr>
          <w:trHeight w:val="142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人事岗位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人力资源管理相关专业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1.熟悉事业单位人员招聘、人事管理等人事工作；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2.具有5年以上事业单位或国企人事相关工作经验；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3.了解药品监管法律法规。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参与人员招聘、干部管理、干部培训等、职称评定、考勤请休假、因私因公出境等工作。</w:t>
            </w:r>
          </w:p>
        </w:tc>
      </w:tr>
      <w:tr>
        <w:tblPrEx>
          <w:tblCellMar>
            <w:top w:w="0" w:type="dxa"/>
            <w:left w:w="108" w:type="dxa"/>
            <w:bottom w:w="0" w:type="dxa"/>
            <w:right w:w="108" w:type="dxa"/>
          </w:tblCellMar>
        </w:tblPrEx>
        <w:trPr>
          <w:trHeight w:val="171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后勤管理岗位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1.熟悉内部事务管理；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2.具有5年以上相关工作经验；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3.具有较强的沟通协调，组织策划等能力；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4.了解药品监管法律法规。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负责消防安全、应急管理、信访接待和后勤保障工作。</w:t>
            </w:r>
          </w:p>
        </w:tc>
      </w:tr>
      <w:tr>
        <w:tblPrEx>
          <w:tblCellMar>
            <w:top w:w="0" w:type="dxa"/>
            <w:left w:w="108" w:type="dxa"/>
            <w:bottom w:w="0" w:type="dxa"/>
            <w:right w:w="108" w:type="dxa"/>
          </w:tblCellMar>
        </w:tblPrEx>
        <w:trPr>
          <w:trHeight w:val="199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党务文秘岗位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40周岁以下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1.熟悉药品行业相关政策及相关动态；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2.具有8年以上党政机关党务文秘工作经验；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3.具备较强的文字撰写能力；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4.具备较强的组织协调能力；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5.了解药品监管法律法规。</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负责分中心党务、工青妇、文秘工作。</w:t>
            </w:r>
          </w:p>
        </w:tc>
      </w:tr>
      <w:tr>
        <w:tblPrEx>
          <w:tblCellMar>
            <w:top w:w="0" w:type="dxa"/>
            <w:left w:w="108" w:type="dxa"/>
            <w:bottom w:w="0" w:type="dxa"/>
            <w:right w:w="108" w:type="dxa"/>
          </w:tblCellMar>
        </w:tblPrEx>
        <w:trPr>
          <w:trHeight w:val="228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信息岗位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计算机科学</w:t>
            </w:r>
            <w:r>
              <w:rPr>
                <w:rFonts w:ascii="仿宋" w:hAnsi="仿宋" w:eastAsia="仿宋" w:cs="仿宋"/>
                <w:color w:val="000000"/>
                <w:kern w:val="0"/>
                <w:sz w:val="24"/>
                <w:lang w:bidi="ar"/>
              </w:rPr>
              <w:t>与技术</w:t>
            </w:r>
            <w:r>
              <w:rPr>
                <w:rFonts w:hint="eastAsia" w:ascii="仿宋" w:hAnsi="仿宋" w:eastAsia="仿宋" w:cs="仿宋"/>
                <w:color w:val="000000"/>
                <w:kern w:val="0"/>
                <w:sz w:val="24"/>
                <w:lang w:bidi="ar"/>
              </w:rPr>
              <w:t>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全日制本科及以上</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30周岁以下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1.熟悉网络安全设置、熟悉信息化采购流程；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2.具有3年以上信息化软件开发、实施、管理及运维经验；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3.具有计算机技术与软件专业技术高级资格证；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4.具备较高的沟通协调能力；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5.了解药品监管法律法规和。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能够负责OA、财务、业务系统的开发及维护工作。</w:t>
            </w:r>
            <w:r>
              <w:rPr>
                <w:rFonts w:hint="eastAsia" w:ascii="仿宋" w:hAnsi="仿宋" w:eastAsia="仿宋" w:cs="仿宋"/>
                <w:color w:val="000000"/>
                <w:kern w:val="0"/>
                <w:sz w:val="24"/>
                <w:lang w:bidi="ar"/>
              </w:rPr>
              <w:br w:type="textWrapping"/>
            </w: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负责信息化软件开发、建设及信息化运维等相关工作。</w:t>
            </w:r>
          </w:p>
        </w:tc>
      </w:tr>
      <w:tr>
        <w:tblPrEx>
          <w:tblCellMar>
            <w:top w:w="0" w:type="dxa"/>
            <w:left w:w="108" w:type="dxa"/>
            <w:bottom w:w="0" w:type="dxa"/>
            <w:right w:w="108" w:type="dxa"/>
          </w:tblCellMar>
        </w:tblPrEx>
        <w:trPr>
          <w:trHeight w:val="256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项目管理人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药学、医学等相关专业</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硕士研究生及以上</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30周岁以下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1.熟悉药品监管法律法规，了解国内药品监管现状及要求；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2.具有较强的文字组织、语言表达能力和良好的组织协调沟通能力；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3.中级及以上技术职称，具有3年以上药品审评相关工作经验。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能够牵头组织各类业务会议。</w:t>
            </w:r>
            <w:r>
              <w:rPr>
                <w:rFonts w:hint="eastAsia" w:ascii="仿宋" w:hAnsi="仿宋" w:eastAsia="仿宋" w:cs="仿宋"/>
                <w:color w:val="000000"/>
                <w:kern w:val="0"/>
                <w:sz w:val="24"/>
                <w:lang w:bidi="ar"/>
              </w:rPr>
              <w:br w:type="textWrapping"/>
            </w: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负责协调本领域的沟通交流及检查任务的分配、督办等相关工作；负责各级科研项目的申报与管理。</w:t>
            </w:r>
          </w:p>
        </w:tc>
      </w:tr>
      <w:tr>
        <w:tblPrEx>
          <w:tblCellMar>
            <w:top w:w="0" w:type="dxa"/>
            <w:left w:w="108" w:type="dxa"/>
            <w:bottom w:w="0" w:type="dxa"/>
            <w:right w:w="108" w:type="dxa"/>
          </w:tblCellMar>
        </w:tblPrEx>
        <w:trPr>
          <w:trHeight w:val="57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主审（化药药学）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药学相关专业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40周岁以下</w:t>
            </w:r>
          </w:p>
        </w:tc>
        <w:tc>
          <w:tcPr>
            <w:tcW w:w="4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1.熟悉药品注册相关法律法规及技术指导原则；</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2.具有较强的文字组织、语言表达能力和良好的组织协调沟通能力；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3.副高及以上技术职称，具有5年以上药品审评相关工作经验；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4.具有正高技术职称者可放宽至45周岁；                                                    5.通过大学英语六级（425分以上）。       </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p>
        </w:tc>
        <w:tc>
          <w:tcPr>
            <w:tcW w:w="24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负责涉及本专业的共性问题、创新或疑难品种的事前事中的沟通指导等工作；负责审核、撰写常规品种的技术审评报告及相关附件；负责审评员的带教工作；负责课题研究的牵头工作，技术文件的编写等。</w:t>
            </w:r>
          </w:p>
        </w:tc>
      </w:tr>
      <w:tr>
        <w:tblPrEx>
          <w:tblCellMar>
            <w:top w:w="0" w:type="dxa"/>
            <w:left w:w="108" w:type="dxa"/>
            <w:bottom w:w="0" w:type="dxa"/>
            <w:right w:w="108" w:type="dxa"/>
          </w:tblCellMar>
        </w:tblPrEx>
        <w:trPr>
          <w:trHeight w:val="57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主审（中药药学）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中药学相关专业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14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主审（化药医学）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临床医学、基础医学、临床药学、药理学</w:t>
            </w:r>
            <w:r>
              <w:rPr>
                <w:rFonts w:ascii="仿宋" w:hAnsi="仿宋" w:eastAsia="仿宋" w:cs="仿宋"/>
                <w:color w:val="000000"/>
                <w:kern w:val="0"/>
                <w:sz w:val="24"/>
                <w:lang w:bidi="ar"/>
              </w:rPr>
              <w:t>、卫生</w:t>
            </w:r>
            <w:r>
              <w:rPr>
                <w:rFonts w:hint="eastAsia" w:ascii="仿宋" w:hAnsi="仿宋" w:eastAsia="仿宋" w:cs="仿宋"/>
                <w:color w:val="000000"/>
                <w:kern w:val="0"/>
                <w:sz w:val="24"/>
                <w:lang w:bidi="ar"/>
              </w:rPr>
              <w:t>毒理学等相关专业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42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主审（生物制品药学）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生物学、微生物与生化药学等相关专业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85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主审（生物制品医学）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临床医学、基础医学</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85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审评员（化药药学）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药学相关专业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30周岁以下</w:t>
            </w:r>
          </w:p>
        </w:tc>
        <w:tc>
          <w:tcPr>
            <w:tcW w:w="46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1.了解药品注册相关法律法规及技术指导原则；</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2.具有较强的文字组织、语言表达能力和良好的组织协调沟通能力；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3.中级及以上技术职称，具有3年以上药品审评相关工作经验；                           4.具有药品注册申请的沟通交流经历；                                                                                      5.通过大学英语六级（425分以上）。</w:t>
            </w:r>
          </w:p>
        </w:tc>
        <w:tc>
          <w:tcPr>
            <w:tcW w:w="250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能够组织审评事前事中沟通工作。</w:t>
            </w:r>
          </w:p>
        </w:tc>
        <w:tc>
          <w:tcPr>
            <w:tcW w:w="24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负责涉及本专业常规品种的事前事中的沟通指导等工作；负责全面采集品种信息，撰写技术审评报告及相关附件；参与课题研究，技术文件的编写等。</w:t>
            </w:r>
          </w:p>
        </w:tc>
      </w:tr>
      <w:tr>
        <w:tblPrEx>
          <w:tblCellMar>
            <w:top w:w="0" w:type="dxa"/>
            <w:left w:w="108" w:type="dxa"/>
            <w:bottom w:w="0" w:type="dxa"/>
            <w:right w:w="108" w:type="dxa"/>
          </w:tblCellMar>
        </w:tblPrEx>
        <w:trPr>
          <w:trHeight w:val="142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审评员（生物制品药学）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生物学、微生物与生化药学等相关专业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50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85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中级检查员（化药药学）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药学相关专业</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全日制本科学士及以上</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40周岁以下</w:t>
            </w:r>
          </w:p>
        </w:tc>
        <w:tc>
          <w:tcPr>
            <w:tcW w:w="46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1.熟悉药品监管法律法规，了解国内外药品监管现状及发展趋势；</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2.具有较强的文字组织、语言表达能力和良好的组织协调沟通能力；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3.熟悉药品研发、生产流程；                  4.中级及以上技术职称，具有8年以上药品研制现场检查工作经验；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5.具有副高及以上专业技术职称者可放宽至45周岁；                                     6.具有较强的英语读、写、听、说的能力。</w:t>
            </w:r>
          </w:p>
        </w:tc>
        <w:tc>
          <w:tcPr>
            <w:tcW w:w="250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能够胜任经常出差。</w:t>
            </w:r>
          </w:p>
        </w:tc>
        <w:tc>
          <w:tcPr>
            <w:tcW w:w="24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组织承担常规检查任务；负责初级检查员的带教工作；参与检查体系和理论建设；参与技术文件编写等相关工作。</w:t>
            </w:r>
          </w:p>
        </w:tc>
      </w:tr>
      <w:tr>
        <w:tblPrEx>
          <w:tblCellMar>
            <w:top w:w="0" w:type="dxa"/>
            <w:left w:w="108" w:type="dxa"/>
            <w:bottom w:w="0" w:type="dxa"/>
            <w:right w:w="108" w:type="dxa"/>
          </w:tblCellMar>
        </w:tblPrEx>
        <w:trPr>
          <w:trHeight w:val="114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中级检查员（化药医学）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临床医学、基础医学、临床药学、药理学</w:t>
            </w:r>
            <w:r>
              <w:rPr>
                <w:rFonts w:ascii="仿宋" w:hAnsi="仿宋" w:eastAsia="仿宋" w:cs="仿宋"/>
                <w:color w:val="000000"/>
                <w:kern w:val="0"/>
                <w:sz w:val="24"/>
                <w:lang w:bidi="ar"/>
              </w:rPr>
              <w:t>、卫生</w:t>
            </w:r>
            <w:r>
              <w:rPr>
                <w:rFonts w:hint="eastAsia" w:ascii="仿宋" w:hAnsi="仿宋" w:eastAsia="仿宋" w:cs="仿宋"/>
                <w:color w:val="000000"/>
                <w:kern w:val="0"/>
                <w:sz w:val="24"/>
                <w:lang w:bidi="ar"/>
              </w:rPr>
              <w:t>毒理学等相关专业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5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425"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中级检查员（生物制品药学）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生物学、微生物与生化药学等相关专业</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中共党员</w:t>
            </w: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5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初级检查员（化药药学）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药学相关专业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硕士研究生及以上</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不限</w:t>
            </w:r>
          </w:p>
        </w:tc>
        <w:tc>
          <w:tcPr>
            <w:tcW w:w="15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35周岁以下</w:t>
            </w:r>
          </w:p>
        </w:tc>
        <w:tc>
          <w:tcPr>
            <w:tcW w:w="46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1.熟悉药品监管法律法规，了解国内外药品监管现状及发展趋势；</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2.具有较强的文字组织、语言表达能力和良好的组织协调沟通能力；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3.具有5年以上药监系统相关工作经验；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4.具有化学药品相关检查经历，了解化学药品研发、生产流程；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5.具有较强的英语读、写、听、说的能力。                                               </w:t>
            </w:r>
          </w:p>
        </w:tc>
        <w:tc>
          <w:tcPr>
            <w:tcW w:w="250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承担与能力相适应的检查任务，配合检查组长制定检查方案，撰写检查报告；参与技术文件的编写等。</w:t>
            </w:r>
          </w:p>
        </w:tc>
      </w:tr>
      <w:tr>
        <w:tblPrEx>
          <w:tblCellMar>
            <w:top w:w="0" w:type="dxa"/>
            <w:left w:w="108" w:type="dxa"/>
            <w:bottom w:w="0" w:type="dxa"/>
            <w:right w:w="108" w:type="dxa"/>
          </w:tblCellMar>
        </w:tblPrEx>
        <w:trPr>
          <w:trHeight w:val="900" w:hRule="atLeast"/>
        </w:trPr>
        <w:tc>
          <w:tcPr>
            <w:tcW w:w="53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c>
          <w:tcPr>
            <w:tcW w:w="15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tc>
        <w:tc>
          <w:tcPr>
            <w:tcW w:w="46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tc>
        <w:tc>
          <w:tcPr>
            <w:tcW w:w="25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c>
          <w:tcPr>
            <w:tcW w:w="244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555" w:hRule="atLeast"/>
        </w:trPr>
        <w:tc>
          <w:tcPr>
            <w:tcW w:w="20238" w:type="dxa"/>
            <w:gridSpan w:val="11"/>
            <w:tcBorders>
              <w:top w:val="single" w:color="000000" w:sz="4" w:space="0"/>
              <w:left w:val="nil"/>
              <w:bottom w:val="nil"/>
              <w:right w:val="nil"/>
            </w:tcBorders>
            <w:shd w:val="clear" w:color="auto" w:fill="auto"/>
            <w:vAlign w:val="center"/>
          </w:tcPr>
          <w:p>
            <w:pPr>
              <w:rPr>
                <w:rFonts w:ascii="仿宋" w:hAnsi="仿宋" w:eastAsia="仿宋" w:cs="仿宋"/>
                <w:color w:val="000000"/>
                <w:sz w:val="22"/>
                <w:szCs w:val="22"/>
              </w:rPr>
            </w:pPr>
            <w:bookmarkStart w:id="0" w:name="_GoBack"/>
            <w:bookmarkEnd w:id="0"/>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107D5"/>
    <w:rsid w:val="37AC5FA9"/>
    <w:rsid w:val="38413548"/>
    <w:rsid w:val="394861C9"/>
    <w:rsid w:val="664E411D"/>
    <w:rsid w:val="745107D5"/>
    <w:rsid w:val="769E3C00"/>
    <w:rsid w:val="7F0A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51"/>
    <w:basedOn w:val="5"/>
    <w:qFormat/>
    <w:uiPriority w:val="0"/>
    <w:rPr>
      <w:rFonts w:ascii="方正小标宋简体" w:hAnsi="方正小标宋简体" w:eastAsia="方正小标宋简体" w:cs="方正小标宋简体"/>
      <w:color w:val="000000"/>
      <w:sz w:val="40"/>
      <w:szCs w:val="40"/>
      <w:u w:val="none"/>
    </w:rPr>
  </w:style>
  <w:style w:type="character" w:customStyle="1" w:styleId="7">
    <w:name w:val="font11"/>
    <w:basedOn w:val="5"/>
    <w:qFormat/>
    <w:uiPriority w:val="0"/>
    <w:rPr>
      <w:rFonts w:hint="eastAsia" w:ascii="黑体" w:hAnsi="宋体" w:eastAsia="黑体" w:cs="黑体"/>
      <w:color w:val="000000"/>
      <w:sz w:val="40"/>
      <w:szCs w:val="40"/>
      <w:u w:val="none"/>
    </w:rPr>
  </w:style>
  <w:style w:type="character" w:customStyle="1" w:styleId="8">
    <w:name w:val="font81"/>
    <w:basedOn w:val="5"/>
    <w:qFormat/>
    <w:uiPriority w:val="0"/>
    <w:rPr>
      <w:rFonts w:hint="eastAsia" w:ascii="方正小标宋简体" w:hAnsi="方正小标宋简体" w:eastAsia="方正小标宋简体" w:cs="方正小标宋简体"/>
      <w:b/>
      <w:bCs/>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2021-05-31T08:14:00Z</dcterms:created>
  <dc:creator>Administrator</dc:creator>
  <cp:lastModifiedBy>Administrator</cp:lastModifiedBy>
  <dcterms:modified xsi:type="dcterms:W3CDTF">2021-06-01T01:55:59Z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9C9966B73061420A9B7CE563945A525C</vt:lpwstr>
  </property>
</Properties>
</file>