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培训议程</w:t>
      </w:r>
    </w:p>
    <w:p>
      <w:pPr>
        <w:spacing w:line="560" w:lineRule="exact"/>
        <w:rPr>
          <w:rFonts w:ascii="小标宋" w:eastAsia="小标宋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时间：2021年9月22日（周三）上午9:00-12:00 下午14:00-17：00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</w:rPr>
        <w:t>深圳市南山区海天一路软件产业基地</w:t>
      </w:r>
      <w:r>
        <w:rPr>
          <w:rFonts w:hint="eastAsia" w:ascii="仿宋_GB2312" w:hAnsi="仿宋_GB2312" w:eastAsia="仿宋_GB2312" w:cs="仿宋_GB2312"/>
          <w:sz w:val="28"/>
          <w:szCs w:val="28"/>
        </w:rPr>
        <w:t>5B栋4楼</w:t>
      </w:r>
      <w:r>
        <w:rPr>
          <w:rFonts w:hint="eastAsia" w:ascii="仿宋" w:hAnsi="仿宋" w:eastAsia="仿宋" w:cs="仿宋"/>
          <w:sz w:val="28"/>
          <w:szCs w:val="28"/>
        </w:rPr>
        <w:t>深圳湾ECO国际会议中心-卓越厅（地铁：9号线（梅林线）深大南站A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口）</w:t>
      </w:r>
    </w:p>
    <w:tbl>
      <w:tblPr>
        <w:tblStyle w:val="5"/>
        <w:tblpPr w:leftFromText="180" w:rightFromText="180" w:vertAnchor="text" w:horzAnchor="page" w:tblpX="1466" w:tblpY="564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18"/>
        <w:gridCol w:w="2692"/>
        <w:gridCol w:w="32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</w:trPr>
        <w:tc>
          <w:tcPr>
            <w:tcW w:w="1675" w:type="dxa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910" w:type="dxa"/>
            <w:gridSpan w:val="2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主题</w:t>
            </w:r>
          </w:p>
        </w:tc>
        <w:tc>
          <w:tcPr>
            <w:tcW w:w="3285" w:type="dxa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主讲人</w:t>
            </w:r>
          </w:p>
        </w:tc>
        <w:tc>
          <w:tcPr>
            <w:tcW w:w="1275" w:type="dxa"/>
            <w:shd w:val="clear" w:color="auto" w:fill="BFBFB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70" w:type="dxa"/>
            <w:gridSpan w:val="4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上午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93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8:30–9:00</w:t>
            </w:r>
          </w:p>
        </w:tc>
        <w:tc>
          <w:tcPr>
            <w:tcW w:w="5977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到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广东前海律师事务所庄海波律师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9:00–9:05</w:t>
            </w:r>
          </w:p>
        </w:tc>
        <w:tc>
          <w:tcPr>
            <w:tcW w:w="5977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9:05–11:45</w:t>
            </w:r>
          </w:p>
        </w:tc>
        <w:tc>
          <w:tcPr>
            <w:tcW w:w="269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highlight w:val="yellow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国际马德里商标体系发展变化及海外商标布局策略</w:t>
            </w:r>
          </w:p>
        </w:tc>
        <w:tc>
          <w:tcPr>
            <w:tcW w:w="328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全国知识产权领军人才、国家知识产权局专家库专家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肖延高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11:45-12:00</w:t>
            </w:r>
          </w:p>
        </w:tc>
        <w:tc>
          <w:tcPr>
            <w:tcW w:w="5977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de-DE"/>
              </w:rPr>
              <w:t>互动交流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70" w:type="dxa"/>
            <w:gridSpan w:val="4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下午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13:30-14:00</w:t>
            </w:r>
          </w:p>
        </w:tc>
        <w:tc>
          <w:tcPr>
            <w:tcW w:w="5977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到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14:00–14:05</w:t>
            </w:r>
          </w:p>
        </w:tc>
        <w:tc>
          <w:tcPr>
            <w:tcW w:w="5977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主持人开场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14:05-</w:t>
            </w:r>
            <w:r>
              <w:rPr>
                <w:rFonts w:ascii="仿宋_GB2312" w:hAnsi="仿宋_GB2312" w:eastAsia="仿宋_GB2312" w:cs="仿宋_GB2312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2692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马德里商标注册特点与国际商标布局（上）</w:t>
            </w:r>
          </w:p>
        </w:tc>
        <w:tc>
          <w:tcPr>
            <w:tcW w:w="328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深圳中细软知识产权运营有限公司副总裁 文健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5977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茶歇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3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2692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马德里商标注册特点与国际商标布局（下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328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深圳中细软知识产权运营有限公司副总裁 文健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93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16：45 - 17:00</w:t>
            </w:r>
          </w:p>
        </w:tc>
        <w:tc>
          <w:tcPr>
            <w:tcW w:w="5977" w:type="dxa"/>
            <w:gridSpan w:val="2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互动交流</w:t>
            </w:r>
          </w:p>
        </w:tc>
        <w:tc>
          <w:tcPr>
            <w:tcW w:w="1275" w:type="dxa"/>
            <w:vMerge w:val="continue"/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rPr>
          <w:sz w:val="24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1FEF"/>
    <w:rsid w:val="00143109"/>
    <w:rsid w:val="001D1656"/>
    <w:rsid w:val="002864A7"/>
    <w:rsid w:val="0046042A"/>
    <w:rsid w:val="00F36D45"/>
    <w:rsid w:val="24DE68DD"/>
    <w:rsid w:val="3AC4793A"/>
    <w:rsid w:val="48DD5F69"/>
    <w:rsid w:val="51504ED7"/>
    <w:rsid w:val="723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2021-09-02T09:32:00Z</dcterms:created>
  <dc:creator>王秋雯</dc:creator>
  <cp:lastModifiedBy>王秋雯</cp:lastModifiedBy>
  <dcterms:modified xsi:type="dcterms:W3CDTF">2021-09-09T09:34:33Z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