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十五期食品安全风险交流会议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参会回执</w:t>
      </w:r>
    </w:p>
    <w:p>
      <w:pPr>
        <w:spacing w:line="560" w:lineRule="exact"/>
        <w:jc w:val="center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663"/>
        <w:gridCol w:w="1661"/>
        <w:gridCol w:w="1636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23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1D"/>
    <w:rsid w:val="001A5E1D"/>
    <w:rsid w:val="0037198F"/>
    <w:rsid w:val="0051725A"/>
    <w:rsid w:val="00C2377B"/>
    <w:rsid w:val="00DB76A7"/>
    <w:rsid w:val="00E6456B"/>
    <w:rsid w:val="00F83726"/>
    <w:rsid w:val="0C27532A"/>
    <w:rsid w:val="3871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主题 Char"/>
    <w:basedOn w:val="9"/>
    <w:link w:val="4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907</Characters>
  <Lines>7</Lines>
  <Paragraphs>2</Paragraphs>
  <TotalTime>15</TotalTime>
  <ScaleCrop>false</ScaleCrop>
  <LinksUpToDate>false</LinksUpToDate>
  <CharactersWithSpaces>1064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2021-09-17T02:06:00Z</dcterms:created>
  <dc:creator>余健晖</dc:creator>
  <cp:lastModifiedBy>李婷婷</cp:lastModifiedBy>
  <dcterms:modified xsi:type="dcterms:W3CDTF">2021-09-27T09:35:10Z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85127482D8184953845C4761B494B9F2</vt:lpwstr>
  </property>
</Properties>
</file>