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宋体"/>
          <w:b/>
          <w:kern w:val="0"/>
          <w:sz w:val="44"/>
          <w:szCs w:val="44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深圳经济特区商事主体歇业</w:t>
      </w:r>
      <w:r>
        <w:rPr>
          <w:rFonts w:hint="eastAsia" w:ascii="华文中宋" w:hAnsi="华文中宋" w:eastAsia="华文中宋" w:cs="宋体"/>
          <w:b/>
          <w:kern w:val="0"/>
          <w:sz w:val="44"/>
          <w:szCs w:val="44"/>
          <w:lang w:eastAsia="zh-CN"/>
        </w:rPr>
        <w:t>实施办法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kern w:val="0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楷体_GB2312" w:hAnsi="仿宋" w:eastAsia="楷体_GB2312" w:cs="宋体"/>
          <w:kern w:val="0"/>
          <w:sz w:val="32"/>
          <w:szCs w:val="32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" w:eastAsia="仿宋_GB2312" w:cs="宋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第一条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制定目的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为进一步深化商事制度改革，打造国际一流营商环境，增强市场活力和社会创造力，为暂时无法开展经营活动的商事主体提供歇业制度，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公司法》、《深圳经济特区商事登记若干规定》等法律、法规规定，制定本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实施意见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第二条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定义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eastAsia="zh-CN"/>
        </w:rPr>
        <w:t>实施意见</w:t>
      </w:r>
      <w:r>
        <w:rPr>
          <w:rFonts w:hint="eastAsia" w:ascii="仿宋_GB2312" w:eastAsia="仿宋_GB2312"/>
          <w:sz w:val="32"/>
          <w:szCs w:val="32"/>
        </w:rPr>
        <w:t>所称歇业，</w:t>
      </w:r>
      <w:r>
        <w:rPr>
          <w:rFonts w:hint="eastAsia" w:ascii="仿宋_GB2312" w:eastAsia="仿宋_GB2312"/>
          <w:sz w:val="32"/>
          <w:szCs w:val="32"/>
          <w:lang w:eastAsia="zh-CN"/>
        </w:rPr>
        <w:t>是指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依法设立的商事主体在存续期间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因自然灾害</w:t>
      </w:r>
      <w:r>
        <w:rPr>
          <w:rFonts w:hint="eastAsia" w:ascii="仿宋_GB2312" w:hAnsi="仿宋_GB2312" w:eastAsia="仿宋_GB2312" w:cs="仿宋_GB2312"/>
          <w:sz w:val="32"/>
          <w:szCs w:val="32"/>
        </w:rPr>
        <w:t>、疫情等不可抗力或其他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客观</w:t>
      </w:r>
      <w:r>
        <w:rPr>
          <w:rFonts w:hint="eastAsia" w:ascii="仿宋_GB2312" w:hAnsi="仿宋_GB2312" w:eastAsia="仿宋_GB2312" w:cs="仿宋_GB2312"/>
          <w:sz w:val="32"/>
          <w:szCs w:val="32"/>
        </w:rPr>
        <w:t>困难暂时无法开展经营活动时，向商事登记机关申请保留其主体资格，待情况好转后重新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歇业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内，商事主体除不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得以商事主体名义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从事经营活动外，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仍应当履行商事主体其他法定义务和享有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备案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和管理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商事主体应当在决定歇业前向登记机关办理备案，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市场监督管理部门对歇业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备案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实施监督管理。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歇业条件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符合以下条件的市场主体可以自主决定在一定时期内歇业：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（一）未被列入经营异常名录或者严重违法失信名单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（二）不属于上市公司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（三）未被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  <w:t>相关机关立案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调查或被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  <w:t>司法机关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  <w:t>起诉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eastAsia="zh-CN"/>
        </w:rPr>
        <w:t>（四）没有发放预付卡或收取预付费用的。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/>
          <w:color w:val="0000FF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法律、行政法规或者国务院决定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对歇业条件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另有规定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第五条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</w:rPr>
        <w:t>歇业登记的申请与公示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商事主体决定歇业或者终止歇业的，应通过商事登记系统提交申请。</w:t>
      </w:r>
    </w:p>
    <w:p>
      <w:pPr>
        <w:spacing w:line="580" w:lineRule="exact"/>
        <w:ind w:firstLine="640" w:firstLineChars="200"/>
        <w:rPr>
          <w:rFonts w:hint="default" w:eastAsia="仿宋_GB2312"/>
          <w:color w:val="0000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商事登记机关通过系统比对商事主体经营期限、是否被载入经营异常名录、是否被限制登记信息及有无严重违法行为等审查企业歇业条件，符合歇业条件在商事登记簿中加注“存续（歇业）状态”标识。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第六条【提交材料】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市场主体办理歇业备案，应当向登记机关提交以下文件：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（一）《深圳市商事主体歇业登记申请书》（原件1份）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经办人身份证明复印件（复印件1份，核对原件）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歇业期间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法律文书送达承诺书》（原件1份）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《信用承诺书》（原件1份）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第七条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</w:rPr>
        <w:t>【歇业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  <w:lang w:eastAsia="zh-CN"/>
        </w:rPr>
        <w:t>期间登记事项办理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</w:rPr>
        <w:t>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歇业期间，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商事主体可以办理变更、注销等登记注册事项，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可以向商事登记机关申请注销登记，符合条件的可以选择简易注销程序。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  <w:lang w:eastAsia="zh-CN"/>
        </w:rPr>
        <w:t>第八条【歇业商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</w:rPr>
        <w:t>事主体的法律后果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商事主体歇业期间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下列行为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，商事登记机关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不以违法行为查处：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（一）通过登记的住所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经营场所无法联系；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（二）商事主体登记事项发生变更时，未依法办理变更登记；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开业后未经营或自行停业超过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6个月的。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歇业期间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</w:rPr>
        <w:t>商事主体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黑体" w:eastAsia="仿宋_GB2312" w:cs="仿宋_GB2312"/>
          <w:sz w:val="32"/>
          <w:szCs w:val="32"/>
        </w:rPr>
        <w:t>授权市场监管部门按系统登记信息推送年报相关数据。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</w:rPr>
        <w:t>歇业</w:t>
      </w: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  <w:lang w:eastAsia="zh-CN"/>
        </w:rPr>
        <w:t>期间送达承诺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黑体" w:eastAsia="仿宋_GB2312" w:cs="仿宋_GB2312"/>
          <w:sz w:val="32"/>
          <w:szCs w:val="32"/>
        </w:rPr>
        <w:t>申请歇业的商事主体应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当</w:t>
      </w:r>
      <w:r>
        <w:rPr>
          <w:rFonts w:hint="eastAsia" w:ascii="仿宋_GB2312" w:hAnsi="黑体" w:eastAsia="仿宋_GB2312" w:cs="仿宋_GB2312"/>
          <w:sz w:val="32"/>
          <w:szCs w:val="32"/>
        </w:rPr>
        <w:t>通过“i深圳”或深圳市场监管局官方微信办理法律文书送达承诺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，同时</w:t>
      </w:r>
      <w:r>
        <w:rPr>
          <w:rFonts w:hint="eastAsia" w:ascii="仿宋_GB2312" w:hAnsi="黑体" w:eastAsia="仿宋_GB2312" w:cs="仿宋_GB2312"/>
          <w:sz w:val="32"/>
          <w:szCs w:val="32"/>
        </w:rPr>
        <w:t>签署《法律文书送达承诺书》，承诺同意电子送达，填写用于电子送达的电子邮箱地址。商事主体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黑体" w:eastAsia="仿宋_GB2312" w:cs="仿宋_GB2312"/>
          <w:sz w:val="32"/>
          <w:szCs w:val="32"/>
        </w:rPr>
        <w:t>在市场监管联系人、法定代表人（个人独资企业投资人/合伙企业执行事务合伙人）中选择一人作为送达联系人并提供送达联系人的手机号码，负责与市场监管部门联系。</w:t>
      </w:r>
    </w:p>
    <w:p>
      <w:pPr>
        <w:snapToGrid w:val="0"/>
        <w:spacing w:line="58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商事主体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法律文书</w:t>
      </w:r>
      <w:r>
        <w:rPr>
          <w:rFonts w:hint="eastAsia" w:ascii="仿宋_GB2312" w:hAnsi="黑体" w:eastAsia="仿宋_GB2312" w:cs="仿宋_GB2312"/>
          <w:sz w:val="32"/>
          <w:szCs w:val="32"/>
        </w:rPr>
        <w:t>承诺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内容</w:t>
      </w:r>
      <w:r>
        <w:rPr>
          <w:rFonts w:hint="eastAsia" w:ascii="仿宋_GB2312" w:hAnsi="黑体" w:eastAsia="仿宋_GB2312" w:cs="仿宋_GB2312"/>
          <w:sz w:val="32"/>
          <w:szCs w:val="32"/>
        </w:rPr>
        <w:t>如需变更的，应及时通过市场监管局微信公众号、“i深圳”客户端的“法律文书送达承诺”专栏进行更新。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napToGrid w:val="0"/>
          <w:color w:val="000000"/>
          <w:kern w:val="0"/>
          <w:sz w:val="32"/>
          <w:szCs w:val="32"/>
          <w:lang w:eastAsia="zh-CN"/>
        </w:rPr>
        <w:t>第十条【歇业期间文书送达】</w:t>
      </w:r>
      <w:r>
        <w:rPr>
          <w:rFonts w:hint="eastAsia" w:ascii="仿宋_GB2312" w:hAnsi="黑体" w:eastAsia="仿宋_GB2312" w:cs="仿宋_GB2312"/>
          <w:sz w:val="32"/>
          <w:szCs w:val="32"/>
        </w:rPr>
        <w:t>商事主体歇业期间，市场监管部门相关法律文书、通知、提醒函等均向其填报的电子送达地址（邮箱）进行电子送达，不再向其登记注册地址进行送达。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歇业商事主体信用承诺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黑体" w:eastAsia="仿宋_GB2312" w:cs="仿宋_GB2312"/>
          <w:sz w:val="32"/>
          <w:szCs w:val="32"/>
        </w:rPr>
        <w:t>申请歇业的商事主体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黑体" w:eastAsia="仿宋_GB2312" w:cs="仿宋_GB2312"/>
          <w:sz w:val="32"/>
          <w:szCs w:val="32"/>
        </w:rPr>
        <w:t>签署《信用承诺书》，并对申请信息的真实性负责，承担提交虚假信息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和违反信用承诺</w:t>
      </w:r>
      <w:r>
        <w:rPr>
          <w:rFonts w:hint="eastAsia" w:ascii="仿宋_GB2312" w:hAnsi="黑体" w:eastAsia="仿宋_GB2312" w:cs="仿宋_GB2312"/>
          <w:sz w:val="32"/>
          <w:szCs w:val="32"/>
        </w:rPr>
        <w:t>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商事主体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信用承诺</w:t>
      </w:r>
      <w:r>
        <w:rPr>
          <w:rFonts w:hint="eastAsia" w:ascii="仿宋_GB2312" w:hAnsi="黑体" w:eastAsia="仿宋_GB2312" w:cs="仿宋_GB2312"/>
          <w:sz w:val="32"/>
          <w:szCs w:val="32"/>
        </w:rPr>
        <w:t>信息向社会公示，接受社会监督。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十二</w:t>
      </w:r>
      <w:r>
        <w:rPr>
          <w:rFonts w:hint="eastAsia" w:ascii="仿宋_GB2312" w:hAnsi="仿宋" w:eastAsia="仿宋_GB2312"/>
          <w:b/>
          <w:sz w:val="32"/>
          <w:szCs w:val="32"/>
        </w:rPr>
        <w:t>条</w:t>
      </w:r>
      <w:r>
        <w:rPr>
          <w:rFonts w:hint="eastAsia" w:ascii="仿宋_GB2312" w:hAnsi="仿宋" w:eastAsia="仿宋_GB2312" w:cs="Times New Roman"/>
          <w:b/>
          <w:kern w:val="2"/>
          <w:sz w:val="32"/>
          <w:szCs w:val="32"/>
          <w:lang w:val="en-US" w:eastAsia="zh-CN" w:bidi="ar-SA"/>
        </w:rPr>
        <w:t>【视为歇业终止】</w:t>
      </w:r>
      <w:r>
        <w:rPr>
          <w:rFonts w:hint="eastAsia" w:ascii="仿宋_GB2312" w:eastAsia="仿宋_GB2312" w:cs="Times New Roman"/>
          <w:b/>
          <w:kern w:val="2"/>
          <w:sz w:val="32"/>
          <w:szCs w:val="32"/>
          <w:lang w:val="en-US" w:eastAsia="zh-CN" w:bidi="ar-SA"/>
        </w:rPr>
        <w:t>商事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主体办理歇业备案后，有以下情形之一的，视为恢复经营活动：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（一）商事主体决议发生交易或营业的；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（二）以商事主体名义实际发生交易或营业的。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napToGrid w:val="0"/>
          <w:kern w:val="0"/>
          <w:sz w:val="32"/>
          <w:szCs w:val="32"/>
          <w:lang w:eastAsia="zh-CN"/>
        </w:rPr>
        <w:t>第十三条</w:t>
      </w:r>
      <w:r>
        <w:rPr>
          <w:rFonts w:hint="eastAsia" w:ascii="仿宋_GB2312" w:hAnsi="Times New Roman" w:eastAsia="仿宋_GB2312"/>
          <w:b/>
          <w:bCs/>
          <w:snapToGrid w:val="0"/>
          <w:kern w:val="0"/>
          <w:sz w:val="32"/>
          <w:szCs w:val="32"/>
        </w:rPr>
        <w:t>【商事主体歇业时间及状态恢复】</w:t>
      </w: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商事主体应当在之日起10个工作日内向商事登记机关办理终止歇业登记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napToGrid w:val="0"/>
          <w:kern w:val="0"/>
          <w:sz w:val="32"/>
          <w:szCs w:val="32"/>
        </w:rPr>
        <w:t>歇业期间商事主体恢复经营活动的，应当在恢复经营活动前向商事登记机关办理终止歇业登记。</w:t>
      </w:r>
    </w:p>
    <w:p>
      <w:pPr>
        <w:snapToGrid w:val="0"/>
        <w:spacing w:line="58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 w:cs="Times New Roman"/>
          <w:snapToGrid w:val="0"/>
          <w:kern w:val="0"/>
          <w:sz w:val="32"/>
          <w:szCs w:val="32"/>
          <w:lang w:val="en-US" w:eastAsia="zh-CN" w:bidi="ar-SA"/>
        </w:rPr>
        <w:t>商事主体</w:t>
      </w:r>
      <w:r>
        <w:rPr>
          <w:rFonts w:hint="eastAsia" w:ascii="仿宋_GB2312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不再经营的，应当依法申请注销登记。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对歇业商事主体的监管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</w:rPr>
        <w:t>商事主体违反信用承诺，存在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下列情形的，</w:t>
      </w:r>
      <w:r>
        <w:rPr>
          <w:rFonts w:hint="eastAsia" w:ascii="仿宋_GB2312" w:hAnsi="黑体" w:eastAsia="仿宋_GB2312" w:cs="仿宋_GB2312"/>
          <w:sz w:val="32"/>
          <w:szCs w:val="32"/>
        </w:rPr>
        <w:t>由商事登记机关撤销其歇业公示，恢复正常状态，按“公示企业信息隐瞒真实情况、弄虚作假的”列入经营异常名录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</w:rPr>
        <w:t>对作出信用承诺的相关责任人纳入信用监管体系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歇业前发放</w:t>
      </w:r>
      <w:r>
        <w:rPr>
          <w:rFonts w:hint="eastAsia" w:ascii="仿宋_GB2312" w:hAnsi="黑体" w:eastAsia="仿宋_GB2312" w:cs="仿宋_GB2312"/>
          <w:sz w:val="32"/>
          <w:szCs w:val="32"/>
        </w:rPr>
        <w:t>预付卡或者收取预付费用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因损害公共利益或者他人利益而被调查或起诉；</w:t>
      </w:r>
      <w:r>
        <w:rPr>
          <w:rFonts w:hint="eastAsia" w:ascii="仿宋_GB2312" w:hAnsi="黑体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歇业期间从事经营活动及与经营资格有关的其他活动等情形的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黑体" w:eastAsia="仿宋_GB2312" w:cs="仿宋_GB2312"/>
          <w:sz w:val="32"/>
          <w:szCs w:val="32"/>
        </w:rPr>
        <w:t>未在规定时限内向商事登记机关申请办理终止歇业登记的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pacing w:line="580" w:lineRule="exact"/>
        <w:ind w:firstLine="0" w:firstLineChars="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color w:val="0000FF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十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/>
          <w:b/>
          <w:sz w:val="32"/>
          <w:szCs w:val="32"/>
        </w:rPr>
        <w:t>解释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本办法由深圳市市场监督管理局负责解释。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b/>
          <w:bCs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eastAsia="zh-CN"/>
        </w:rPr>
        <w:t>十六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【</w:t>
      </w:r>
      <w:r>
        <w:rPr>
          <w:rFonts w:hint="eastAsia" w:ascii="仿宋_GB2312" w:hAnsi="仿宋" w:eastAsia="仿宋_GB2312"/>
          <w:b/>
          <w:sz w:val="32"/>
          <w:szCs w:val="32"/>
        </w:rPr>
        <w:t>施行时间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】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本办法自2021年  月  日起施行，有效期五年。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0277E"/>
    <w:multiLevelType w:val="singleLevel"/>
    <w:tmpl w:val="63F02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45"/>
    <w:rsid w:val="00086700"/>
    <w:rsid w:val="00724A9E"/>
    <w:rsid w:val="00A64945"/>
    <w:rsid w:val="00AE0164"/>
    <w:rsid w:val="00B04924"/>
    <w:rsid w:val="00B13845"/>
    <w:rsid w:val="00B42B87"/>
    <w:rsid w:val="00C661B4"/>
    <w:rsid w:val="00ED5987"/>
    <w:rsid w:val="099827BF"/>
    <w:rsid w:val="0D4B6D9D"/>
    <w:rsid w:val="1C323F2B"/>
    <w:rsid w:val="20C64728"/>
    <w:rsid w:val="23F33901"/>
    <w:rsid w:val="24747AEF"/>
    <w:rsid w:val="24E651EF"/>
    <w:rsid w:val="27853497"/>
    <w:rsid w:val="28112997"/>
    <w:rsid w:val="2CCB4C53"/>
    <w:rsid w:val="2ECE7449"/>
    <w:rsid w:val="361568EB"/>
    <w:rsid w:val="3B452801"/>
    <w:rsid w:val="3C974869"/>
    <w:rsid w:val="439C40F3"/>
    <w:rsid w:val="43AD0BC4"/>
    <w:rsid w:val="45B51882"/>
    <w:rsid w:val="49DD25E9"/>
    <w:rsid w:val="4BC66F3A"/>
    <w:rsid w:val="52703B5E"/>
    <w:rsid w:val="5B1A04FB"/>
    <w:rsid w:val="61E015C3"/>
    <w:rsid w:val="63A3245B"/>
    <w:rsid w:val="70360FDC"/>
    <w:rsid w:val="7883653E"/>
    <w:rsid w:val="78AF5416"/>
    <w:rsid w:val="7C98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文字 Char"/>
    <w:basedOn w:val="9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Char"/>
    <w:basedOn w:val="15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494CC-B27E-4E5D-8E0B-7640CD2EBB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303</Words>
  <Characters>1733</Characters>
  <Lines>14</Lines>
  <Paragraphs>4</Paragraphs>
  <TotalTime>0</TotalTime>
  <ScaleCrop>false</ScaleCrop>
  <LinksUpToDate>false</LinksUpToDate>
  <CharactersWithSpaces>2032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zhanyt</dc:creator>
  <cp:lastModifiedBy>詹宇婷</cp:lastModifiedBy>
  <dcterms:modified xsi:type="dcterms:W3CDTF">2021-10-15T03:24:28Z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