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600" w:lineRule="exact"/>
        <w:jc w:val="center"/>
        <w:rPr>
          <w:rFonts w:hint="eastAsia" w:ascii="方正小标宋简体" w:hAnsi="方正小标宋简体" w:eastAsia="方正小标宋简体" w:cs="方正小标宋简体"/>
          <w:b/>
          <w:bCs/>
          <w:kern w:val="0"/>
          <w:sz w:val="28"/>
          <w:szCs w:val="28"/>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年医疗器械生产企业风险隐患自查表</w:t>
      </w:r>
    </w:p>
    <w:p>
      <w:pPr>
        <w:spacing w:line="60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企业名称：                                              产品名称：（可另附表）</w:t>
      </w:r>
    </w:p>
    <w:p>
      <w:pPr>
        <w:spacing w:line="60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xml:space="preserve">联 系 人：                                              联系方式：                               </w:t>
      </w:r>
    </w:p>
    <w:tbl>
      <w:tblPr>
        <w:tblStyle w:val="7"/>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82"/>
        <w:gridCol w:w="7614"/>
        <w:gridCol w:w="1275"/>
        <w:gridCol w:w="1380"/>
        <w:gridCol w:w="163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tblHeader/>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自查要点</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自查情况</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原因分析</w:t>
            </w: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整改措施</w:t>
            </w: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质量管理体系自查工作是否落实到位，自查报告及各项相关记录是否真实、完整、可追溯</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企业法定代表人（主要负责人）是否</w:t>
            </w:r>
            <w:r>
              <w:rPr>
                <w:rFonts w:hint="eastAsia" w:ascii="宋体" w:hAnsi="宋体" w:eastAsia="宋体" w:cs="宋体"/>
                <w:sz w:val="24"/>
                <w:szCs w:val="24"/>
              </w:rPr>
              <w:t>熟悉医疗器械法律法规及质量管理体系相关要求，管理者代表是否有职权负责建立、实施质量管理体系并保持有效运行</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是否组织了医疗器械法律法规、质量管理体系、风险管理、产品知识相关的培训，企业与质量相关的人员是否具备与岗位相适应的知识、技能和经验</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对接收到的顾客投诉是否均进行了记录、评价和调查处理</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对发生的不良事件是否进行了情况调查，深入分析原因并采取有效处置措施</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风险管理输出的各项风险控制措施是否得到有效落实</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是否对采购的原材料、外包过程及供应商进行了有效管理和控制</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Style w:val="15"/>
                <w:rFonts w:hint="eastAsia" w:ascii="宋体" w:hAnsi="宋体" w:eastAsia="宋体" w:cs="宋体"/>
                <w:i w:val="0"/>
                <w:iCs w:val="0"/>
                <w:color w:val="auto"/>
                <w:sz w:val="24"/>
                <w:szCs w:val="24"/>
              </w:rPr>
            </w:pPr>
            <w:r>
              <w:rPr>
                <w:rFonts w:hint="eastAsia" w:ascii="宋体" w:hAnsi="宋体" w:eastAsia="宋体" w:cs="宋体"/>
                <w:sz w:val="24"/>
                <w:szCs w:val="24"/>
              </w:rPr>
              <w:t>关键工序/特殊过程是否与验证/确认的相一致，并得到有效控制</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生产、检验等各项设施设备是否运转正常，是否与所生产产品的特性相适应，是否能够满足企业生产和质量管理的实际需要，发生异常情况是否能够得到及时处理和有效控制</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是否建立了完善的变更管理体系，是否符合医疗器械法律法规的要求，体系和产品发生的各项变更是否得到有效验证和控制</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highlight w:val="yellow"/>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各项检验规程是否涵盖强制性标准以及经注册或者备案的产品技术要求的性能指标；放行程序是否清晰合理、符合实际，能够确保放行的产品符合强制性标准以及产品技术要求</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对监督检查发现缺陷项、监督抽检发现不合格产品是否及时完成整改并采取针对性的纠正/预防措施</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7614"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kern w:val="0"/>
                <w:sz w:val="24"/>
                <w:szCs w:val="24"/>
              </w:rPr>
            </w:pP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c>
          <w:tcPr>
            <w:tcW w:w="16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c>
          <w:tcPr>
            <w:tcW w:w="13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14123" w:type="dxa"/>
            <w:gridSpan w:val="6"/>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本人承诺自查报告及相关记录真实、完整、可追溯，并承担相应法律责任。</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管理者代表（签名）：                                                   （企业盖章）</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企业法定代表人或企业主要负责人（签名）：                              年    月    日</w:t>
            </w:r>
          </w:p>
        </w:tc>
      </w:tr>
    </w:tbl>
    <w:p>
      <w:pPr>
        <w:spacing w:line="600" w:lineRule="exact"/>
        <w:ind w:firstLine="480" w:firstLineChars="200"/>
        <w:rPr>
          <w:rFonts w:hint="eastAsia" w:ascii="楷体" w:hAnsi="楷体" w:eastAsia="楷体" w:cs="楷体"/>
          <w:sz w:val="24"/>
          <w:szCs w:val="24"/>
        </w:rPr>
      </w:pPr>
      <w:r>
        <w:rPr>
          <w:rFonts w:hint="eastAsia" w:ascii="楷体" w:hAnsi="楷体" w:eastAsia="楷体" w:cs="楷体"/>
          <w:kern w:val="2"/>
          <w:sz w:val="24"/>
          <w:szCs w:val="24"/>
          <w:lang w:val="en-US" w:eastAsia="zh-CN" w:bidi="ar-SA"/>
        </w:rPr>
        <w:t>备注：此表于6月30日前通过“广东省智慧药监企业专属网页”（https://qy.gdfda.gov.cn/）报送。</w:t>
      </w:r>
    </w:p>
    <w:p>
      <w:pPr>
        <w:jc w:val="left"/>
        <w:rPr>
          <w:rFonts w:ascii="仿宋_GB2312" w:eastAsia="仿宋_GB2312"/>
          <w:sz w:val="32"/>
          <w:szCs w:val="32"/>
        </w:rPr>
      </w:pPr>
    </w:p>
    <w:sectPr>
      <w:footerReference r:id="rId3" w:type="default"/>
      <w:pgSz w:w="16838" w:h="11906" w:orient="landscape"/>
      <w:pgMar w:top="1758" w:right="1418" w:bottom="175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D1"/>
    <w:rsid w:val="00032DB9"/>
    <w:rsid w:val="00062D14"/>
    <w:rsid w:val="000676CD"/>
    <w:rsid w:val="00081F4E"/>
    <w:rsid w:val="00097C35"/>
    <w:rsid w:val="000A4A8B"/>
    <w:rsid w:val="000A75D5"/>
    <w:rsid w:val="000C08D5"/>
    <w:rsid w:val="000F413F"/>
    <w:rsid w:val="000F52AB"/>
    <w:rsid w:val="000F56B3"/>
    <w:rsid w:val="00111CED"/>
    <w:rsid w:val="00131832"/>
    <w:rsid w:val="001356DE"/>
    <w:rsid w:val="00141A07"/>
    <w:rsid w:val="00141DFB"/>
    <w:rsid w:val="00146DD1"/>
    <w:rsid w:val="0017210C"/>
    <w:rsid w:val="001E35F1"/>
    <w:rsid w:val="001F6286"/>
    <w:rsid w:val="00214F81"/>
    <w:rsid w:val="00230F93"/>
    <w:rsid w:val="00234065"/>
    <w:rsid w:val="00244F93"/>
    <w:rsid w:val="0025160F"/>
    <w:rsid w:val="00263A0B"/>
    <w:rsid w:val="002774D9"/>
    <w:rsid w:val="0028482B"/>
    <w:rsid w:val="00295F3B"/>
    <w:rsid w:val="002A117B"/>
    <w:rsid w:val="002B6EB2"/>
    <w:rsid w:val="002B70EC"/>
    <w:rsid w:val="002D225F"/>
    <w:rsid w:val="002D556F"/>
    <w:rsid w:val="002F21C2"/>
    <w:rsid w:val="002F4C1E"/>
    <w:rsid w:val="003319D1"/>
    <w:rsid w:val="00345544"/>
    <w:rsid w:val="00352BF0"/>
    <w:rsid w:val="003579EA"/>
    <w:rsid w:val="00397E08"/>
    <w:rsid w:val="003A6BCA"/>
    <w:rsid w:val="003C2602"/>
    <w:rsid w:val="003D3A2D"/>
    <w:rsid w:val="003D446E"/>
    <w:rsid w:val="004116DA"/>
    <w:rsid w:val="00417605"/>
    <w:rsid w:val="004203E2"/>
    <w:rsid w:val="00421F36"/>
    <w:rsid w:val="004376A9"/>
    <w:rsid w:val="004423B1"/>
    <w:rsid w:val="004618DC"/>
    <w:rsid w:val="00465EC4"/>
    <w:rsid w:val="0049443F"/>
    <w:rsid w:val="004E3D48"/>
    <w:rsid w:val="004E6547"/>
    <w:rsid w:val="004F5C8E"/>
    <w:rsid w:val="00500209"/>
    <w:rsid w:val="005055E4"/>
    <w:rsid w:val="005335CA"/>
    <w:rsid w:val="00540E73"/>
    <w:rsid w:val="00542AAA"/>
    <w:rsid w:val="00546DA4"/>
    <w:rsid w:val="00572461"/>
    <w:rsid w:val="00582AB6"/>
    <w:rsid w:val="005849A9"/>
    <w:rsid w:val="005B39C5"/>
    <w:rsid w:val="00607F1A"/>
    <w:rsid w:val="00616F7C"/>
    <w:rsid w:val="00617593"/>
    <w:rsid w:val="00623093"/>
    <w:rsid w:val="006E3692"/>
    <w:rsid w:val="006F67B1"/>
    <w:rsid w:val="006F7E41"/>
    <w:rsid w:val="00705979"/>
    <w:rsid w:val="00727EB6"/>
    <w:rsid w:val="007433C2"/>
    <w:rsid w:val="00754700"/>
    <w:rsid w:val="0077227D"/>
    <w:rsid w:val="00795915"/>
    <w:rsid w:val="007B388B"/>
    <w:rsid w:val="007C4926"/>
    <w:rsid w:val="007F7C3E"/>
    <w:rsid w:val="00804F72"/>
    <w:rsid w:val="008116C8"/>
    <w:rsid w:val="00813A99"/>
    <w:rsid w:val="00815D06"/>
    <w:rsid w:val="008348A3"/>
    <w:rsid w:val="00842C7F"/>
    <w:rsid w:val="008519D3"/>
    <w:rsid w:val="008B0F61"/>
    <w:rsid w:val="008B1FBF"/>
    <w:rsid w:val="008E23AD"/>
    <w:rsid w:val="00906715"/>
    <w:rsid w:val="0092149A"/>
    <w:rsid w:val="00935BB5"/>
    <w:rsid w:val="009409F0"/>
    <w:rsid w:val="00943603"/>
    <w:rsid w:val="00943730"/>
    <w:rsid w:val="00955B97"/>
    <w:rsid w:val="009674E6"/>
    <w:rsid w:val="00972B45"/>
    <w:rsid w:val="00993DDD"/>
    <w:rsid w:val="009A29C0"/>
    <w:rsid w:val="009E4F31"/>
    <w:rsid w:val="009F6B5A"/>
    <w:rsid w:val="00A077F1"/>
    <w:rsid w:val="00A234D0"/>
    <w:rsid w:val="00A30B1F"/>
    <w:rsid w:val="00A317CD"/>
    <w:rsid w:val="00A47EE6"/>
    <w:rsid w:val="00A5773C"/>
    <w:rsid w:val="00A6066A"/>
    <w:rsid w:val="00A71B25"/>
    <w:rsid w:val="00A71E3C"/>
    <w:rsid w:val="00AB1431"/>
    <w:rsid w:val="00AE599A"/>
    <w:rsid w:val="00AF23BD"/>
    <w:rsid w:val="00AF5031"/>
    <w:rsid w:val="00AF70D3"/>
    <w:rsid w:val="00B164E0"/>
    <w:rsid w:val="00B27F30"/>
    <w:rsid w:val="00B36A15"/>
    <w:rsid w:val="00B61279"/>
    <w:rsid w:val="00B740FB"/>
    <w:rsid w:val="00B76FDF"/>
    <w:rsid w:val="00B77006"/>
    <w:rsid w:val="00B831A7"/>
    <w:rsid w:val="00B86189"/>
    <w:rsid w:val="00B95681"/>
    <w:rsid w:val="00BA26B6"/>
    <w:rsid w:val="00BA36ED"/>
    <w:rsid w:val="00BA39FF"/>
    <w:rsid w:val="00BB12B7"/>
    <w:rsid w:val="00BC4CF0"/>
    <w:rsid w:val="00BC7701"/>
    <w:rsid w:val="00C4710C"/>
    <w:rsid w:val="00C671F6"/>
    <w:rsid w:val="00C81635"/>
    <w:rsid w:val="00C83F15"/>
    <w:rsid w:val="00CA3DC7"/>
    <w:rsid w:val="00CB4F2B"/>
    <w:rsid w:val="00CC4F54"/>
    <w:rsid w:val="00CC6E37"/>
    <w:rsid w:val="00CD2486"/>
    <w:rsid w:val="00CE499F"/>
    <w:rsid w:val="00D10A5D"/>
    <w:rsid w:val="00D163B9"/>
    <w:rsid w:val="00D311EC"/>
    <w:rsid w:val="00DA2139"/>
    <w:rsid w:val="00DA649F"/>
    <w:rsid w:val="00DB4610"/>
    <w:rsid w:val="00DB532E"/>
    <w:rsid w:val="00DD624C"/>
    <w:rsid w:val="00DE7854"/>
    <w:rsid w:val="00E02A66"/>
    <w:rsid w:val="00E238B9"/>
    <w:rsid w:val="00E2613C"/>
    <w:rsid w:val="00E53BFD"/>
    <w:rsid w:val="00E80388"/>
    <w:rsid w:val="00E83DA7"/>
    <w:rsid w:val="00E868B8"/>
    <w:rsid w:val="00E94C4D"/>
    <w:rsid w:val="00EA1170"/>
    <w:rsid w:val="00EA5DF7"/>
    <w:rsid w:val="00EC34FD"/>
    <w:rsid w:val="00ED43CF"/>
    <w:rsid w:val="00ED440E"/>
    <w:rsid w:val="00ED4746"/>
    <w:rsid w:val="00ED68E5"/>
    <w:rsid w:val="00EE55C3"/>
    <w:rsid w:val="00EF7755"/>
    <w:rsid w:val="00F26674"/>
    <w:rsid w:val="00F26F80"/>
    <w:rsid w:val="00F453BD"/>
    <w:rsid w:val="00F67955"/>
    <w:rsid w:val="00F820D9"/>
    <w:rsid w:val="00F871D8"/>
    <w:rsid w:val="00FB6853"/>
    <w:rsid w:val="00FC6C37"/>
    <w:rsid w:val="00FE7805"/>
    <w:rsid w:val="06E742F9"/>
    <w:rsid w:val="1BA01C86"/>
    <w:rsid w:val="1C8B0CDA"/>
    <w:rsid w:val="20476B1A"/>
    <w:rsid w:val="34AA0499"/>
    <w:rsid w:val="395271D8"/>
    <w:rsid w:val="4E686B8C"/>
    <w:rsid w:val="52A70C03"/>
    <w:rsid w:val="69ED110E"/>
    <w:rsid w:val="6C8831B8"/>
    <w:rsid w:val="7284032D"/>
    <w:rsid w:val="F77DE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sz w:val="21"/>
      <w:szCs w:val="24"/>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Char"/>
    <w:basedOn w:val="1"/>
    <w:qFormat/>
    <w:uiPriority w:val="0"/>
    <w:rPr>
      <w:rFonts w:ascii="宋体" w:hAnsi="宋体" w:cs="Courier New"/>
      <w:sz w:val="32"/>
      <w:szCs w:val="32"/>
    </w:rPr>
  </w:style>
  <w:style w:type="character" w:customStyle="1" w:styleId="12">
    <w:name w:val="页眉 字符"/>
    <w:basedOn w:val="8"/>
    <w:link w:val="6"/>
    <w:qFormat/>
    <w:uiPriority w:val="0"/>
    <w:rPr>
      <w:kern w:val="2"/>
      <w:sz w:val="18"/>
      <w:szCs w:val="18"/>
    </w:rPr>
  </w:style>
  <w:style w:type="paragraph" w:customStyle="1" w:styleId="13">
    <w:name w:val="列出段落1"/>
    <w:basedOn w:val="1"/>
    <w:qFormat/>
    <w:uiPriority w:val="34"/>
    <w:pPr>
      <w:ind w:firstLine="420" w:firstLineChars="200"/>
    </w:pPr>
  </w:style>
  <w:style w:type="character" w:customStyle="1" w:styleId="14">
    <w:name w:val="ytb-text2"/>
    <w:basedOn w:val="8"/>
    <w:qFormat/>
    <w:uiPriority w:val="0"/>
    <w:rPr>
      <w:sz w:val="18"/>
      <w:szCs w:val="18"/>
    </w:rPr>
  </w:style>
  <w:style w:type="character" w:customStyle="1" w:styleId="15">
    <w:name w:val="15"/>
    <w:qFormat/>
    <w:uiPriority w:val="0"/>
    <w:rPr>
      <w:rFonts w:hint="default" w:ascii="Times New Roman" w:hAnsi="Times New Roman" w:eastAsia="宋体" w:cs="Times New Roman"/>
      <w:i/>
      <w:iCs/>
      <w:color w:val="548DD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156</Words>
  <Characters>892</Characters>
  <Lines>7</Lines>
  <Paragraphs>2</Paragraphs>
  <TotalTime>0</TotalTime>
  <ScaleCrop>false</ScaleCrop>
  <LinksUpToDate>false</LinksUpToDate>
  <CharactersWithSpaces>1046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2020-02-20T19:57:00Z</dcterms:created>
  <dc:creator>User</dc:creator>
  <cp:lastModifiedBy>liangsx1</cp:lastModifiedBy>
  <cp:lastPrinted>2022-03-12T17:46:00Z</cp:lastPrinted>
  <dcterms:modified xsi:type="dcterms:W3CDTF">2022-03-24T11:18:26Z</dcterms:modified>
  <dc:title>“庆祝中国共产党成立90周年”</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