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Times New Roman"/>
          <w:sz w:val="32"/>
          <w:szCs w:val="32"/>
          <w:lang w:val="en-US"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1</w:t>
      </w:r>
    </w:p>
    <w:p>
      <w:pPr>
        <w:adjustRightInd w:val="0"/>
        <w:snapToGrid w:val="0"/>
        <w:spacing w:line="580" w:lineRule="exact"/>
        <w:ind w:firstLine="3520" w:firstLineChars="800"/>
        <w:jc w:val="both"/>
        <w:rPr>
          <w:rFonts w:hint="eastAsia" w:ascii="方正小标宋简体" w:hAnsi="Times New Roman" w:eastAsia="方正小标宋简体" w:cs="Times New Roman"/>
          <w:sz w:val="44"/>
          <w:szCs w:val="36"/>
        </w:rPr>
      </w:pPr>
      <w:r>
        <w:rPr>
          <w:rFonts w:hint="eastAsia" w:ascii="方正小标宋简体" w:hAnsi="Times New Roman" w:eastAsia="方正小标宋简体" w:cs="Times New Roman"/>
          <w:sz w:val="44"/>
          <w:szCs w:val="36"/>
        </w:rPr>
        <w:t>食品生产经营监督检查要点表</w:t>
      </w:r>
    </w:p>
    <w:tbl>
      <w:tblPr>
        <w:tblStyle w:val="9"/>
        <w:tblpPr w:leftFromText="180" w:rightFromText="180" w:vertAnchor="text" w:horzAnchor="page" w:tblpX="1842" w:tblpY="904"/>
        <w:tblOverlap w:val="never"/>
        <w:tblW w:w="13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8" w:hRule="atLeast"/>
        </w:trPr>
        <w:tc>
          <w:tcPr>
            <w:tcW w:w="13120" w:type="dxa"/>
            <w:shd w:val="clear" w:color="auto" w:fill="auto"/>
            <w:vAlign w:val="top"/>
          </w:tcPr>
          <w:p>
            <w:pPr>
              <w:widowControl/>
              <w:adjustRightInd w:val="0"/>
              <w:snapToGrid w:val="0"/>
              <w:spacing w:line="400" w:lineRule="exact"/>
              <w:jc w:val="left"/>
              <w:rPr>
                <w:rFonts w:hint="eastAsia" w:asciiTheme="minorEastAsia" w:hAnsiTheme="minorEastAsia" w:eastAsiaTheme="minorEastAsia" w:cstheme="minorEastAsia"/>
                <w:kern w:val="0"/>
                <w:sz w:val="24"/>
              </w:rPr>
            </w:pP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default" w:asciiTheme="minorEastAsia" w:hAnsiTheme="minorEastAsia" w:eastAsiaTheme="minorEastAsia" w:cstheme="minorEastAsia"/>
                <w:kern w:val="0"/>
                <w:sz w:val="24"/>
                <w:szCs w:val="24"/>
                <w:u w:val="single"/>
                <w:lang w:val="en-US"/>
              </w:rPr>
            </w:pPr>
            <w:r>
              <w:rPr>
                <w:rFonts w:hint="eastAsia" w:asciiTheme="minorEastAsia" w:hAnsiTheme="minorEastAsia" w:eastAsiaTheme="minorEastAsia" w:cstheme="minorEastAsia"/>
                <w:kern w:val="0"/>
                <w:sz w:val="24"/>
                <w:szCs w:val="24"/>
              </w:rPr>
              <w:t>被检查单位：</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color="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color="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kern w:val="0"/>
                <w:sz w:val="24"/>
                <w:szCs w:val="24"/>
              </w:rPr>
              <w:t xml:space="preserve"> 地址：</w:t>
            </w:r>
            <w:r>
              <w:rPr>
                <w:rFonts w:hint="eastAsia" w:asciiTheme="minorEastAsia" w:hAnsiTheme="minorEastAsia" w:eastAsiaTheme="minorEastAsia" w:cstheme="minorEastAsia"/>
                <w:kern w:val="0"/>
                <w:sz w:val="24"/>
                <w:szCs w:val="24"/>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jc w:val="both"/>
              <w:textAlignment w:val="auto"/>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检查人员：</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kern w:val="0"/>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检查时间：</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月</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日</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eastAsia="zh-CN"/>
              </w:rPr>
              <w:t>至</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月</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日</w:t>
            </w: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检查地点：</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u w:val="single"/>
                <w:lang w:val="en-US" w:eastAsia="zh-CN"/>
              </w:rPr>
              <w:t xml:space="preserve">                                                                                                                                                                                 </w:t>
            </w:r>
            <w:r>
              <w:rPr>
                <w:rFonts w:hint="eastAsia" w:asciiTheme="minorEastAsia" w:hAnsiTheme="minorEastAsia" w:eastAsiaTheme="minorEastAsia" w:cstheme="minorEastAsia"/>
                <w:kern w:val="0"/>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告知事项：</w:t>
            </w:r>
          </w:p>
          <w:p>
            <w:pPr>
              <w:widowControl/>
              <w:adjustRightInd w:val="0"/>
              <w:snapToGrid w:val="0"/>
              <w:spacing w:line="400" w:lineRule="exact"/>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kern w:val="0"/>
                <w:sz w:val="24"/>
                <w:szCs w:val="24"/>
              </w:rPr>
              <w:t>我们是</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监督检查人员，</w:t>
            </w:r>
            <w:r>
              <w:rPr>
                <w:rFonts w:hint="eastAsia" w:asciiTheme="minorEastAsia" w:hAnsiTheme="minorEastAsia" w:eastAsiaTheme="minorEastAsia" w:cstheme="minorEastAsia"/>
                <w:bCs/>
                <w:sz w:val="24"/>
                <w:szCs w:val="24"/>
              </w:rPr>
              <w:t>现出示</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kern w:val="0"/>
                <w:sz w:val="24"/>
                <w:szCs w:val="24"/>
              </w:rPr>
              <w:t>执法证件</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kern w:val="0"/>
                <w:sz w:val="24"/>
                <w:szCs w:val="24"/>
                <w:lang w:eastAsia="zh-CN"/>
              </w:rPr>
              <w:t>检查任务书</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bCs/>
                <w:sz w:val="24"/>
                <w:szCs w:val="24"/>
              </w:rPr>
              <w:t>我们依法对你单位进行监督检查，请予配合。</w:t>
            </w:r>
          </w:p>
          <w:p>
            <w:pPr>
              <w:widowControl/>
              <w:adjustRightInd w:val="0"/>
              <w:snapToGrid w:val="0"/>
              <w:spacing w:line="400" w:lineRule="exact"/>
              <w:ind w:firstLine="480" w:firstLineChars="2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依照法律规定，监督检查</w:t>
            </w:r>
            <w:r>
              <w:rPr>
                <w:rFonts w:hint="eastAsia" w:asciiTheme="minorEastAsia" w:hAnsiTheme="minorEastAsia" w:eastAsiaTheme="minorEastAsia" w:cstheme="minorEastAsia"/>
                <w:kern w:val="0"/>
                <w:sz w:val="24"/>
                <w:szCs w:val="24"/>
              </w:rPr>
              <w:t>人员少于两人或者所出示的执法证件</w:t>
            </w:r>
            <w:r>
              <w:rPr>
                <w:rFonts w:hint="eastAsia" w:asciiTheme="minorEastAsia" w:hAnsiTheme="minorEastAsia" w:eastAsiaTheme="minorEastAsia" w:cstheme="minorEastAsia"/>
                <w:kern w:val="0"/>
                <w:sz w:val="24"/>
                <w:szCs w:val="24"/>
                <w:lang w:eastAsia="zh-CN"/>
              </w:rPr>
              <w:t>（或检查任务书）</w:t>
            </w:r>
            <w:r>
              <w:rPr>
                <w:rFonts w:hint="eastAsia" w:asciiTheme="minorEastAsia" w:hAnsiTheme="minorEastAsia" w:eastAsiaTheme="minorEastAsia" w:cstheme="minorEastAsia"/>
                <w:kern w:val="0"/>
                <w:sz w:val="24"/>
                <w:szCs w:val="24"/>
              </w:rPr>
              <w:t>与其身份不符的，</w:t>
            </w:r>
            <w:r>
              <w:rPr>
                <w:rFonts w:hint="eastAsia" w:asciiTheme="minorEastAsia" w:hAnsiTheme="minorEastAsia" w:eastAsiaTheme="minorEastAsia" w:cstheme="minorEastAsia"/>
                <w:sz w:val="24"/>
                <w:szCs w:val="24"/>
              </w:rPr>
              <w:t>你单位</w:t>
            </w:r>
            <w:r>
              <w:rPr>
                <w:rFonts w:hint="eastAsia" w:asciiTheme="minorEastAsia" w:hAnsiTheme="minorEastAsia" w:eastAsiaTheme="minorEastAsia" w:cstheme="minorEastAsia"/>
                <w:kern w:val="0"/>
                <w:sz w:val="24"/>
                <w:szCs w:val="24"/>
              </w:rPr>
              <w:t>有权拒绝检查；</w:t>
            </w:r>
            <w:r>
              <w:rPr>
                <w:rFonts w:hint="eastAsia" w:asciiTheme="minorEastAsia" w:hAnsiTheme="minorEastAsia" w:eastAsiaTheme="minorEastAsia" w:cstheme="minorEastAsia"/>
                <w:sz w:val="24"/>
                <w:szCs w:val="24"/>
              </w:rPr>
              <w:t>对于监督检查人员</w:t>
            </w:r>
            <w:r>
              <w:rPr>
                <w:rFonts w:hint="eastAsia" w:asciiTheme="minorEastAsia" w:hAnsiTheme="minorEastAsia" w:eastAsiaTheme="minorEastAsia" w:cstheme="minorEastAsia"/>
                <w:sz w:val="24"/>
                <w:szCs w:val="24"/>
                <w:lang w:eastAsia="zh-CN"/>
              </w:rPr>
              <w:t>与你单位之前存在直接利害关系或者其他可能影响检查公正情形的，你单位有权申请回避。</w:t>
            </w:r>
          </w:p>
          <w:p>
            <w:pPr>
              <w:widowControl/>
              <w:adjustRightInd w:val="0"/>
              <w:snapToGrid w:val="0"/>
              <w:spacing w:line="400" w:lineRule="exact"/>
              <w:ind w:firstLine="480" w:firstLineChars="2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问：你单位是否申请回避？</w:t>
            </w:r>
          </w:p>
          <w:p>
            <w:pPr>
              <w:widowControl/>
              <w:adjustRightInd w:val="0"/>
              <w:snapToGrid w:val="0"/>
              <w:spacing w:line="400" w:lineRule="exact"/>
              <w:ind w:firstLine="480" w:firstLineChars="200"/>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答：</w:t>
            </w:r>
          </w:p>
          <w:p>
            <w:pPr>
              <w:widowControl/>
              <w:adjustRightInd w:val="0"/>
              <w:snapToGrid w:val="0"/>
              <w:spacing w:line="400" w:lineRule="exact"/>
              <w:jc w:val="left"/>
              <w:rPr>
                <w:rFonts w:hint="eastAsia" w:asciiTheme="minorEastAsia" w:hAnsiTheme="minorEastAsia" w:eastAsiaTheme="minorEastAsia" w:cstheme="minorEastAsia"/>
                <w:kern w:val="0"/>
                <w:sz w:val="24"/>
                <w:szCs w:val="24"/>
              </w:rPr>
            </w:pPr>
          </w:p>
          <w:p>
            <w:pPr>
              <w:widowControl/>
              <w:adjustRightInd w:val="0"/>
              <w:snapToGrid w:val="0"/>
              <w:spacing w:line="400" w:lineRule="exact"/>
              <w:jc w:val="left"/>
              <w:rPr>
                <w:rFonts w:hint="eastAsia" w:asciiTheme="minorEastAsia" w:hAnsiTheme="minorEastAsia" w:eastAsiaTheme="minorEastAsia" w:cstheme="minorEastAsia"/>
                <w:kern w:val="0"/>
                <w:sz w:val="24"/>
                <w:szCs w:val="24"/>
              </w:rPr>
            </w:pPr>
          </w:p>
          <w:p>
            <w:pPr>
              <w:tabs>
                <w:tab w:val="left" w:pos="795"/>
              </w:tabs>
              <w:adjustRightInd w:val="0"/>
              <w:snapToGrid w:val="0"/>
              <w:spacing w:line="400" w:lineRule="exact"/>
              <w:ind w:left="3360" w:hanging="3360" w:hangingChars="1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被检查单位签字</w:t>
            </w:r>
            <w:r>
              <w:rPr>
                <w:rFonts w:hint="eastAsia" w:asciiTheme="minorEastAsia" w:hAnsiTheme="minorEastAsia" w:eastAsiaTheme="minorEastAsia" w:cstheme="minorEastAsia"/>
                <w:sz w:val="24"/>
                <w:szCs w:val="24"/>
                <w:lang w:eastAsia="zh-CN"/>
              </w:rPr>
              <w:t>或签章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检查人员签字：</w:t>
            </w:r>
            <w:r>
              <w:rPr>
                <w:rFonts w:hint="eastAsia" w:asciiTheme="minorEastAsia" w:hAnsiTheme="minorEastAsia" w:eastAsiaTheme="minorEastAsia" w:cstheme="minorEastAsia"/>
                <w:color w:val="000000"/>
                <w:kern w:val="0"/>
                <w:sz w:val="24"/>
                <w:szCs w:val="24"/>
                <w:u w:val="single"/>
                <w:lang w:val="en-US" w:eastAsia="zh-CN" w:bidi="ar"/>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p>
          <w:p>
            <w:pPr>
              <w:widowControl/>
              <w:adjustRightInd w:val="0"/>
              <w:snapToGrid w:val="0"/>
              <w:spacing w:line="400" w:lineRule="exact"/>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p>
          <w:p>
            <w:pPr>
              <w:widowControl/>
              <w:adjustRightInd w:val="0"/>
              <w:snapToGrid w:val="0"/>
              <w:spacing w:line="400" w:lineRule="exact"/>
              <w:ind w:firstLine="5040" w:firstLineChars="2100"/>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szCs w:val="24"/>
              </w:rPr>
              <w:t xml:space="preserve">年    月    日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年    月    日</w:t>
            </w:r>
          </w:p>
        </w:tc>
      </w:tr>
    </w:tbl>
    <w:p>
      <w:pPr>
        <w:adjustRightInd w:val="0"/>
        <w:snapToGrid w:val="0"/>
        <w:spacing w:line="58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黑体" w:hAnsi="黑体" w:eastAsia="黑体"/>
          <w:sz w:val="32"/>
          <w:szCs w:val="32"/>
        </w:rPr>
        <w:t>告知页</w:t>
      </w:r>
    </w:p>
    <w:p>
      <w:pPr>
        <w:pStyle w:val="3"/>
      </w:pPr>
    </w:p>
    <w:p>
      <w:pPr>
        <w:pStyle w:val="29"/>
        <w:keepNext/>
        <w:keepLines/>
        <w:pageBreakBefore w:val="0"/>
        <w:widowControl/>
        <w:numPr>
          <w:ilvl w:val="255"/>
          <w:numId w:val="0"/>
        </w:numPr>
        <w:kinsoku/>
        <w:wordWrap/>
        <w:overflowPunct/>
        <w:topLinePunct w:val="0"/>
        <w:autoSpaceDE/>
        <w:autoSpaceDN/>
        <w:bidi w:val="0"/>
        <w:adjustRightInd/>
        <w:snapToGrid/>
        <w:spacing w:after="0" w:line="594" w:lineRule="exact"/>
        <w:textAlignment w:val="auto"/>
        <w:rPr>
          <w:rFonts w:hint="eastAsia" w:ascii="方正小标宋简体" w:hAnsi="方正小标宋简体" w:eastAsia="方正小标宋简体" w:cs="方正小标宋简体"/>
          <w:b w:val="0"/>
          <w:bCs w:val="0"/>
          <w:color w:val="FF0000"/>
          <w:sz w:val="44"/>
          <w:szCs w:val="44"/>
          <w:lang w:val="en" w:eastAsia="zh-CN"/>
        </w:rPr>
      </w:pPr>
      <w:r>
        <w:rPr>
          <w:rFonts w:hint="eastAsia" w:ascii="方正小标宋简体" w:hAnsi="方正小标宋简体" w:eastAsia="方正小标宋简体" w:cs="方正小标宋简体"/>
          <w:b w:val="0"/>
          <w:bCs w:val="0"/>
          <w:sz w:val="44"/>
          <w:szCs w:val="44"/>
          <w:lang w:eastAsia="zh-CN"/>
        </w:rPr>
        <w:t>表</w:t>
      </w:r>
      <w:r>
        <w:rPr>
          <w:rFonts w:hint="eastAsia" w:ascii="方正小标宋简体" w:hAnsi="方正小标宋简体" w:eastAsia="方正小标宋简体" w:cs="方正小标宋简体"/>
          <w:b w:val="0"/>
          <w:bCs w:val="0"/>
          <w:sz w:val="44"/>
          <w:szCs w:val="44"/>
          <w:lang w:val="en-US" w:eastAsia="zh-CN"/>
        </w:rPr>
        <w:t xml:space="preserve">1-1  </w:t>
      </w:r>
      <w:r>
        <w:rPr>
          <w:rFonts w:hint="eastAsia" w:ascii="方正小标宋简体" w:hAnsi="方正小标宋简体" w:eastAsia="方正小标宋简体" w:cs="方正小标宋简体"/>
          <w:b w:val="0"/>
          <w:bCs w:val="0"/>
          <w:sz w:val="44"/>
          <w:szCs w:val="44"/>
        </w:rPr>
        <w:t>食品生产监督</w:t>
      </w:r>
      <w:r>
        <w:rPr>
          <w:rFonts w:hint="eastAsia" w:ascii="方正小标宋简体" w:hAnsi="方正小标宋简体" w:eastAsia="方正小标宋简体" w:cs="方正小标宋简体"/>
          <w:b w:val="0"/>
          <w:bCs w:val="0"/>
          <w:sz w:val="44"/>
          <w:szCs w:val="44"/>
          <w:lang w:eastAsia="zh-CN"/>
        </w:rPr>
        <w:t>检查</w:t>
      </w:r>
      <w:r>
        <w:rPr>
          <w:rFonts w:hint="eastAsia" w:ascii="方正小标宋简体" w:hAnsi="方正小标宋简体" w:eastAsia="方正小标宋简体" w:cs="方正小标宋简体"/>
          <w:b w:val="0"/>
          <w:bCs w:val="0"/>
          <w:sz w:val="44"/>
          <w:szCs w:val="44"/>
        </w:rPr>
        <w:t>要点表</w:t>
      </w:r>
    </w:p>
    <w:p>
      <w:pPr>
        <w:pStyle w:val="30"/>
        <w:rPr>
          <w:rFonts w:hint="eastAsia" w:ascii="宋体" w:hAnsi="宋体" w:eastAsia="宋体" w:cs="宋体"/>
          <w:color w:val="auto"/>
          <w:sz w:val="24"/>
          <w:szCs w:val="24"/>
        </w:rPr>
      </w:pPr>
    </w:p>
    <w:p>
      <w:pPr>
        <w:pStyle w:val="30"/>
        <w:rPr>
          <w:rFonts w:hint="eastAsia" w:ascii="宋体" w:hAnsi="宋体" w:eastAsia="宋体" w:cs="宋体"/>
          <w:color w:val="auto"/>
          <w:sz w:val="24"/>
          <w:szCs w:val="24"/>
        </w:rPr>
      </w:pPr>
      <w:r>
        <w:rPr>
          <w:rFonts w:hint="eastAsia" w:ascii="宋体" w:hAnsi="宋体" w:eastAsia="宋体" w:cs="宋体"/>
          <w:color w:val="auto"/>
          <w:sz w:val="24"/>
          <w:szCs w:val="24"/>
        </w:rPr>
        <w:t>检查项目：重点项</w:t>
      </w: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34</w:t>
      </w:r>
      <w:r>
        <w:rPr>
          <w:rFonts w:hint="eastAsia" w:ascii="宋体" w:hAnsi="宋体" w:eastAsia="宋体" w:cs="宋体"/>
          <w:color w:val="auto"/>
          <w:sz w:val="24"/>
          <w:szCs w:val="24"/>
        </w:rPr>
        <w:t>项，一般项</w:t>
      </w:r>
      <w:r>
        <w:rPr>
          <w:rFonts w:hint="eastAsia" w:cs="宋体"/>
          <w:color w:val="auto"/>
          <w:sz w:val="24"/>
          <w:szCs w:val="24"/>
          <w:lang w:val="en-US" w:eastAsia="zh-CN"/>
        </w:rPr>
        <w:t>45</w:t>
      </w:r>
      <w:r>
        <w:rPr>
          <w:rFonts w:hint="eastAsia" w:ascii="宋体" w:hAnsi="宋体" w:eastAsia="宋体" w:cs="宋体"/>
          <w:color w:val="auto"/>
          <w:sz w:val="24"/>
          <w:szCs w:val="24"/>
        </w:rPr>
        <w:t>项，共</w:t>
      </w:r>
      <w:r>
        <w:rPr>
          <w:rFonts w:hint="eastAsia" w:ascii="宋体" w:hAnsi="宋体" w:eastAsia="宋体" w:cs="宋体"/>
          <w:color w:val="000000" w:themeColor="text1"/>
          <w:sz w:val="24"/>
          <w:szCs w:val="24"/>
          <w:lang w:val="en-US" w:eastAsia="zh-CN"/>
          <w14:textFill>
            <w14:solidFill>
              <w14:schemeClr w14:val="tx1"/>
            </w14:solidFill>
          </w14:textFill>
        </w:rPr>
        <w:t>79</w:t>
      </w:r>
      <w:r>
        <w:rPr>
          <w:rFonts w:hint="eastAsia" w:ascii="宋体" w:hAnsi="宋体" w:eastAsia="宋体" w:cs="宋体"/>
          <w:color w:val="auto"/>
          <w:sz w:val="24"/>
          <w:szCs w:val="24"/>
        </w:rPr>
        <w:t>项</w:t>
      </w:r>
      <w:r>
        <w:rPr>
          <w:rFonts w:hint="eastAsia" w:ascii="宋体" w:hAnsi="宋体" w:eastAsia="宋体" w:cs="宋体"/>
          <w:color w:val="auto"/>
          <w:sz w:val="24"/>
          <w:szCs w:val="24"/>
          <w:lang w:eastAsia="zh-CN"/>
        </w:rPr>
        <w:t>。</w:t>
      </w:r>
    </w:p>
    <w:p>
      <w:pPr>
        <w:pStyle w:val="30"/>
        <w:ind w:firstLine="1200" w:firstLineChars="5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食品通用检查项目：重点项</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项，一般</w:t>
      </w:r>
      <w:r>
        <w:rPr>
          <w:rFonts w:hint="eastAsia" w:ascii="宋体" w:hAnsi="宋体" w:eastAsia="宋体" w:cs="宋体"/>
          <w:color w:val="000000" w:themeColor="text1"/>
          <w:sz w:val="24"/>
          <w:szCs w:val="24"/>
          <w14:textFill>
            <w14:solidFill>
              <w14:schemeClr w14:val="tx1"/>
            </w14:solidFill>
          </w14:textFill>
        </w:rPr>
        <w:t>项</w:t>
      </w:r>
      <w:r>
        <w:rPr>
          <w:rFonts w:hint="eastAsia" w:ascii="宋体" w:hAnsi="宋体" w:eastAsia="宋体" w:cs="宋体"/>
          <w:color w:val="000000" w:themeColor="text1"/>
          <w:sz w:val="24"/>
          <w:szCs w:val="24"/>
          <w:lang w:val="en-US" w:eastAsia="zh-CN"/>
          <w14:textFill>
            <w14:solidFill>
              <w14:schemeClr w14:val="tx1"/>
            </w14:solidFill>
          </w14:textFill>
        </w:rPr>
        <w:t>42</w:t>
      </w:r>
      <w:r>
        <w:rPr>
          <w:rFonts w:hint="eastAsia" w:ascii="宋体" w:hAnsi="宋体" w:eastAsia="宋体" w:cs="宋体"/>
          <w:color w:val="000000" w:themeColor="text1"/>
          <w:sz w:val="24"/>
          <w:szCs w:val="24"/>
          <w14:textFill>
            <w14:solidFill>
              <w14:schemeClr w14:val="tx1"/>
            </w14:solidFill>
          </w14:textFill>
        </w:rPr>
        <w:t>项，共</w:t>
      </w:r>
      <w:r>
        <w:rPr>
          <w:rFonts w:hint="eastAsia" w:ascii="宋体" w:hAnsi="宋体" w:eastAsia="宋体" w:cs="宋体"/>
          <w:color w:val="000000" w:themeColor="text1"/>
          <w:sz w:val="24"/>
          <w:szCs w:val="24"/>
          <w:lang w:val="en-US" w:eastAsia="zh-CN"/>
          <w14:textFill>
            <w14:solidFill>
              <w14:schemeClr w14:val="tx1"/>
            </w14:solidFill>
          </w14:textFill>
        </w:rPr>
        <w:t>69</w:t>
      </w:r>
      <w:r>
        <w:rPr>
          <w:rFonts w:hint="eastAsia" w:ascii="宋体" w:hAnsi="宋体" w:eastAsia="宋体" w:cs="宋体"/>
          <w:color w:val="000000" w:themeColor="text1"/>
          <w:sz w:val="24"/>
          <w:szCs w:val="24"/>
          <w14:textFill>
            <w14:solidFill>
              <w14:schemeClr w14:val="tx1"/>
            </w14:solidFill>
          </w14:textFill>
        </w:rPr>
        <w:t>项</w:t>
      </w:r>
      <w:r>
        <w:rPr>
          <w:rFonts w:hint="eastAsia" w:ascii="宋体" w:hAnsi="宋体" w:eastAsia="宋体" w:cs="宋体"/>
          <w:color w:val="000000" w:themeColor="text1"/>
          <w:sz w:val="24"/>
          <w:szCs w:val="24"/>
          <w:lang w:eastAsia="zh-CN"/>
          <w14:textFill>
            <w14:solidFill>
              <w14:schemeClr w14:val="tx1"/>
            </w14:solidFill>
          </w14:textFill>
        </w:rPr>
        <w:t>；</w:t>
      </w:r>
    </w:p>
    <w:p>
      <w:pPr>
        <w:pStyle w:val="30"/>
        <w:ind w:firstLine="1200" w:firstLineChars="5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特殊食品专用检查项目</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T</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：重点项（*）7项，</w:t>
      </w:r>
      <w:r>
        <w:rPr>
          <w:rFonts w:hint="eastAsia" w:ascii="宋体" w:hAnsi="宋体" w:eastAsia="宋体" w:cs="宋体"/>
          <w:color w:val="auto"/>
          <w:sz w:val="24"/>
          <w:szCs w:val="24"/>
        </w:rPr>
        <w:t>一般项</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项，</w:t>
      </w:r>
      <w:r>
        <w:rPr>
          <w:rFonts w:hint="eastAsia" w:ascii="宋体" w:hAnsi="宋体" w:eastAsia="宋体" w:cs="宋体"/>
          <w:color w:val="auto"/>
          <w:sz w:val="24"/>
          <w:szCs w:val="24"/>
          <w:lang w:val="en-US" w:eastAsia="zh-CN"/>
        </w:rPr>
        <w:t>共10项。</w:t>
      </w:r>
    </w:p>
    <w:p>
      <w:pPr>
        <w:pStyle w:val="30"/>
        <w:jc w:val="both"/>
        <w:rPr>
          <w:rFonts w:hint="default"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auto"/>
          <w:sz w:val="24"/>
          <w:szCs w:val="24"/>
          <w:lang w:val="en-US" w:eastAsia="zh-CN"/>
        </w:rPr>
        <w:t>食品类别：</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cs="宋体"/>
          <w:color w:val="000000" w:themeColor="text1"/>
          <w:sz w:val="24"/>
          <w:szCs w:val="24"/>
          <w:u w:val="single"/>
          <w:lang w:val="en-US" w:eastAsia="zh-CN"/>
          <w14:textFill>
            <w14:solidFill>
              <w14:schemeClr w14:val="tx1"/>
            </w14:solidFill>
          </w14:textFill>
        </w:rPr>
        <w:t xml:space="preserve">      </w:t>
      </w:r>
    </w:p>
    <w:p>
      <w:pPr>
        <w:pStyle w:val="30"/>
        <w:jc w:val="both"/>
        <w:rPr>
          <w:rFonts w:hint="default" w:cs="宋体"/>
          <w:color w:val="000000" w:themeColor="text1"/>
          <w:sz w:val="24"/>
          <w:szCs w:val="24"/>
          <w:u w:val="single"/>
          <w:lang w:val="en-US" w:eastAsia="zh-CN"/>
          <w14:textFill>
            <w14:solidFill>
              <w14:schemeClr w14:val="tx1"/>
            </w14:solidFill>
          </w14:textFill>
        </w:rPr>
      </w:pPr>
    </w:p>
    <w:tbl>
      <w:tblPr>
        <w:tblStyle w:val="10"/>
        <w:tblW w:w="131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395"/>
        <w:gridCol w:w="1044"/>
        <w:gridCol w:w="5691"/>
        <w:gridCol w:w="1395"/>
        <w:gridCol w:w="1365"/>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01" w:type="dxa"/>
            <w:vAlign w:val="center"/>
          </w:tcPr>
          <w:p>
            <w:pPr>
              <w:pStyle w:val="31"/>
              <w:spacing w:line="240" w:lineRule="auto"/>
              <w:ind w:firstLine="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序号</w:t>
            </w:r>
          </w:p>
        </w:tc>
        <w:tc>
          <w:tcPr>
            <w:tcW w:w="1395" w:type="dxa"/>
            <w:vAlign w:val="center"/>
          </w:tcPr>
          <w:p>
            <w:pPr>
              <w:pStyle w:val="31"/>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检查项目</w:t>
            </w:r>
          </w:p>
        </w:tc>
        <w:tc>
          <w:tcPr>
            <w:tcW w:w="1044" w:type="dxa"/>
            <w:vAlign w:val="center"/>
          </w:tcPr>
          <w:p>
            <w:pPr>
              <w:pStyle w:val="31"/>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项目</w:t>
            </w:r>
          </w:p>
          <w:p>
            <w:pPr>
              <w:pStyle w:val="31"/>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序号</w:t>
            </w:r>
          </w:p>
        </w:tc>
        <w:tc>
          <w:tcPr>
            <w:tcW w:w="5691" w:type="dxa"/>
            <w:vAlign w:val="center"/>
          </w:tcPr>
          <w:p>
            <w:pPr>
              <w:pStyle w:val="31"/>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lang w:eastAsia="zh-CN"/>
              </w:rPr>
              <w:t>监督</w:t>
            </w:r>
            <w:r>
              <w:rPr>
                <w:rFonts w:hint="eastAsia" w:ascii="黑体" w:hAnsi="黑体" w:eastAsia="黑体" w:cs="黑体"/>
                <w:color w:val="auto"/>
                <w:sz w:val="24"/>
                <w:szCs w:val="24"/>
              </w:rPr>
              <w:t>检查内容</w:t>
            </w:r>
          </w:p>
        </w:tc>
        <w:tc>
          <w:tcPr>
            <w:tcW w:w="1395" w:type="dxa"/>
            <w:vAlign w:val="center"/>
          </w:tcPr>
          <w:p>
            <w:pPr>
              <w:pStyle w:val="31"/>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评价</w:t>
            </w:r>
          </w:p>
        </w:tc>
        <w:tc>
          <w:tcPr>
            <w:tcW w:w="1365" w:type="dxa"/>
            <w:vAlign w:val="center"/>
          </w:tcPr>
          <w:p>
            <w:pPr>
              <w:pStyle w:val="31"/>
              <w:spacing w:line="240" w:lineRule="auto"/>
              <w:ind w:firstLine="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发现问题食品类别</w:t>
            </w:r>
          </w:p>
        </w:tc>
        <w:tc>
          <w:tcPr>
            <w:tcW w:w="1202" w:type="dxa"/>
            <w:vAlign w:val="center"/>
          </w:tcPr>
          <w:p>
            <w:pPr>
              <w:pStyle w:val="31"/>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1395" w:type="dxa"/>
            <w:vMerge w:val="restart"/>
            <w:vAlign w:val="center"/>
          </w:tcPr>
          <w:p>
            <w:pPr>
              <w:pStyle w:val="3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食品生产者资质</w:t>
            </w: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*1.1</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具有合法主体资质，生产许可证在有效期内。</w:t>
            </w:r>
          </w:p>
        </w:tc>
        <w:tc>
          <w:tcPr>
            <w:tcW w:w="1395" w:type="dxa"/>
            <w:vAlign w:val="center"/>
          </w:tcPr>
          <w:p>
            <w:pPr>
              <w:pStyle w:val="3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lang w:val="en-US" w:eastAsia="zh-CN"/>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lang w:val="en-US" w:eastAsia="zh-CN"/>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1.2</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生产的食品、食品添加剂在许可范围内。</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*T.1</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实际生产的特殊食品按规定注册或备案，注册证书或备案凭证符合要求。</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p>
        </w:tc>
        <w:tc>
          <w:tcPr>
            <w:tcW w:w="1395" w:type="dxa"/>
            <w:vMerge w:val="restart"/>
            <w:vAlign w:val="center"/>
          </w:tcPr>
          <w:p>
            <w:pPr>
              <w:pStyle w:val="3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生产环境条件</w:t>
            </w:r>
            <w:r>
              <w:rPr>
                <w:rFonts w:hint="eastAsia" w:asciiTheme="minorEastAsia" w:hAnsiTheme="minorEastAsia" w:eastAsiaTheme="minorEastAsia" w:cstheme="minorEastAsia"/>
                <w:color w:val="auto"/>
                <w:sz w:val="24"/>
                <w:szCs w:val="24"/>
                <w:lang w:eastAsia="zh-CN"/>
              </w:rPr>
              <w:t>（厂区、车间、设施、设备）</w:t>
            </w: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2.1</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厂区无扬尘、无积水，厂区、车间卫生整洁。</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en-US" w:bidi="en-US"/>
              </w:rPr>
            </w:pPr>
            <w:r>
              <w:rPr>
                <w:rFonts w:hint="eastAsia" w:asciiTheme="minorEastAsia" w:hAnsiTheme="minorEastAsia" w:eastAsiaTheme="minorEastAsia" w:cstheme="minorEastAsia"/>
                <w:color w:val="auto"/>
                <w:sz w:val="24"/>
                <w:szCs w:val="24"/>
                <w:lang w:eastAsia="zh-CN"/>
              </w:rPr>
              <w:t>*2.2</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厂区、车间与有毒、有害场所及其他污染源保持</w:t>
            </w:r>
            <w:r>
              <w:rPr>
                <w:rFonts w:hint="eastAsia" w:asciiTheme="minorEastAsia" w:hAnsiTheme="minorEastAsia" w:eastAsiaTheme="minorEastAsia" w:cstheme="minorEastAsia"/>
                <w:color w:val="auto"/>
                <w:sz w:val="24"/>
                <w:szCs w:val="24"/>
                <w:highlight w:val="none"/>
                <w:lang w:eastAsia="zh-CN"/>
              </w:rPr>
              <w:t>规定的距离</w:t>
            </w:r>
            <w:r>
              <w:rPr>
                <w:rFonts w:hint="eastAsia" w:asciiTheme="minorEastAsia" w:hAnsiTheme="minorEastAsia" w:eastAsiaTheme="minorEastAsia" w:cstheme="minorEastAsia"/>
                <w:color w:val="auto"/>
                <w:sz w:val="24"/>
                <w:szCs w:val="24"/>
                <w:lang w:eastAsia="zh-CN"/>
              </w:rPr>
              <w:t>或具备有效防范措施。</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2.3</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设备布局和工艺流程、主要生产设备设施与准予食品生产许可时</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保持一致。</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4</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卫生间保持清洁，未与食品生产、包装或贮存等区域直接连通。</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5</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有更衣、洗手、干手、消毒等卫生设备设施，满足正常使用。</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6</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通风、防尘、排水、照明、温控等设备设施正常运行，存放垃圾、废弃物的设备设施标识清晰，</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有效防护。</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2.7</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车间内使用的洗涤剂、消毒剂等化学品明显标示、分类贮存，</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与食品原料、半成品、成品、包装材料等分隔放置，并有相应的使用记录。</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8</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生产设备设施定期维护保养，并有相应的记录。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en-US" w:bidi="en-US"/>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9</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监控设备（如压力表、温度计）定期检定或校准、维护，并有相关记录。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en-US" w:bidi="en-US"/>
              </w:rPr>
            </w:pPr>
            <w:r>
              <w:rPr>
                <w:rFonts w:hint="eastAsia" w:asciiTheme="minorEastAsia" w:hAnsiTheme="minorEastAsia" w:eastAsiaTheme="minorEastAsia" w:cstheme="minorEastAsia"/>
                <w:color w:val="auto"/>
                <w:sz w:val="24"/>
                <w:szCs w:val="24"/>
                <w:lang w:eastAsia="zh-CN"/>
              </w:rPr>
              <w:t>2.</w:t>
            </w:r>
            <w:r>
              <w:rPr>
                <w:rFonts w:hint="eastAsia" w:asciiTheme="minorEastAsia" w:hAnsiTheme="minorEastAsia" w:eastAsiaTheme="minorEastAsia" w:cstheme="minorEastAsia"/>
                <w:color w:val="auto"/>
                <w:sz w:val="24"/>
                <w:szCs w:val="24"/>
                <w:lang w:val="en-US" w:eastAsia="zh-CN"/>
              </w:rPr>
              <w:t>10</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定期检查防鼠、防蝇、防虫害装置的使用情况并有相应检查记录，生产场所无虫害迹象。</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2.11</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准清洁作业区、清洁作业区设置合理并有效分割。</w:t>
            </w:r>
            <w:r>
              <w:rPr>
                <w:rFonts w:hint="eastAsia" w:asciiTheme="minorEastAsia" w:hAnsiTheme="minorEastAsia" w:eastAsiaTheme="minorEastAsia" w:cstheme="minorEastAsia"/>
                <w:color w:val="000000" w:themeColor="text1"/>
                <w:sz w:val="24"/>
                <w:szCs w:val="24"/>
                <w14:textFill>
                  <w14:solidFill>
                    <w14:schemeClr w14:val="tx1"/>
                  </w14:solidFill>
                </w14:textFill>
              </w:rPr>
              <w:t>有空气净化要求的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，应当符合相应要求，并对空气洁净度、压差、换气次数、温度、湿度等进行监测及记录。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1395" w:type="dxa"/>
            <w:vMerge w:val="restart"/>
            <w:vAlign w:val="center"/>
          </w:tcPr>
          <w:p>
            <w:pPr>
              <w:pStyle w:val="31"/>
              <w:spacing w:line="314" w:lineRule="exact"/>
              <w:ind w:firstLine="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进货查验</w:t>
            </w: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*3.1</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查验食品原料、食品添加剂、食品相关产品供货者的许可证、产品合格证明文件等；供货者无法提供有效合格证明文件的，有检验记录。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*3.2</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进货查验记录及证明材料真实、完整，记录和凭证保存期限符合要求。</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3.3</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建立和保存食品原料、食品添加剂、食品相关产品的贮存、保管记录、领用出库和退库记录。</w:t>
            </w:r>
          </w:p>
        </w:tc>
        <w:tc>
          <w:tcPr>
            <w:tcW w:w="13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2</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生产特殊食品使用的原料、食品添加剂与注册或备案的技术要求一致。</w:t>
            </w:r>
          </w:p>
        </w:tc>
        <w:tc>
          <w:tcPr>
            <w:tcW w:w="13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c>
          <w:tcPr>
            <w:tcW w:w="1395" w:type="dxa"/>
            <w:vMerge w:val="restart"/>
            <w:vAlign w:val="center"/>
          </w:tcPr>
          <w:p>
            <w:pPr>
              <w:pStyle w:val="31"/>
              <w:spacing w:line="308" w:lineRule="exact"/>
              <w:ind w:firstLine="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生产过程控制</w:t>
            </w: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*4.1</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使用的食品原料、食品添加剂、食品相关产品的品种与索证索票、进货查验记录内容一致。</w:t>
            </w:r>
          </w:p>
        </w:tc>
        <w:tc>
          <w:tcPr>
            <w:tcW w:w="13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FF0000"/>
                <w:sz w:val="24"/>
                <w:szCs w:val="24"/>
                <w:lang w:val="en-US" w:eastAsia="zh-CN"/>
              </w:rPr>
            </w:pPr>
          </w:p>
        </w:tc>
        <w:tc>
          <w:tcPr>
            <w:tcW w:w="1395" w:type="dxa"/>
            <w:vMerge w:val="continue"/>
            <w:vAlign w:val="center"/>
          </w:tcPr>
          <w:p>
            <w:pPr>
              <w:pStyle w:val="30"/>
              <w:jc w:val="center"/>
              <w:rPr>
                <w:rFonts w:hint="eastAsia" w:asciiTheme="minorEastAsia" w:hAnsiTheme="minorEastAsia" w:eastAsiaTheme="minorEastAsia" w:cstheme="minorEastAsia"/>
                <w:color w:val="FF0000"/>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*4.2</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建立和保存生产投料记录，包括投料品名、生产日期或批号、使用数量等。</w:t>
            </w:r>
          </w:p>
        </w:tc>
        <w:tc>
          <w:tcPr>
            <w:tcW w:w="13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FF0000"/>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lang w:val="zh-TW"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FF0000"/>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FF0000"/>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3</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未发现使用非食品原料、食品添加剂以外的化学物质、回收食品、超过保质期与不符合食品安全标准的食品原料和食品添加剂投入生产。</w:t>
            </w:r>
          </w:p>
        </w:tc>
        <w:tc>
          <w:tcPr>
            <w:tcW w:w="13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FF0000"/>
                <w:sz w:val="24"/>
                <w:szCs w:val="24"/>
              </w:rPr>
            </w:pPr>
          </w:p>
        </w:tc>
        <w:tc>
          <w:tcPr>
            <w:tcW w:w="1202" w:type="dxa"/>
            <w:vAlign w:val="center"/>
          </w:tcPr>
          <w:p>
            <w:pPr>
              <w:pStyle w:val="30"/>
              <w:jc w:val="both"/>
              <w:rPr>
                <w:rFonts w:hint="eastAsia"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4</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未发现超范围、超限量使用食品添加剂的情况。</w:t>
            </w:r>
          </w:p>
        </w:tc>
        <w:tc>
          <w:tcPr>
            <w:tcW w:w="1395" w:type="dxa"/>
            <w:vAlign w:val="center"/>
          </w:tcPr>
          <w:p>
            <w:pPr>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5</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生产或使用的新食品原料，限定于国务院卫生行政部门公吿的新食品原料范围内。</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6</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未发现使用药品生产食品，未发现仅用于保健食品的原料生产保健食品以外的食品。</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numPr>
                <w:ilvl w:val="-1"/>
                <w:numId w:val="0"/>
              </w:numPr>
              <w:jc w:val="both"/>
              <w:rPr>
                <w:rFonts w:hint="eastAsia" w:asciiTheme="minorEastAsia" w:hAnsiTheme="minorEastAsia" w:eastAsiaTheme="minorEastAsia" w:cstheme="minorEastAsia"/>
                <w:color w:val="auto"/>
                <w:sz w:val="24"/>
                <w:szCs w:val="24"/>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7</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生产记录中的生产工艺和参数与准予食品生产许可时保持一致。</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8</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建立和保存生产加工过程关键控制点的控制情况记录。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w:t>
            </w:r>
            <w:r>
              <w:rPr>
                <w:rFonts w:hint="eastAsia" w:asciiTheme="minorEastAsia" w:hAnsiTheme="minorEastAsia" w:eastAsiaTheme="minorEastAsia" w:cstheme="minorEastAsia"/>
                <w:color w:val="auto"/>
                <w:sz w:val="24"/>
                <w:szCs w:val="24"/>
                <w:lang w:val="en-US" w:eastAsia="zh-CN"/>
              </w:rPr>
              <w:t>9</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生产现场未发现人流、物流交叉污染。</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4.1</w:t>
            </w:r>
            <w:r>
              <w:rPr>
                <w:rFonts w:hint="eastAsia" w:asciiTheme="minorEastAsia" w:hAnsiTheme="minorEastAsia" w:eastAsiaTheme="minorEastAsia" w:cstheme="minorEastAsia"/>
                <w:color w:val="auto"/>
                <w:sz w:val="24"/>
                <w:szCs w:val="24"/>
                <w:lang w:val="en-US" w:eastAsia="zh-CN"/>
              </w:rPr>
              <w:t>0</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lang w:val="en-US" w:eastAsia="zh-CN" w:bidi="zh-TW"/>
                <w14:textFill>
                  <w14:solidFill>
                    <w14:schemeClr w14:val="tx1"/>
                  </w14:solidFill>
                </w14:textFill>
              </w:rPr>
              <w:t>未发现待加工食品与直接入口食品、原料与成品交叉污染。</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4.1</w:t>
            </w:r>
            <w:r>
              <w:rPr>
                <w:rFonts w:hint="eastAsia" w:asciiTheme="minorEastAsia" w:hAnsiTheme="minorEastAsia" w:eastAsiaTheme="minorEastAsia" w:cstheme="minorEastAsia"/>
                <w:color w:val="auto"/>
                <w:sz w:val="24"/>
                <w:szCs w:val="24"/>
                <w:lang w:val="en-US" w:eastAsia="zh-CN"/>
              </w:rPr>
              <w:t>1</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有温、湿度等生产环境监测要求的，定期进行监测并记录。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4.1</w:t>
            </w:r>
            <w:r>
              <w:rPr>
                <w:rFonts w:hint="eastAsia" w:asciiTheme="minorEastAsia" w:hAnsiTheme="minorEastAsia" w:eastAsiaTheme="minorEastAsia" w:cstheme="minorEastAsia"/>
                <w:color w:val="auto"/>
                <w:sz w:val="24"/>
                <w:szCs w:val="24"/>
                <w:lang w:val="en-US" w:eastAsia="zh-CN"/>
              </w:rPr>
              <w:t>2</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工作人员穿戴工作衣帽，洗手消毒后进入生产车间。生产车间内未发现与生产无关的个人用品或者其他与生产不相关物品。</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4.13</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auto"/>
                <w:sz w:val="24"/>
                <w:szCs w:val="24"/>
                <w:lang w:eastAsia="zh-CN"/>
              </w:rPr>
              <w:t>食品生产加工用水的水质符合规定要求并有检测报告，与其他不与食品接触的用水以完全分离的管路输送。</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val="en-US" w:eastAsia="zh-CN"/>
              </w:rPr>
              <w:t>4.14</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kern w:val="0"/>
                <w:sz w:val="24"/>
                <w:szCs w:val="24"/>
                <w:lang w:eastAsia="zh-CN"/>
              </w:rPr>
              <w:t>食品添加剂生产使用的原料和生产工艺符合产品标准规定。复配食品添加剂配方发生变化的，按规定报告。</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3</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按照经特殊食品注册或备案的产品配方、生产工艺等技术要求组织生产。</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4</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批生产记录真实、完整、可追溯，批生产记录中的生产工艺和参数等与工艺规程和有关制度要求一致。</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5</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原料、食品添加剂实际使用量与注册或备案的配方和批生产记录中的使用量一致。</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6</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保健食品</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原料</w:t>
            </w:r>
            <w:r>
              <w:rPr>
                <w:rFonts w:hint="eastAsia" w:asciiTheme="minorEastAsia" w:hAnsiTheme="minorEastAsia" w:eastAsiaTheme="minorEastAsia" w:cstheme="minorEastAsia"/>
                <w:color w:val="auto"/>
                <w:sz w:val="24"/>
                <w:szCs w:val="24"/>
                <w:lang w:eastAsia="zh-CN"/>
              </w:rPr>
              <w:t>提取物或原料前处理符合要求。</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FF0000"/>
                <w:sz w:val="24"/>
                <w:szCs w:val="24"/>
              </w:rPr>
            </w:pPr>
          </w:p>
        </w:tc>
        <w:tc>
          <w:tcPr>
            <w:tcW w:w="1202" w:type="dxa"/>
            <w:vAlign w:val="center"/>
          </w:tcPr>
          <w:p>
            <w:pPr>
              <w:pStyle w:val="30"/>
              <w:jc w:val="center"/>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30"/>
              <w:jc w:val="center"/>
              <w:rPr>
                <w:rFonts w:hint="eastAsia" w:asciiTheme="minorEastAsia" w:hAnsiTheme="minorEastAsia" w:eastAsiaTheme="minorEastAsia" w:cstheme="minorEastAsia"/>
                <w:b/>
                <w:bCs/>
                <w:i/>
                <w:iCs/>
                <w:color w:val="auto"/>
                <w:sz w:val="24"/>
                <w:szCs w:val="24"/>
                <w:lang w:val="en-US" w:eastAsia="zh-CN"/>
              </w:rPr>
            </w:pPr>
            <w:r>
              <w:rPr>
                <w:rFonts w:hint="eastAsia" w:asciiTheme="minorEastAsia" w:hAnsiTheme="minorEastAsia" w:eastAsiaTheme="minorEastAsia" w:cstheme="minorEastAsia"/>
                <w:b w:val="0"/>
                <w:bCs w:val="0"/>
                <w:i w:val="0"/>
                <w:iCs w:val="0"/>
                <w:color w:val="auto"/>
                <w:sz w:val="24"/>
                <w:szCs w:val="24"/>
                <w:lang w:val="en-US" w:eastAsia="zh-CN"/>
              </w:rPr>
              <w:t>5</w:t>
            </w:r>
          </w:p>
        </w:tc>
        <w:tc>
          <w:tcPr>
            <w:tcW w:w="1395" w:type="dxa"/>
            <w:vMerge w:val="restart"/>
            <w:vAlign w:val="center"/>
          </w:tcPr>
          <w:p>
            <w:pPr>
              <w:pStyle w:val="3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委托生产</w:t>
            </w: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*5.1</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委托方、受托方具有有效证照，委托生产的食品、食品添加剂符合法律、法规、食品安全标准等规定。</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b/>
                <w:bCs/>
                <w:i/>
                <w:iCs/>
                <w:color w:val="auto"/>
                <w:sz w:val="24"/>
                <w:szCs w:val="24"/>
                <w:lang w:val="en-US" w:eastAsia="zh-CN"/>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5.</w:t>
            </w:r>
            <w:r>
              <w:rPr>
                <w:rFonts w:hint="eastAsia" w:asciiTheme="minorEastAsia" w:hAnsiTheme="minorEastAsia" w:eastAsiaTheme="minorEastAsia" w:cstheme="minorEastAsia"/>
                <w:color w:val="auto"/>
                <w:sz w:val="24"/>
                <w:szCs w:val="24"/>
                <w:lang w:val="en-US" w:eastAsia="zh-CN"/>
              </w:rPr>
              <w:t>2</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签订委托生产合同，约定委托生产的食品品种、委托期限等内容。</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b/>
                <w:bCs/>
                <w:i/>
                <w:iCs/>
                <w:color w:val="auto"/>
                <w:sz w:val="24"/>
                <w:szCs w:val="24"/>
                <w:lang w:val="en-US" w:eastAsia="zh-CN"/>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5.</w:t>
            </w:r>
            <w:r>
              <w:rPr>
                <w:rFonts w:hint="eastAsia" w:asciiTheme="minorEastAsia" w:hAnsiTheme="minorEastAsia" w:eastAsiaTheme="minorEastAsia" w:cstheme="minorEastAsia"/>
                <w:color w:val="auto"/>
                <w:sz w:val="24"/>
                <w:szCs w:val="24"/>
                <w:lang w:val="en-US" w:eastAsia="zh-CN"/>
              </w:rPr>
              <w:t>3</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有委托方对受托方生产行为进行监督的记录。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b/>
                <w:bCs/>
                <w:i/>
                <w:iCs/>
                <w:color w:val="auto"/>
                <w:sz w:val="24"/>
                <w:szCs w:val="24"/>
                <w:lang w:val="en-US" w:eastAsia="zh-CN"/>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5.4</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委托生产的食品标签清晰标注委托方、受托方的名称、地址、联系方式等信息。</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b/>
                <w:bCs/>
                <w:i/>
                <w:iCs/>
                <w:color w:val="auto"/>
                <w:sz w:val="24"/>
                <w:szCs w:val="24"/>
                <w:lang w:val="en-US" w:eastAsia="zh-CN"/>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lang w:eastAsia="zh-CN"/>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7</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委托方持有保健食品注册证书</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或注册转备案凭证，</w:t>
            </w:r>
            <w:r>
              <w:rPr>
                <w:rFonts w:hint="eastAsia" w:asciiTheme="minorEastAsia" w:hAnsiTheme="minorEastAsia" w:eastAsiaTheme="minorEastAsia" w:cstheme="minorEastAsia"/>
                <w:color w:val="auto"/>
                <w:sz w:val="24"/>
                <w:szCs w:val="24"/>
                <w:lang w:eastAsia="zh-CN"/>
              </w:rPr>
              <w:t>受托方具备相应的生产能力且能完成生产委托品种的全部生产过程。</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w:t>
            </w:r>
          </w:p>
        </w:tc>
        <w:tc>
          <w:tcPr>
            <w:tcW w:w="1395" w:type="dxa"/>
            <w:vMerge w:val="restart"/>
            <w:vAlign w:val="center"/>
          </w:tcPr>
          <w:p>
            <w:pPr>
              <w:pStyle w:val="31"/>
              <w:spacing w:line="307" w:lineRule="exact"/>
              <w:ind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产品</w:t>
            </w:r>
            <w:r>
              <w:rPr>
                <w:rFonts w:hint="eastAsia" w:asciiTheme="minorEastAsia" w:hAnsiTheme="minorEastAsia" w:eastAsiaTheme="minorEastAsia" w:cstheme="minorEastAsia"/>
                <w:color w:val="auto"/>
                <w:sz w:val="24"/>
                <w:szCs w:val="24"/>
              </w:rPr>
              <w:t>检验</w:t>
            </w: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6.1</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企业自检的，具备与所检项目适应的检验室和检验能力，有检验相关设备及化学试剂，检验仪器按期检定或校准。</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6.2</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不能自检的，委托有资质的检验机构进行检验。</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*6.3</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有与生产产品相应的食品安全标准文本，按照食品安全标准规定进行检验。</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numPr>
                <w:ilvl w:val="0"/>
                <w:numId w:val="0"/>
              </w:numPr>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*6.4</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建立和保存原始检验数据和检验报告记录，检验记录真实、完整，保存期限符合规定要求。</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6.5</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按规定时限保存检验留存样品并记录留样情况。</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8</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对出厂的婴幼儿配方食品、特殊医学用途婴儿配方食品等按照要求批批全项目自行检验，每年对全项目检验能力进行验证。</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p>
        </w:tc>
        <w:tc>
          <w:tcPr>
            <w:tcW w:w="1395" w:type="dxa"/>
            <w:vMerge w:val="restart"/>
            <w:vAlign w:val="center"/>
          </w:tcPr>
          <w:p>
            <w:pPr>
              <w:pStyle w:val="31"/>
              <w:spacing w:line="291" w:lineRule="exact"/>
              <w:ind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贮存及交付控制</w:t>
            </w: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7.1</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食品原料、食品相关产品的贮存有专人管理，贮存条件符合要求。</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7.2</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食品添加剂专库或专区贮存，明显标示，专人管理。</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7.3</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不合格品在划定区域存放，具有明显标示。</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7.4</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根据产品特点建立和执行相适应的贮存、运输及交付控制制度和记录。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7.5</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仓库温湿度符合要求。</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*7.</w:t>
            </w:r>
            <w:r>
              <w:rPr>
                <w:rFonts w:hint="eastAsia" w:asciiTheme="minorEastAsia" w:hAnsiTheme="minorEastAsia" w:eastAsiaTheme="minorEastAsia" w:cstheme="minorEastAsia"/>
                <w:color w:val="auto"/>
                <w:sz w:val="24"/>
                <w:szCs w:val="24"/>
                <w:lang w:val="en-US" w:eastAsia="zh-CN"/>
              </w:rPr>
              <w:t>6</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有出厂记录，如实记录食品的名称、规格、数量、生产日期或者生产批号、检验合格证明、销售日期以及购货者名称、地址、联系方式等内容。</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w:t>
            </w:r>
          </w:p>
        </w:tc>
        <w:tc>
          <w:tcPr>
            <w:tcW w:w="1395" w:type="dxa"/>
            <w:vMerge w:val="restart"/>
            <w:vAlign w:val="center"/>
          </w:tcPr>
          <w:p>
            <w:pPr>
              <w:pStyle w:val="31"/>
              <w:spacing w:line="326" w:lineRule="exact"/>
              <w:ind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不合格</w:t>
            </w:r>
            <w:r>
              <w:rPr>
                <w:rFonts w:hint="eastAsia" w:asciiTheme="minorEastAsia" w:hAnsiTheme="minorEastAsia" w:eastAsiaTheme="minorEastAsia" w:cstheme="minorEastAsia"/>
                <w:color w:val="auto"/>
                <w:sz w:val="24"/>
                <w:szCs w:val="24"/>
                <w:lang w:eastAsia="zh-CN"/>
              </w:rPr>
              <w:t>食</w:t>
            </w:r>
            <w:r>
              <w:rPr>
                <w:rFonts w:hint="eastAsia" w:asciiTheme="minorEastAsia" w:hAnsiTheme="minorEastAsia" w:eastAsiaTheme="minorEastAsia" w:cstheme="minorEastAsia"/>
                <w:color w:val="auto"/>
                <w:sz w:val="24"/>
                <w:szCs w:val="24"/>
              </w:rPr>
              <w:t>品管理和食品召回</w:t>
            </w: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8.1</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建立和保存不合格品的处置记录，不合格品的批次、数量应与记录一致。</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*8.2</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实施不安全食品的召回，召回和处理情况向所在地市场监管部门报告。</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8.3</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有召回计划、公告等相应记录；召回食品有处置记录。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*8.4</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有召回食品无害化处理、销毁等措施，未发现召回食品再次流入市场（对因标签存在瑕疵实施召回的除外）。</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p>
        </w:tc>
        <w:tc>
          <w:tcPr>
            <w:tcW w:w="1395" w:type="dxa"/>
            <w:vMerge w:val="restart"/>
            <w:vAlign w:val="center"/>
          </w:tcPr>
          <w:p>
            <w:pPr>
              <w:pStyle w:val="30"/>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标签和说明书</w:t>
            </w: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9.1</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预包装食品的包装有标签，标签标注的事项完整、真实。</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lang w:val="en-US" w:eastAsia="zh-CN"/>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lang w:val="en-US" w:eastAsia="zh-CN"/>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bidi="zh-TW"/>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9.2</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未发现标注虚假生产日期或批号的情况。</w:t>
            </w:r>
          </w:p>
        </w:tc>
        <w:tc>
          <w:tcPr>
            <w:tcW w:w="1395" w:type="dxa"/>
            <w:vAlign w:val="center"/>
          </w:tcPr>
          <w:p>
            <w:pPr>
              <w:jc w:val="center"/>
              <w:rPr>
                <w:rFonts w:hint="eastAsia" w:asciiTheme="minorEastAsia" w:hAnsiTheme="minorEastAsia" w:eastAsiaTheme="minorEastAsia" w:cstheme="minorEastAsia"/>
                <w:color w:val="auto"/>
                <w:sz w:val="24"/>
                <w:szCs w:val="24"/>
                <w:lang w:val="zh-TW" w:eastAsia="zh-CN" w:bidi="zh-TW"/>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lang w:val="en-US" w:eastAsia="zh-CN"/>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lang w:val="en-US" w:eastAsia="zh-CN"/>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9.3</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未发现转基因食品、辐照食品未按规定标示。</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lang w:val="en-US" w:eastAsia="zh-CN"/>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lang w:val="en-US" w:eastAsia="zh-CN"/>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9.4</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食品添加剂标签载明“食品添加剂”字样，并标明贮存条件、生产者名称和地址、食品添加剂的使用范围、用量和使用方法。</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未发现食品、食品添加剂的标签、说明书涉及疾病预防、治疗功能，未发现保健食品之外的食品标签、说明书涉及保健功能。</w:t>
            </w:r>
          </w:p>
        </w:tc>
        <w:tc>
          <w:tcPr>
            <w:tcW w:w="1395" w:type="dxa"/>
            <w:vAlign w:val="center"/>
          </w:tcPr>
          <w:p>
            <w:pPr>
              <w:jc w:val="center"/>
              <w:rPr>
                <w:rFonts w:hint="eastAsia" w:asciiTheme="minorEastAsia" w:hAnsiTheme="minorEastAsia" w:eastAsiaTheme="minorEastAsia" w:cstheme="minorEastAsia"/>
                <w:color w:val="auto"/>
                <w:sz w:val="24"/>
                <w:szCs w:val="24"/>
                <w:lang w:val="zh-TW" w:eastAsia="zh-CN" w:bidi="zh-TW"/>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w:t>
            </w:r>
            <w:r>
              <w:rPr>
                <w:rFonts w:hint="eastAsia" w:asciiTheme="minorEastAsia" w:hAnsiTheme="minorEastAsia" w:eastAsiaTheme="minorEastAsia" w:cstheme="minorEastAsia"/>
                <w:color w:val="auto"/>
                <w:sz w:val="24"/>
                <w:szCs w:val="24"/>
                <w:lang w:val="en-US" w:eastAsia="zh-CN"/>
              </w:rPr>
              <w:t>9</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特殊食品标签、说明书内容与注册或备案的内容要求一致，符合相关法律法规要求。</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vAlign w:val="center"/>
          </w:tcPr>
          <w:p>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w:t>
            </w:r>
          </w:p>
        </w:tc>
        <w:tc>
          <w:tcPr>
            <w:tcW w:w="1395" w:type="dxa"/>
            <w:vMerge w:val="restart"/>
            <w:vAlign w:val="center"/>
          </w:tcPr>
          <w:p>
            <w:pPr>
              <w:pStyle w:val="3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食品安全自查</w:t>
            </w: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10.1</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建立食品安全自查制度，并定期对食品安全状况进行检查评价。</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lang w:val="en-US" w:eastAsia="zh-CN"/>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*10.2</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对自查发现食品安全问题，立即采取整改、停止生产等措施，并按规定向所在地市场监督管理部门报告。</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lang w:val="en-US" w:eastAsia="zh-CN" w:bidi="zh-TW"/>
              </w:rPr>
            </w:pPr>
          </w:p>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eastAsia="zh-CN"/>
              </w:rPr>
              <w:t>*T.1</w:t>
            </w:r>
            <w:r>
              <w:rPr>
                <w:rFonts w:hint="eastAsia" w:asciiTheme="minorEastAsia" w:hAnsiTheme="minorEastAsia" w:eastAsiaTheme="minorEastAsia" w:cstheme="minorEastAsia"/>
                <w:color w:val="auto"/>
                <w:sz w:val="24"/>
                <w:szCs w:val="24"/>
                <w:lang w:val="en-US" w:eastAsia="zh-CN"/>
              </w:rPr>
              <w:t>0</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定期对生产质量管理体系的运行情况进行自查，保证其有效运行，并向所在地县级人民政府市场监督管理部门提交自查报告，自查发现问题整改率达100%。</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center"/>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01" w:type="dxa"/>
            <w:vMerge w:val="restart"/>
            <w:vAlign w:val="center"/>
          </w:tcPr>
          <w:p>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w:t>
            </w:r>
          </w:p>
        </w:tc>
        <w:tc>
          <w:tcPr>
            <w:tcW w:w="1395" w:type="dxa"/>
            <w:vMerge w:val="restart"/>
            <w:vAlign w:val="center"/>
          </w:tcPr>
          <w:p>
            <w:pPr>
              <w:pStyle w:val="3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从业</w:t>
            </w:r>
            <w:r>
              <w:rPr>
                <w:rFonts w:hint="eastAsia" w:asciiTheme="minorEastAsia" w:hAnsiTheme="minorEastAsia" w:eastAsiaTheme="minorEastAsia" w:cstheme="minorEastAsia"/>
                <w:color w:val="auto"/>
                <w:sz w:val="24"/>
                <w:szCs w:val="24"/>
              </w:rPr>
              <w:t>人员管理</w:t>
            </w: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*11.1</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建立企业主要负责人全面负责食品安全工作制度，配备食品安全管理人员、食品安全专业技术人员。</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lang w:val="en-US" w:eastAsia="zh-CN" w:bidi="zh-TW"/>
              </w:rPr>
            </w:pPr>
          </w:p>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11.2</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有食品安全管理人员、食品安全专业技术人员培训和考核记录，未发现考核不合格人员上岗。</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*11.3</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未发现聘用禁止从事</w:t>
            </w:r>
            <w:r>
              <w:rPr>
                <w:rFonts w:hint="eastAsia" w:asciiTheme="minorEastAsia" w:hAnsiTheme="minorEastAsia" w:eastAsiaTheme="minorEastAsia" w:cstheme="minorEastAsia"/>
                <w:sz w:val="24"/>
                <w:szCs w:val="24"/>
                <w:lang w:eastAsia="zh-CN"/>
              </w:rPr>
              <w:t>食品</w:t>
            </w:r>
            <w:r>
              <w:rPr>
                <w:rFonts w:hint="eastAsia" w:asciiTheme="minorEastAsia" w:hAnsiTheme="minorEastAsia" w:eastAsiaTheme="minorEastAsia" w:cstheme="minorEastAsia"/>
                <w:color w:val="auto"/>
                <w:sz w:val="24"/>
                <w:szCs w:val="24"/>
                <w:lang w:eastAsia="zh-CN"/>
              </w:rPr>
              <w:t>安全管理的人员。</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11.4</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企业负责人在企业内部制度制定、过程控制、安全培训、安全检查以及食品安全事件或事故调查等环节履行了岗位职责并有记录。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101" w:type="dxa"/>
            <w:vMerge w:val="continue"/>
            <w:vAlign w:val="center"/>
          </w:tcPr>
          <w:p>
            <w:pPr>
              <w:pStyle w:val="30"/>
              <w:jc w:val="center"/>
              <w:rPr>
                <w:rFonts w:hint="eastAsia" w:asciiTheme="minorEastAsia" w:hAnsiTheme="minorEastAsia" w:eastAsiaTheme="minorEastAsia" w:cstheme="minorEastAsia"/>
                <w:color w:val="FF0000"/>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FF0000"/>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*11.5</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建立并执行从业人员健康管理制度，</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从事接触直接入口食品工作的</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人员具备有效健康证明，符合相关规定。</w:t>
            </w:r>
          </w:p>
        </w:tc>
        <w:tc>
          <w:tcPr>
            <w:tcW w:w="1395" w:type="dxa"/>
            <w:vAlign w:val="center"/>
          </w:tcPr>
          <w:p>
            <w:pPr>
              <w:jc w:val="center"/>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FF0000"/>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lang w:val="en-US" w:eastAsia="zh-CN" w:bidi="zh-TW"/>
              </w:rPr>
            </w:pPr>
          </w:p>
          <w:p>
            <w:pPr>
              <w:pStyle w:val="30"/>
              <w:jc w:val="both"/>
              <w:rPr>
                <w:rFonts w:hint="eastAsia" w:asciiTheme="minorEastAsia" w:hAnsiTheme="minorEastAsia" w:eastAsiaTheme="minorEastAsia" w:cstheme="minor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11.6</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有从业人员食品安全知识培训制度，并有相关培训记录。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01" w:type="dxa"/>
            <w:vMerge w:val="restart"/>
            <w:vAlign w:val="center"/>
          </w:tcPr>
          <w:p>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w:t>
            </w:r>
          </w:p>
        </w:tc>
        <w:tc>
          <w:tcPr>
            <w:tcW w:w="1395" w:type="dxa"/>
            <w:vMerge w:val="restart"/>
            <w:vAlign w:val="center"/>
          </w:tcPr>
          <w:p>
            <w:pPr>
              <w:pStyle w:val="31"/>
              <w:spacing w:line="307" w:lineRule="exact"/>
              <w:ind w:firstLine="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信息记录和追溯</w:t>
            </w: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12.1</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000000" w:themeColor="text1"/>
                <w:sz w:val="24"/>
                <w:szCs w:val="24"/>
                <w:lang w:val="zh-TW" w:eastAsia="zh-CN" w:bidi="zh-TW"/>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建立并实施食品安全追溯制度，并有相应记录。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1"/>
              <w:spacing w:line="307" w:lineRule="exact"/>
              <w:ind w:firstLine="0"/>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12.2</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000000" w:themeColor="text1"/>
                <w:sz w:val="24"/>
                <w:szCs w:val="24"/>
                <w:lang w:val="zh-TW" w:eastAsia="zh-CN" w:bidi="zh-TW"/>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未发现食品安全追溯信息记录不真实、不准确等情况。</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1"/>
              <w:spacing w:line="307" w:lineRule="exact"/>
              <w:ind w:firstLine="0"/>
              <w:jc w:val="center"/>
              <w:rPr>
                <w:rFonts w:hint="eastAsia" w:asciiTheme="minorEastAsia" w:hAnsiTheme="minorEastAsia" w:eastAsiaTheme="minorEastAsia" w:cstheme="minorEastAsia"/>
                <w:color w:val="auto"/>
                <w:sz w:val="24"/>
                <w:szCs w:val="24"/>
                <w:u w:val="single"/>
                <w:lang w:val="en-US" w:eastAsia="zh-CN"/>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12.3</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建立信息化食品安全追溯体系的，电子记录信息与纸质记录信息保持一致。</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01" w:type="dxa"/>
            <w:vMerge w:val="restart"/>
            <w:vAlign w:val="center"/>
          </w:tcPr>
          <w:p>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13</w:t>
            </w:r>
          </w:p>
        </w:tc>
        <w:tc>
          <w:tcPr>
            <w:tcW w:w="1395" w:type="dxa"/>
            <w:vMerge w:val="restart"/>
            <w:vAlign w:val="center"/>
          </w:tcPr>
          <w:p>
            <w:pPr>
              <w:pStyle w:val="3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食品安全事故处置</w:t>
            </w: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13.1</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有定期排查食品安全风险隐患的记录。</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13.2</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有食品安全处置方案，并定期检查食品安全防范措施落实情况，及时消除食品安全隐患。</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101"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395" w:type="dxa"/>
            <w:vMerge w:val="continue"/>
            <w:vAlign w:val="center"/>
          </w:tcPr>
          <w:p>
            <w:pPr>
              <w:pStyle w:val="30"/>
              <w:jc w:val="center"/>
              <w:rPr>
                <w:rFonts w:hint="eastAsia" w:asciiTheme="minorEastAsia" w:hAnsiTheme="minorEastAsia" w:eastAsiaTheme="minorEastAsia" w:cstheme="minorEastAsia"/>
                <w:color w:val="auto"/>
                <w:sz w:val="24"/>
                <w:szCs w:val="24"/>
              </w:rPr>
            </w:pPr>
          </w:p>
        </w:tc>
        <w:tc>
          <w:tcPr>
            <w:tcW w:w="1044" w:type="dxa"/>
            <w:vAlign w:val="center"/>
          </w:tcPr>
          <w:p>
            <w:pPr>
              <w:pStyle w:val="31"/>
              <w:spacing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*13.3</w:t>
            </w:r>
          </w:p>
        </w:tc>
        <w:tc>
          <w:tcPr>
            <w:tcW w:w="5691" w:type="dxa"/>
            <w:vAlign w:val="center"/>
          </w:tcPr>
          <w:p>
            <w:pPr>
              <w:pStyle w:val="31"/>
              <w:spacing w:line="240" w:lineRule="auto"/>
              <w:ind w:firstLine="0" w:firstLineChars="0"/>
              <w:jc w:val="left"/>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发生食品安全事故的，对导致或者可能导致食品安全事故的食品及原料、工具、设备、设施等，立即采取封存等控制措施，并向事故发生地市场监督管理部门报告。</w:t>
            </w:r>
          </w:p>
        </w:tc>
        <w:tc>
          <w:tcPr>
            <w:tcW w:w="1395" w:type="dxa"/>
            <w:vAlign w:val="center"/>
          </w:tcPr>
          <w:p>
            <w:pPr>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101" w:type="dxa"/>
            <w:vAlign w:val="center"/>
          </w:tcPr>
          <w:p>
            <w:pPr>
              <w:pStyle w:val="3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w:t>
            </w:r>
          </w:p>
        </w:tc>
        <w:tc>
          <w:tcPr>
            <w:tcW w:w="1395" w:type="dxa"/>
            <w:vAlign w:val="center"/>
          </w:tcPr>
          <w:p>
            <w:pPr>
              <w:pStyle w:val="3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前次监督检查发现问题整改情况</w:t>
            </w:r>
          </w:p>
        </w:tc>
        <w:tc>
          <w:tcPr>
            <w:tcW w:w="1044" w:type="dxa"/>
            <w:vAlign w:val="center"/>
          </w:tcPr>
          <w:p>
            <w:pPr>
              <w:pStyle w:val="31"/>
              <w:spacing w:line="240" w:lineRule="auto"/>
              <w:ind w:firstLine="0"/>
              <w:jc w:val="center"/>
              <w:rPr>
                <w:rFonts w:hint="eastAsia" w:asciiTheme="minorEastAsia" w:hAnsiTheme="minorEastAsia" w:eastAsiaTheme="minorEastAsia" w:cstheme="minorEastAsia"/>
                <w:color w:val="auto"/>
                <w:sz w:val="24"/>
                <w:szCs w:val="24"/>
                <w:lang w:val="en-US" w:eastAsia="zh-CN" w:bidi="en-US"/>
              </w:rPr>
            </w:pPr>
            <w:r>
              <w:rPr>
                <w:rFonts w:hint="eastAsia" w:asciiTheme="minorEastAsia" w:hAnsiTheme="minorEastAsia" w:eastAsiaTheme="minorEastAsia" w:cstheme="minorEastAsia"/>
                <w:color w:val="auto"/>
                <w:sz w:val="24"/>
                <w:szCs w:val="24"/>
                <w:lang w:val="en-US" w:eastAsia="zh-CN" w:bidi="en-US"/>
              </w:rPr>
              <w:t>14.1</w:t>
            </w:r>
          </w:p>
        </w:tc>
        <w:tc>
          <w:tcPr>
            <w:tcW w:w="5691" w:type="dxa"/>
            <w:vAlign w:val="center"/>
          </w:tcPr>
          <w:p>
            <w:pPr>
              <w:pStyle w:val="31"/>
              <w:spacing w:line="240" w:lineRule="auto"/>
              <w:ind w:firstLine="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对前次监督检查发现的问题完成整改。</w:t>
            </w:r>
          </w:p>
        </w:tc>
        <w:tc>
          <w:tcPr>
            <w:tcW w:w="1395" w:type="dxa"/>
            <w:vAlign w:val="center"/>
          </w:tcPr>
          <w:p>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sym w:font="Wingdings 2" w:char="00A3"/>
            </w:r>
            <w:r>
              <w:rPr>
                <w:rFonts w:hint="eastAsia" w:asciiTheme="minorEastAsia" w:hAnsiTheme="minorEastAsia" w:eastAsiaTheme="minorEastAsia" w:cstheme="minorEastAsia"/>
                <w:color w:val="auto"/>
                <w:sz w:val="24"/>
                <w:szCs w:val="24"/>
                <w:lang w:eastAsia="zh-CN"/>
              </w:rPr>
              <w:t>否</w:t>
            </w:r>
          </w:p>
        </w:tc>
        <w:tc>
          <w:tcPr>
            <w:tcW w:w="1365" w:type="dxa"/>
            <w:vAlign w:val="center"/>
          </w:tcPr>
          <w:p>
            <w:pPr>
              <w:pStyle w:val="30"/>
              <w:jc w:val="both"/>
              <w:rPr>
                <w:rFonts w:hint="eastAsia" w:asciiTheme="minorEastAsia" w:hAnsiTheme="minorEastAsia" w:eastAsiaTheme="minorEastAsia" w:cstheme="minorEastAsia"/>
                <w:color w:val="auto"/>
                <w:sz w:val="24"/>
                <w:szCs w:val="24"/>
              </w:rPr>
            </w:pPr>
          </w:p>
        </w:tc>
        <w:tc>
          <w:tcPr>
            <w:tcW w:w="1202" w:type="dxa"/>
            <w:vAlign w:val="center"/>
          </w:tcPr>
          <w:p>
            <w:pPr>
              <w:pStyle w:val="30"/>
              <w:jc w:val="both"/>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3193" w:type="dxa"/>
            <w:gridSpan w:val="7"/>
            <w:vAlign w:val="center"/>
          </w:tcPr>
          <w:p>
            <w:pPr>
              <w:spacing w:before="156" w:beforeLines="50" w:after="156" w:afterLines="50" w:line="270" w:lineRule="exact"/>
              <w:jc w:val="left"/>
              <w:rPr>
                <w:rFonts w:hint="eastAsia" w:ascii="宋体" w:hAnsi="宋体" w:eastAsia="宋体" w:cs="宋体"/>
                <w:b w:val="0"/>
                <w:bCs/>
                <w:kern w:val="2"/>
                <w:sz w:val="24"/>
                <w:szCs w:val="24"/>
                <w:lang w:eastAsia="zh-CN" w:bidi="ar-SA"/>
              </w:rPr>
            </w:pPr>
            <w:r>
              <w:rPr>
                <w:rFonts w:hint="eastAsia" w:ascii="宋体" w:hAnsi="宋体" w:eastAsia="宋体" w:cs="宋体"/>
                <w:b w:val="0"/>
                <w:bCs/>
                <w:kern w:val="2"/>
                <w:sz w:val="24"/>
                <w:szCs w:val="24"/>
                <w:lang w:eastAsia="zh-CN" w:bidi="ar-SA"/>
              </w:rPr>
              <w:t>其他需要记录的问题：</w:t>
            </w:r>
          </w:p>
          <w:p>
            <w:pPr>
              <w:spacing w:before="156" w:beforeLines="50" w:after="156" w:afterLines="50" w:line="270" w:lineRule="exact"/>
              <w:jc w:val="left"/>
              <w:rPr>
                <w:rFonts w:hint="eastAsia" w:ascii="宋体" w:hAnsi="宋体" w:eastAsia="宋体" w:cs="宋体"/>
                <w:b w:val="0"/>
                <w:bCs/>
                <w:kern w:val="2"/>
                <w:sz w:val="24"/>
                <w:szCs w:val="24"/>
                <w:lang w:eastAsia="zh-CN" w:bidi="ar-SA"/>
              </w:rPr>
            </w:pPr>
          </w:p>
        </w:tc>
      </w:tr>
    </w:tbl>
    <w:p>
      <w:pPr>
        <w:spacing w:line="1" w:lineRule="exact"/>
      </w:pPr>
    </w:p>
    <w:p>
      <w:pPr>
        <w:spacing w:line="1" w:lineRule="exact"/>
        <w:rPr>
          <w:rFonts w:hint="eastAsia" w:ascii="宋体" w:hAnsi="宋体" w:eastAsia="宋体" w:cs="宋体"/>
          <w:sz w:val="24"/>
          <w:szCs w:val="24"/>
          <w:lang w:eastAsia="zh-CN"/>
        </w:rPr>
      </w:pPr>
    </w:p>
    <w:p>
      <w:pPr>
        <w:pStyle w:val="8"/>
        <w:widowControl/>
        <w:ind w:left="720" w:hanging="720" w:hangingChars="300"/>
        <w:jc w:val="left"/>
        <w:rPr>
          <w:rFonts w:hint="eastAsia" w:ascii="宋体" w:hAnsi="宋体" w:eastAsia="宋体" w:cs="宋体"/>
          <w:color w:val="auto"/>
          <w:spacing w:val="-11"/>
          <w:kern w:val="0"/>
          <w:sz w:val="24"/>
          <w:szCs w:val="24"/>
          <w:lang w:val="en-US" w:eastAsia="zh-CN" w:bidi="zh-TW"/>
        </w:rPr>
      </w:pPr>
      <w:r>
        <w:rPr>
          <w:rFonts w:hint="eastAsia" w:ascii="宋体" w:hAnsi="宋体" w:eastAsia="宋体" w:cs="宋体"/>
          <w:color w:val="auto"/>
          <w:kern w:val="0"/>
          <w:sz w:val="24"/>
          <w:szCs w:val="24"/>
          <w:lang w:val="en-US" w:eastAsia="zh-CN" w:bidi="zh-TW"/>
        </w:rPr>
        <w:t>说明：</w:t>
      </w:r>
      <w:r>
        <w:rPr>
          <w:rFonts w:hint="eastAsia" w:ascii="宋体" w:hAnsi="宋体" w:eastAsia="宋体" w:cs="宋体"/>
          <w:color w:val="auto"/>
          <w:spacing w:val="-11"/>
          <w:kern w:val="0"/>
          <w:sz w:val="24"/>
          <w:szCs w:val="24"/>
          <w:lang w:val="en-US" w:eastAsia="zh-CN" w:bidi="zh-TW"/>
        </w:rPr>
        <w:t>1.如果检查项目存在合理缺项，该项无需勾选“是”与“否”，并在备注中说明，不计入否项数。如：第5项“委托生产”检查项目仅对作为受托方的食品生产者监督检查时适用；第4.14、9.4项仅对食品添加剂生产者监督检查时适用。</w:t>
      </w:r>
      <w:r>
        <w:rPr>
          <w:rFonts w:hint="eastAsia" w:ascii="宋体" w:hAnsi="宋体" w:eastAsia="宋体" w:cs="宋体"/>
          <w:color w:val="auto"/>
          <w:spacing w:val="-11"/>
          <w:kern w:val="0"/>
          <w:sz w:val="24"/>
          <w:szCs w:val="24"/>
          <w:lang w:val="en-US" w:eastAsia="zh-CN" w:bidi="zh-TW"/>
        </w:rPr>
        <w:br w:type="textWrapping"/>
      </w:r>
      <w:r>
        <w:rPr>
          <w:rFonts w:hint="eastAsia" w:ascii="宋体" w:hAnsi="宋体" w:eastAsia="宋体" w:cs="宋体"/>
          <w:color w:val="auto"/>
          <w:spacing w:val="-11"/>
          <w:kern w:val="0"/>
          <w:sz w:val="24"/>
          <w:szCs w:val="24"/>
          <w:lang w:val="en-US" w:eastAsia="zh-CN" w:bidi="zh-TW"/>
        </w:rPr>
        <w:t xml:space="preserve"> 2.食品通用检查项目适用于食品（含特殊食品）、食品添加剂生产者的监督检查；特殊食品专用检查项目（T）仅适用于特殊食品生产者的监督检查。</w:t>
      </w:r>
      <w:r>
        <w:rPr>
          <w:rFonts w:hint="eastAsia" w:ascii="宋体" w:hAnsi="宋体" w:eastAsia="宋体" w:cs="宋体"/>
          <w:color w:val="auto"/>
          <w:spacing w:val="-11"/>
          <w:kern w:val="0"/>
          <w:sz w:val="24"/>
          <w:szCs w:val="24"/>
          <w:lang w:val="en-US" w:eastAsia="zh-CN" w:bidi="zh-TW"/>
        </w:rPr>
        <w:br w:type="textWrapping"/>
      </w:r>
      <w:r>
        <w:rPr>
          <w:rFonts w:hint="eastAsia" w:ascii="宋体" w:hAnsi="宋体" w:eastAsia="宋体" w:cs="宋体"/>
          <w:color w:val="auto"/>
          <w:spacing w:val="-11"/>
          <w:kern w:val="0"/>
          <w:sz w:val="24"/>
          <w:szCs w:val="24"/>
          <w:lang w:val="en-US" w:eastAsia="zh-CN" w:bidi="zh-TW"/>
        </w:rPr>
        <w:t xml:space="preserve"> 3.企业获得多个食品许可类别的，应当在“发现问题食品类别”一栏中准确描述发现问题所属的食品类别。</w:t>
      </w:r>
    </w:p>
    <w:p>
      <w:pPr>
        <w:spacing w:line="1" w:lineRule="exact"/>
        <w:rPr>
          <w:rFonts w:hint="eastAsia" w:ascii="宋体" w:hAnsi="宋体" w:eastAsia="宋体" w:cs="宋体"/>
          <w:color w:val="auto"/>
          <w:kern w:val="0"/>
          <w:sz w:val="24"/>
          <w:szCs w:val="24"/>
          <w:lang w:val="en-US" w:eastAsia="zh-CN" w:bidi="zh-TW"/>
        </w:rPr>
      </w:pPr>
      <w:r>
        <w:rPr>
          <w:rFonts w:hint="eastAsia" w:ascii="宋体" w:hAnsi="宋体" w:eastAsia="宋体" w:cs="宋体"/>
          <w:color w:val="auto"/>
          <w:kern w:val="0"/>
          <w:sz w:val="24"/>
          <w:szCs w:val="24"/>
          <w:lang w:val="en-US" w:eastAsia="zh-CN" w:bidi="zh-TW"/>
        </w:rPr>
        <w:t>5.如果检查项目存在合理缺项，该项无需勾选“是与否”，并在备注中说明，不计入否项数。</w:t>
      </w:r>
    </w:p>
    <w:p>
      <w:pPr>
        <w:spacing w:line="240" w:lineRule="auto"/>
        <w:rPr>
          <w:rFonts w:hint="eastAsia" w:ascii="宋体" w:hAnsi="宋体" w:eastAsia="宋体" w:cs="宋体"/>
          <w:color w:val="auto"/>
          <w:kern w:val="0"/>
          <w:sz w:val="24"/>
          <w:szCs w:val="24"/>
          <w:lang w:val="en-US" w:eastAsia="zh-CN" w:bidi="zh-TW"/>
        </w:rPr>
      </w:pPr>
      <w:r>
        <w:rPr>
          <w:rFonts w:hint="eastAsia" w:ascii="宋体" w:hAnsi="宋体" w:eastAsia="宋体" w:cs="宋体"/>
          <w:color w:val="auto"/>
          <w:kern w:val="0"/>
          <w:sz w:val="24"/>
          <w:szCs w:val="24"/>
          <w:lang w:val="en-US" w:eastAsia="zh-CN" w:bidi="zh-TW"/>
        </w:rPr>
        <w:br w:type="page"/>
      </w:r>
    </w:p>
    <w:p>
      <w:pPr>
        <w:adjustRightInd w:val="0"/>
        <w:snapToGrid w:val="0"/>
        <w:spacing w:line="580" w:lineRule="exact"/>
        <w:jc w:val="center"/>
        <w:rPr>
          <w:rFonts w:hint="eastAsia" w:ascii="方正小标宋简体" w:hAnsi="Calibri" w:eastAsia="方正小标宋简体"/>
          <w:kern w:val="2"/>
          <w:sz w:val="44"/>
          <w:szCs w:val="36"/>
          <w:lang w:eastAsia="zh-CN" w:bidi="ar-SA"/>
        </w:rPr>
      </w:pPr>
      <w:r>
        <w:rPr>
          <w:rFonts w:hint="eastAsia" w:ascii="方正小标宋简体" w:hAnsi="Calibri" w:eastAsia="方正小标宋简体"/>
          <w:kern w:val="2"/>
          <w:sz w:val="44"/>
          <w:szCs w:val="36"/>
          <w:lang w:eastAsia="zh-CN" w:bidi="ar-SA"/>
        </w:rPr>
        <w:t>表</w:t>
      </w:r>
      <w:r>
        <w:rPr>
          <w:rFonts w:hint="eastAsia" w:ascii="方正小标宋简体" w:hAnsi="Calibri" w:eastAsia="方正小标宋简体"/>
          <w:kern w:val="2"/>
          <w:sz w:val="44"/>
          <w:szCs w:val="36"/>
          <w:lang w:val="en-US" w:eastAsia="zh-CN" w:bidi="ar-SA"/>
        </w:rPr>
        <w:t xml:space="preserve">1-2  </w:t>
      </w:r>
      <w:r>
        <w:rPr>
          <w:rFonts w:hint="eastAsia" w:ascii="方正小标宋简体" w:hAnsi="Calibri" w:eastAsia="方正小标宋简体"/>
          <w:kern w:val="2"/>
          <w:sz w:val="44"/>
          <w:szCs w:val="36"/>
          <w:lang w:eastAsia="zh-CN" w:bidi="ar-SA"/>
        </w:rPr>
        <w:t>食品销售监督检查要点表</w:t>
      </w:r>
    </w:p>
    <w:p>
      <w:pPr>
        <w:adjustRightInd w:val="0"/>
        <w:snapToGrid w:val="0"/>
        <w:spacing w:line="480" w:lineRule="exact"/>
        <w:jc w:val="center"/>
        <w:rPr>
          <w:rFonts w:ascii="Calibri" w:hAnsi="Calibri" w:eastAsia="楷体_GB2312"/>
          <w:kern w:val="2"/>
          <w:sz w:val="28"/>
          <w:szCs w:val="28"/>
          <w:lang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食品通用检查项目：重点项（*）</w:t>
      </w:r>
      <w:r>
        <w:rPr>
          <w:rFonts w:hint="eastAsia" w:ascii="宋体" w:hAnsi="宋体" w:eastAsia="宋体" w:cs="宋体"/>
          <w:kern w:val="2"/>
          <w:sz w:val="24"/>
          <w:szCs w:val="24"/>
          <w:lang w:val="en-US" w:eastAsia="zh-CN" w:bidi="ar-SA"/>
        </w:rPr>
        <w:t>38</w:t>
      </w:r>
      <w:r>
        <w:rPr>
          <w:rFonts w:hint="eastAsia" w:ascii="宋体" w:hAnsi="宋体" w:eastAsia="宋体" w:cs="宋体"/>
          <w:kern w:val="2"/>
          <w:sz w:val="24"/>
          <w:szCs w:val="24"/>
          <w:lang w:eastAsia="zh-CN" w:bidi="ar-SA"/>
        </w:rPr>
        <w:t>项，一般项</w:t>
      </w:r>
      <w:r>
        <w:rPr>
          <w:rFonts w:hint="eastAsia" w:ascii="宋体" w:hAnsi="宋体" w:eastAsia="宋体" w:cs="宋体"/>
          <w:kern w:val="2"/>
          <w:sz w:val="24"/>
          <w:szCs w:val="24"/>
          <w:lang w:val="en-US" w:eastAsia="zh-CN" w:bidi="ar-SA"/>
        </w:rPr>
        <w:t>41</w:t>
      </w:r>
      <w:r>
        <w:rPr>
          <w:rFonts w:hint="eastAsia" w:ascii="宋体" w:hAnsi="宋体" w:eastAsia="宋体" w:cs="宋体"/>
          <w:kern w:val="2"/>
          <w:sz w:val="24"/>
          <w:szCs w:val="24"/>
          <w:lang w:eastAsia="zh-CN" w:bidi="ar-SA"/>
        </w:rPr>
        <w:t>项，共</w:t>
      </w:r>
      <w:r>
        <w:rPr>
          <w:rFonts w:hint="eastAsia" w:ascii="宋体" w:hAnsi="宋体" w:eastAsia="宋体" w:cs="宋体"/>
          <w:kern w:val="2"/>
          <w:sz w:val="24"/>
          <w:szCs w:val="24"/>
          <w:lang w:val="en-US" w:eastAsia="zh-CN" w:bidi="ar-SA"/>
        </w:rPr>
        <w:t>79</w:t>
      </w:r>
      <w:r>
        <w:rPr>
          <w:rFonts w:hint="eastAsia" w:ascii="宋体" w:hAnsi="宋体" w:eastAsia="宋体" w:cs="宋体"/>
          <w:kern w:val="2"/>
          <w:sz w:val="24"/>
          <w:szCs w:val="24"/>
          <w:lang w:eastAsia="zh-CN" w:bidi="ar-SA"/>
        </w:rPr>
        <w:t>项。</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食品其他检查项目：重点项（*）</w:t>
      </w:r>
      <w:r>
        <w:rPr>
          <w:rFonts w:hint="eastAsia" w:ascii="宋体" w:hAnsi="宋体" w:eastAsia="宋体" w:cs="宋体"/>
          <w:kern w:val="2"/>
          <w:sz w:val="24"/>
          <w:szCs w:val="24"/>
          <w:lang w:val="en-US" w:eastAsia="zh-CN" w:bidi="ar-SA"/>
        </w:rPr>
        <w:t>12</w:t>
      </w:r>
      <w:r>
        <w:rPr>
          <w:rFonts w:hint="eastAsia" w:ascii="宋体" w:hAnsi="宋体" w:eastAsia="宋体" w:cs="宋体"/>
          <w:kern w:val="2"/>
          <w:sz w:val="24"/>
          <w:szCs w:val="24"/>
          <w:lang w:eastAsia="zh-CN" w:bidi="ar-SA"/>
        </w:rPr>
        <w:t>项，一般项</w:t>
      </w:r>
      <w:r>
        <w:rPr>
          <w:rFonts w:hint="eastAsia" w:ascii="宋体" w:hAnsi="宋体" w:eastAsia="宋体" w:cs="宋体"/>
          <w:kern w:val="2"/>
          <w:sz w:val="24"/>
          <w:szCs w:val="24"/>
          <w:lang w:val="en-US" w:eastAsia="zh-CN" w:bidi="ar-SA"/>
        </w:rPr>
        <w:t>5</w:t>
      </w:r>
      <w:r>
        <w:rPr>
          <w:rFonts w:hint="eastAsia" w:ascii="宋体" w:hAnsi="宋体" w:eastAsia="宋体" w:cs="宋体"/>
          <w:kern w:val="2"/>
          <w:sz w:val="24"/>
          <w:szCs w:val="24"/>
          <w:lang w:eastAsia="zh-CN" w:bidi="ar-SA"/>
        </w:rPr>
        <w:t>项，共</w:t>
      </w:r>
      <w:r>
        <w:rPr>
          <w:rFonts w:hint="eastAsia" w:ascii="宋体" w:hAnsi="宋体" w:eastAsia="宋体" w:cs="宋体"/>
          <w:kern w:val="2"/>
          <w:sz w:val="24"/>
          <w:szCs w:val="24"/>
          <w:lang w:val="en-US" w:eastAsia="zh-CN" w:bidi="ar-SA"/>
        </w:rPr>
        <w:t>17</w:t>
      </w:r>
      <w:r>
        <w:rPr>
          <w:rFonts w:hint="eastAsia" w:ascii="宋体" w:hAnsi="宋体" w:eastAsia="宋体" w:cs="宋体"/>
          <w:kern w:val="2"/>
          <w:sz w:val="24"/>
          <w:szCs w:val="24"/>
          <w:lang w:eastAsia="zh-CN" w:bidi="ar-SA"/>
        </w:rPr>
        <w:t>项。</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相关主体检查项目：重点项（*）</w:t>
      </w:r>
      <w:r>
        <w:rPr>
          <w:rFonts w:hint="eastAsia" w:ascii="宋体" w:hAnsi="宋体" w:eastAsia="宋体" w:cs="宋体"/>
          <w:kern w:val="2"/>
          <w:sz w:val="24"/>
          <w:szCs w:val="24"/>
          <w:lang w:val="en-US" w:eastAsia="zh-CN" w:bidi="ar-SA"/>
        </w:rPr>
        <w:t>6</w:t>
      </w:r>
      <w:r>
        <w:rPr>
          <w:rFonts w:hint="eastAsia" w:ascii="宋体" w:hAnsi="宋体" w:eastAsia="宋体" w:cs="宋体"/>
          <w:kern w:val="2"/>
          <w:sz w:val="24"/>
          <w:szCs w:val="24"/>
          <w:lang w:eastAsia="zh-CN" w:bidi="ar-SA"/>
        </w:rPr>
        <w:t>项，一般项</w:t>
      </w:r>
      <w:r>
        <w:rPr>
          <w:rFonts w:hint="eastAsia" w:ascii="宋体" w:hAnsi="宋体" w:eastAsia="宋体" w:cs="宋体"/>
          <w:kern w:val="2"/>
          <w:sz w:val="24"/>
          <w:szCs w:val="24"/>
          <w:lang w:val="en-US" w:eastAsia="zh-CN" w:bidi="ar-SA"/>
        </w:rPr>
        <w:t>9</w:t>
      </w:r>
      <w:r>
        <w:rPr>
          <w:rFonts w:hint="eastAsia" w:ascii="宋体" w:hAnsi="宋体" w:eastAsia="宋体" w:cs="宋体"/>
          <w:kern w:val="2"/>
          <w:sz w:val="24"/>
          <w:szCs w:val="24"/>
          <w:lang w:eastAsia="zh-CN" w:bidi="ar-SA"/>
        </w:rPr>
        <w:t>项，共</w:t>
      </w:r>
      <w:r>
        <w:rPr>
          <w:rFonts w:hint="eastAsia" w:ascii="宋体" w:hAnsi="宋体" w:eastAsia="宋体" w:cs="宋体"/>
          <w:kern w:val="2"/>
          <w:sz w:val="24"/>
          <w:szCs w:val="24"/>
          <w:lang w:val="en-US" w:eastAsia="zh-CN" w:bidi="ar-SA"/>
        </w:rPr>
        <w:t>15</w:t>
      </w:r>
      <w:r>
        <w:rPr>
          <w:rFonts w:hint="eastAsia" w:ascii="宋体" w:hAnsi="宋体" w:eastAsia="宋体" w:cs="宋体"/>
          <w:kern w:val="2"/>
          <w:sz w:val="24"/>
          <w:szCs w:val="24"/>
          <w:lang w:eastAsia="zh-CN" w:bidi="ar-SA"/>
        </w:rPr>
        <w:t>项。</w:t>
      </w:r>
    </w:p>
    <w:tbl>
      <w:tblPr>
        <w:tblStyle w:val="9"/>
        <w:tblW w:w="13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3"/>
        <w:gridCol w:w="889"/>
        <w:gridCol w:w="2"/>
        <w:gridCol w:w="9061"/>
        <w:gridCol w:w="4"/>
        <w:gridCol w:w="1286"/>
        <w:gridCol w:w="3"/>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3192" w:type="dxa"/>
            <w:gridSpan w:val="9"/>
            <w:noWrap w:val="0"/>
            <w:vAlign w:val="center"/>
          </w:tcPr>
          <w:p>
            <w:pPr>
              <w:widowControl/>
              <w:adjustRightInd w:val="0"/>
              <w:snapToGrid w:val="0"/>
              <w:jc w:val="center"/>
              <w:rPr>
                <w:rFonts w:hint="eastAsia" w:ascii="黑体" w:hAnsi="黑体" w:eastAsia="黑体" w:cs="黑体"/>
                <w:b/>
                <w:bCs/>
                <w:color w:val="000000"/>
                <w:kern w:val="0"/>
                <w:sz w:val="24"/>
                <w:szCs w:val="24"/>
                <w:lang w:eastAsia="zh-CN" w:bidi="ar-SA"/>
              </w:rPr>
            </w:pPr>
            <w:r>
              <w:rPr>
                <w:rFonts w:hint="eastAsia" w:ascii="黑体" w:hAnsi="黑体" w:eastAsia="黑体" w:cs="黑体"/>
                <w:kern w:val="2"/>
                <w:sz w:val="24"/>
                <w:szCs w:val="24"/>
                <w:lang w:eastAsia="zh-CN" w:bidi="ar-SA"/>
              </w:rPr>
              <w:t>食品通用检查项目（</w:t>
            </w:r>
            <w:r>
              <w:rPr>
                <w:rFonts w:hint="eastAsia" w:ascii="黑体" w:hAnsi="黑体" w:eastAsia="黑体" w:cs="黑体"/>
                <w:kern w:val="2"/>
                <w:sz w:val="24"/>
                <w:szCs w:val="24"/>
                <w:lang w:val="en-US" w:eastAsia="zh-CN" w:bidi="ar-SA"/>
              </w:rPr>
              <w:t>79</w:t>
            </w:r>
            <w:r>
              <w:rPr>
                <w:rFonts w:hint="eastAsia" w:ascii="黑体" w:hAnsi="黑体" w:eastAsia="黑体" w:cs="黑体"/>
                <w:kern w:val="2"/>
                <w:sz w:val="24"/>
                <w:szCs w:val="24"/>
                <w:lang w:eastAsia="zh-CN" w:bidi="ar-S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25" w:type="dxa"/>
            <w:noWrap w:val="0"/>
            <w:vAlign w:val="center"/>
          </w:tcPr>
          <w:p>
            <w:pPr>
              <w:widowControl/>
              <w:adjustRightInd w:val="0"/>
              <w:snapToGrid w:val="0"/>
              <w:spacing w:line="42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检查</w:t>
            </w:r>
          </w:p>
          <w:p>
            <w:pPr>
              <w:widowControl/>
              <w:adjustRightInd w:val="0"/>
              <w:snapToGrid w:val="0"/>
              <w:spacing w:line="42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项目</w:t>
            </w:r>
          </w:p>
        </w:tc>
        <w:tc>
          <w:tcPr>
            <w:tcW w:w="904" w:type="dxa"/>
            <w:gridSpan w:val="3"/>
            <w:noWrap w:val="0"/>
            <w:vAlign w:val="center"/>
          </w:tcPr>
          <w:p>
            <w:pPr>
              <w:widowControl/>
              <w:adjustRightInd w:val="0"/>
              <w:snapToGrid w:val="0"/>
              <w:spacing w:line="42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序号</w:t>
            </w:r>
          </w:p>
        </w:tc>
        <w:tc>
          <w:tcPr>
            <w:tcW w:w="9061" w:type="dxa"/>
            <w:noWrap w:val="0"/>
            <w:vAlign w:val="center"/>
          </w:tcPr>
          <w:p>
            <w:pPr>
              <w:widowControl/>
              <w:adjustRightInd w:val="0"/>
              <w:snapToGrid w:val="0"/>
              <w:spacing w:line="42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检  查  内  容</w:t>
            </w:r>
          </w:p>
        </w:tc>
        <w:tc>
          <w:tcPr>
            <w:tcW w:w="1290" w:type="dxa"/>
            <w:gridSpan w:val="2"/>
            <w:noWrap w:val="0"/>
            <w:vAlign w:val="center"/>
          </w:tcPr>
          <w:p>
            <w:pPr>
              <w:widowControl/>
              <w:adjustRightInd w:val="0"/>
              <w:snapToGrid w:val="0"/>
              <w:spacing w:line="42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评价</w:t>
            </w:r>
          </w:p>
        </w:tc>
        <w:tc>
          <w:tcPr>
            <w:tcW w:w="912" w:type="dxa"/>
            <w:gridSpan w:val="2"/>
            <w:noWrap w:val="0"/>
            <w:vAlign w:val="center"/>
          </w:tcPr>
          <w:p>
            <w:pPr>
              <w:widowControl/>
              <w:adjustRightInd w:val="0"/>
              <w:snapToGrid w:val="0"/>
              <w:spacing w:line="42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5" w:type="dxa"/>
            <w:vMerge w:val="restart"/>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1.食品安全自查</w:t>
            </w:r>
          </w:p>
        </w:tc>
        <w:tc>
          <w:tcPr>
            <w:tcW w:w="904" w:type="dxa"/>
            <w:gridSpan w:val="3"/>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w:t>
            </w:r>
          </w:p>
        </w:tc>
        <w:tc>
          <w:tcPr>
            <w:tcW w:w="9061"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具有食品安全自查制度。</w:t>
            </w:r>
          </w:p>
        </w:tc>
        <w:tc>
          <w:tcPr>
            <w:tcW w:w="1290" w:type="dxa"/>
            <w:gridSpan w:val="2"/>
            <w:noWrap w:val="0"/>
            <w:vAlign w:val="center"/>
          </w:tcPr>
          <w:p>
            <w:pPr>
              <w:widowControl/>
              <w:adjustRightInd w:val="0"/>
              <w:snapToGrid w:val="0"/>
              <w:spacing w:line="420" w:lineRule="exact"/>
              <w:jc w:val="center"/>
              <w:rPr>
                <w:rFonts w:hint="eastAsia" w:ascii="宋体" w:hAnsi="宋体" w:eastAsia="宋体" w:cs="宋体"/>
                <w:b/>
                <w:bCs/>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12" w:type="dxa"/>
            <w:gridSpan w:val="2"/>
            <w:noWrap w:val="0"/>
            <w:vAlign w:val="center"/>
          </w:tcPr>
          <w:p>
            <w:pPr>
              <w:widowControl/>
              <w:adjustRightInd w:val="0"/>
              <w:snapToGrid w:val="0"/>
              <w:spacing w:line="42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5"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04" w:type="dxa"/>
            <w:gridSpan w:val="3"/>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w:t>
            </w:r>
          </w:p>
        </w:tc>
        <w:tc>
          <w:tcPr>
            <w:tcW w:w="9061"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按照自查制度规定，定期对食品安全状况进行检查评价。</w:t>
            </w:r>
          </w:p>
        </w:tc>
        <w:tc>
          <w:tcPr>
            <w:tcW w:w="1290" w:type="dxa"/>
            <w:gridSpan w:val="2"/>
            <w:noWrap w:val="0"/>
            <w:vAlign w:val="center"/>
          </w:tcPr>
          <w:p>
            <w:pPr>
              <w:widowControl/>
              <w:adjustRightInd w:val="0"/>
              <w:snapToGrid w:val="0"/>
              <w:spacing w:line="420" w:lineRule="exact"/>
              <w:jc w:val="center"/>
              <w:rPr>
                <w:rFonts w:hint="eastAsia" w:ascii="宋体" w:hAnsi="宋体" w:eastAsia="宋体" w:cs="宋体"/>
                <w:b/>
                <w:bCs/>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12" w:type="dxa"/>
            <w:gridSpan w:val="2"/>
            <w:noWrap w:val="0"/>
            <w:vAlign w:val="center"/>
          </w:tcPr>
          <w:p>
            <w:pPr>
              <w:widowControl/>
              <w:adjustRightInd w:val="0"/>
              <w:snapToGrid w:val="0"/>
              <w:spacing w:line="42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5"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04" w:type="dxa"/>
            <w:gridSpan w:val="3"/>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w:t>
            </w:r>
          </w:p>
        </w:tc>
        <w:tc>
          <w:tcPr>
            <w:tcW w:w="9061"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经营条件发生变化或自查发现问题，不符合食品安全要求的，立即采取措施整改。</w:t>
            </w:r>
          </w:p>
        </w:tc>
        <w:tc>
          <w:tcPr>
            <w:tcW w:w="1290" w:type="dxa"/>
            <w:gridSpan w:val="2"/>
            <w:noWrap w:val="0"/>
            <w:vAlign w:val="center"/>
          </w:tcPr>
          <w:p>
            <w:pPr>
              <w:widowControl/>
              <w:adjustRightInd w:val="0"/>
              <w:snapToGrid w:val="0"/>
              <w:spacing w:line="420" w:lineRule="exact"/>
              <w:jc w:val="center"/>
              <w:rPr>
                <w:rFonts w:hint="eastAsia" w:ascii="宋体" w:hAnsi="宋体" w:eastAsia="宋体" w:cs="宋体"/>
                <w:b/>
                <w:bCs/>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12" w:type="dxa"/>
            <w:gridSpan w:val="2"/>
            <w:noWrap w:val="0"/>
            <w:vAlign w:val="center"/>
          </w:tcPr>
          <w:p>
            <w:pPr>
              <w:widowControl/>
              <w:adjustRightInd w:val="0"/>
              <w:snapToGrid w:val="0"/>
              <w:spacing w:line="42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5"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04" w:type="dxa"/>
            <w:gridSpan w:val="3"/>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w:t>
            </w:r>
          </w:p>
        </w:tc>
        <w:tc>
          <w:tcPr>
            <w:tcW w:w="9061"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自查发现食品安全事故潜在风险时，立即停止经营活动，并向所在地县级市场监管部门报告。</w:t>
            </w:r>
          </w:p>
        </w:tc>
        <w:tc>
          <w:tcPr>
            <w:tcW w:w="1290" w:type="dxa"/>
            <w:gridSpan w:val="2"/>
            <w:noWrap w:val="0"/>
            <w:vAlign w:val="center"/>
          </w:tcPr>
          <w:p>
            <w:pPr>
              <w:widowControl/>
              <w:adjustRightInd w:val="0"/>
              <w:snapToGrid w:val="0"/>
              <w:spacing w:line="420" w:lineRule="exact"/>
              <w:jc w:val="center"/>
              <w:rPr>
                <w:rFonts w:hint="eastAsia" w:ascii="宋体" w:hAnsi="宋体" w:eastAsia="宋体" w:cs="宋体"/>
                <w:b/>
                <w:bCs/>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12" w:type="dxa"/>
            <w:gridSpan w:val="2"/>
            <w:noWrap w:val="0"/>
            <w:vAlign w:val="center"/>
          </w:tcPr>
          <w:p>
            <w:pPr>
              <w:widowControl/>
              <w:adjustRightInd w:val="0"/>
              <w:snapToGrid w:val="0"/>
              <w:spacing w:line="42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5"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2.食品安全追溯体系</w:t>
            </w:r>
          </w:p>
        </w:tc>
        <w:tc>
          <w:tcPr>
            <w:tcW w:w="904" w:type="dxa"/>
            <w:gridSpan w:val="3"/>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w:t>
            </w:r>
          </w:p>
        </w:tc>
        <w:tc>
          <w:tcPr>
            <w:tcW w:w="9061"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具有食品安全追溯体系，按照法律法规规定如实记录并保存进货查验、食品销售等信息，保证食品可追溯。</w:t>
            </w:r>
          </w:p>
        </w:tc>
        <w:tc>
          <w:tcPr>
            <w:tcW w:w="1290" w:type="dxa"/>
            <w:gridSpan w:val="2"/>
            <w:noWrap w:val="0"/>
            <w:vAlign w:val="center"/>
          </w:tcPr>
          <w:p>
            <w:pPr>
              <w:widowControl/>
              <w:adjustRightInd w:val="0"/>
              <w:snapToGrid w:val="0"/>
              <w:spacing w:line="420" w:lineRule="exact"/>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912" w:type="dxa"/>
            <w:gridSpan w:val="2"/>
            <w:noWrap w:val="0"/>
            <w:vAlign w:val="center"/>
          </w:tcPr>
          <w:p>
            <w:pPr>
              <w:widowControl/>
              <w:adjustRightInd w:val="0"/>
              <w:snapToGrid w:val="0"/>
              <w:spacing w:line="42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5" w:type="dxa"/>
            <w:vMerge w:val="restart"/>
            <w:noWrap w:val="0"/>
            <w:vAlign w:val="center"/>
          </w:tcPr>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3.许可及备案</w:t>
            </w:r>
          </w:p>
        </w:tc>
        <w:tc>
          <w:tcPr>
            <w:tcW w:w="904" w:type="dxa"/>
            <w:gridSpan w:val="3"/>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w:t>
            </w:r>
          </w:p>
        </w:tc>
        <w:tc>
          <w:tcPr>
            <w:tcW w:w="9061"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食品经营许可证合法有效。</w:t>
            </w:r>
          </w:p>
        </w:tc>
        <w:tc>
          <w:tcPr>
            <w:tcW w:w="1290" w:type="dxa"/>
            <w:gridSpan w:val="2"/>
            <w:noWrap w:val="0"/>
            <w:vAlign w:val="center"/>
          </w:tcPr>
          <w:p>
            <w:pPr>
              <w:spacing w:line="420" w:lineRule="exact"/>
              <w:ind w:left="-9"/>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912" w:type="dxa"/>
            <w:gridSpan w:val="2"/>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5"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04" w:type="dxa"/>
            <w:gridSpan w:val="3"/>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w:t>
            </w:r>
          </w:p>
        </w:tc>
        <w:tc>
          <w:tcPr>
            <w:tcW w:w="9061"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仅销售预包装食品的食品经营者依法进行备案。</w:t>
            </w:r>
          </w:p>
        </w:tc>
        <w:tc>
          <w:tcPr>
            <w:tcW w:w="1290" w:type="dxa"/>
            <w:gridSpan w:val="2"/>
            <w:noWrap w:val="0"/>
            <w:vAlign w:val="center"/>
          </w:tcPr>
          <w:p>
            <w:pPr>
              <w:spacing w:line="420" w:lineRule="exact"/>
              <w:ind w:left="-9"/>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0"/>
                <w:sz w:val="24"/>
                <w:szCs w:val="24"/>
                <w:lang w:eastAsia="zh-CN" w:bidi="ar-SA"/>
              </w:rPr>
              <w:t>□是 □否</w:t>
            </w:r>
          </w:p>
        </w:tc>
        <w:tc>
          <w:tcPr>
            <w:tcW w:w="912" w:type="dxa"/>
            <w:gridSpan w:val="2"/>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5"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04" w:type="dxa"/>
            <w:gridSpan w:val="3"/>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3.3</w:t>
            </w:r>
          </w:p>
        </w:tc>
        <w:tc>
          <w:tcPr>
            <w:tcW w:w="9061"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实际经营事项与仅销售预包装食品备案信息采集表中相关内容相符。</w:t>
            </w:r>
          </w:p>
        </w:tc>
        <w:tc>
          <w:tcPr>
            <w:tcW w:w="1290" w:type="dxa"/>
            <w:gridSpan w:val="2"/>
            <w:noWrap w:val="0"/>
            <w:vAlign w:val="center"/>
          </w:tcPr>
          <w:p>
            <w:pPr>
              <w:spacing w:line="420" w:lineRule="exact"/>
              <w:ind w:left="-9" w:leftChars="0"/>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12" w:type="dxa"/>
            <w:gridSpan w:val="2"/>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5" w:type="dxa"/>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904" w:type="dxa"/>
            <w:gridSpan w:val="3"/>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3.4</w:t>
            </w:r>
          </w:p>
        </w:tc>
        <w:tc>
          <w:tcPr>
            <w:tcW w:w="9061" w:type="dxa"/>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在经营场所显著位置公示食品经营许可证正本，或以电子形式公示。</w:t>
            </w:r>
          </w:p>
        </w:tc>
        <w:tc>
          <w:tcPr>
            <w:tcW w:w="1290" w:type="dxa"/>
            <w:gridSpan w:val="2"/>
            <w:noWrap w:val="0"/>
            <w:vAlign w:val="center"/>
          </w:tcPr>
          <w:p>
            <w:pPr>
              <w:spacing w:line="420" w:lineRule="exact"/>
              <w:ind w:left="-9" w:leftChars="0"/>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912" w:type="dxa"/>
            <w:gridSpan w:val="2"/>
            <w:noWrap w:val="0"/>
            <w:vAlign w:val="center"/>
          </w:tcPr>
          <w:p>
            <w:pPr>
              <w:spacing w:line="420" w:lineRule="exact"/>
              <w:ind w:left="-9"/>
              <w:jc w:val="both"/>
              <w:rPr>
                <w:rFonts w:hint="eastAsia" w:ascii="宋体" w:hAnsi="宋体" w:eastAsia="宋体" w:cs="宋体"/>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restart"/>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3.5</w:t>
            </w:r>
          </w:p>
        </w:tc>
        <w:tc>
          <w:tcPr>
            <w:tcW w:w="9067" w:type="dxa"/>
            <w:gridSpan w:val="3"/>
            <w:noWrap w:val="0"/>
            <w:vAlign w:val="center"/>
          </w:tcPr>
          <w:p>
            <w:pPr>
              <w:spacing w:before="0" w:line="360" w:lineRule="exact"/>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通过第三方平台进行交易的食品销售者在其经营活动主页面显著位置公示食品经营许可证（或仅销售预包装食品备案信息采集表）；通过自建网站交易的食品销售者在其网站首页显著位置公示食品经营许可证（或仅销售预包装食品备案信息采集表）。</w:t>
            </w:r>
          </w:p>
        </w:tc>
        <w:tc>
          <w:tcPr>
            <w:tcW w:w="1289" w:type="dxa"/>
            <w:gridSpan w:val="2"/>
            <w:noWrap w:val="0"/>
            <w:vAlign w:val="center"/>
          </w:tcPr>
          <w:p>
            <w:pPr>
              <w:spacing w:line="420" w:lineRule="exact"/>
              <w:ind w:left="-9" w:leftChars="0"/>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3.6</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未发现法律法规规定的禁止性行为：</w:t>
            </w:r>
          </w:p>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①伪造、涂改、倒卖、出租、出借、转让许可证或备案编号。</w:t>
            </w:r>
          </w:p>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②未获得许可或取得备案，开展食品销售活动。</w:t>
            </w:r>
          </w:p>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③超出许可经营项目范围开展销售活动。</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restart"/>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4.场所及布局</w:t>
            </w: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4.1</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与有毒、有害场所以及其他污染源保持规定的距离。</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4.2</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具有与销售的食品品种、数量相适应的贮存、销售等场所。</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4.3</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保持场所环境整洁卫生。</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*4.4</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具有合理的设备布局和工艺流程，避免食品接触有毒物、不洁物，防止交叉污染。</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*4.5</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进口冷链食品应当专用通道进货、专区存放、专区销售，不得与其他食品混放贮存和销售。</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restart"/>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5.设施设备</w:t>
            </w: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5.1</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具有与销售的食品品种、数量相适应的设施设备，配备相应的消毒、更衣、盥洗、采光、照明、通风、防腐、防尘、防蝇、防鼠、防虫、洗涤以及处理废水、存放垃圾和废弃物的设施设备。</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5.2</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用水应当符合国家规定的生活饮用水卫生标准。</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5.3</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使用的洗涤剂、消毒剂应当对人体安全、无害。</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9" w:hRule="atLeast"/>
          <w:jc w:val="center"/>
        </w:trPr>
        <w:tc>
          <w:tcPr>
            <w:tcW w:w="1038" w:type="dxa"/>
            <w:gridSpan w:val="2"/>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6.禁止销售的食品</w:t>
            </w: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*6.1</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未发现法律法规禁止销售的食品：</w:t>
            </w:r>
          </w:p>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（一）用非食品原料生产的食品或者添加食品添加剂以外的化学物质和其他可能危害人体健康物质的食品，或者用回收食品作为原料生产的食品；</w:t>
            </w:r>
          </w:p>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（二）致病性微生物，农药残留、兽药残留、生物毒素、重金属等污染物质以及其他危害人体健康的物质含量超过食品安全标准限量的食品、食品添加剂、食品相关产品；</w:t>
            </w:r>
          </w:p>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（三）用超过保质期的食品原料、食品添加剂生产的食品、食品添加剂；</w:t>
            </w:r>
          </w:p>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（四）超范围、超限量使用食品添加剂的食品；</w:t>
            </w:r>
          </w:p>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（五）营养成分不符合食品安全标准的专供婴幼儿和其他特定人群的主辅食品；</w:t>
            </w:r>
          </w:p>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（六）腐败变质、油脂酸败、霉变生虫、污秽不洁、混有异物、掺假掺杂或者感官性状异常的食品、食品添加剂；</w:t>
            </w:r>
          </w:p>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（七）病死、毒死或者死因不明的禽、畜、兽、水产动物肉类及其制品；</w:t>
            </w:r>
          </w:p>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（八）未按规定进行检疫或者检疫不合格的肉类，或者未经检验或者检验不合格的肉类制品；</w:t>
            </w:r>
          </w:p>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（九）被包装材料、容器、运输工具等污染的食品、食品添加剂；</w:t>
            </w:r>
          </w:p>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（十）标注虚假生产日期、保质期或者超过保质期的食品、食品添加剂；</w:t>
            </w:r>
          </w:p>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（十一）无标签的预包装食品、食品添加剂；</w:t>
            </w:r>
          </w:p>
          <w:p>
            <w:pPr>
              <w:spacing w:before="0" w:line="360" w:lineRule="exact"/>
              <w:jc w:val="both"/>
              <w:rPr>
                <w:rFonts w:hint="eastAsia" w:ascii="宋体" w:hAnsi="宋体" w:eastAsia="宋体" w:cs="宋体"/>
                <w:kern w:val="2"/>
                <w:sz w:val="24"/>
                <w:szCs w:val="24"/>
                <w:lang w:val="zh-CN" w:eastAsia="zh-CN" w:bidi="ar-SA"/>
              </w:rPr>
            </w:pPr>
            <w:r>
              <w:rPr>
                <w:rFonts w:hint="eastAsia" w:ascii="宋体" w:hAnsi="宋体" w:eastAsia="宋体" w:cs="宋体"/>
                <w:kern w:val="2"/>
                <w:sz w:val="24"/>
                <w:szCs w:val="24"/>
                <w:lang w:val="zh-CN" w:eastAsia="zh-CN" w:bidi="ar-SA"/>
              </w:rPr>
              <w:t>（十二）国家为防病等特殊需要明令禁止生产经营的食品；</w:t>
            </w:r>
          </w:p>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zh-CN" w:eastAsia="zh-CN" w:bidi="ar-SA"/>
              </w:rPr>
              <w:t>（十三）其他不符合法律、法规或者食品安全标准的食品、食品添加剂、食品相关产品。</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38" w:type="dxa"/>
            <w:gridSpan w:val="2"/>
            <w:vMerge w:val="restart"/>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7.食品安全管理制度</w:t>
            </w: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7.1</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具有食品安全管理制度。</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vMerge w:val="restart"/>
            <w:noWrap w:val="0"/>
            <w:vAlign w:val="center"/>
          </w:tcPr>
          <w:p>
            <w:pPr>
              <w:spacing w:line="420" w:lineRule="exact"/>
              <w:ind w:left="-9"/>
              <w:jc w:val="center"/>
              <w:rPr>
                <w:rFonts w:hint="eastAsia" w:ascii="宋体" w:hAnsi="宋体" w:eastAsia="宋体" w:cs="宋体"/>
                <w:color w:val="000000"/>
                <w:kern w:val="2"/>
                <w:sz w:val="24"/>
                <w:szCs w:val="24"/>
                <w:lang w:eastAsia="zh-CN" w:bidi="ar-SA"/>
              </w:rPr>
            </w:pPr>
            <w:r>
              <w:rPr>
                <w:rFonts w:hint="eastAsia" w:ascii="宋体" w:hAnsi="宋体" w:eastAsia="宋体" w:cs="宋体"/>
                <w:kern w:val="2"/>
                <w:sz w:val="24"/>
                <w:szCs w:val="24"/>
                <w:lang w:val="en-US" w:eastAsia="zh-CN" w:bidi="ar-SA"/>
              </w:rPr>
              <w:t>食品销售企业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*7.2</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对职工开展食品安全知识培训。</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vMerge w:val="continue"/>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7.3</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加强食品检验工作。</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vMerge w:val="continue"/>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restart"/>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8.人员管理</w:t>
            </w:r>
          </w:p>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8.1</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企业主要负责人落实企业食品安全管理制度，对本企业的食品安全工作全面负责。</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vMerge w:val="restart"/>
            <w:noWrap w:val="0"/>
            <w:vAlign w:val="center"/>
          </w:tcPr>
          <w:p>
            <w:pPr>
              <w:spacing w:line="420" w:lineRule="exact"/>
              <w:ind w:left="-9"/>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食品销售企业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8.2</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配备食品安全管理人员，对其开展培训和考核。</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vMerge w:val="continue"/>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8.3</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食品安全管理人员经考核并具备食品安全管理能力。</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vMerge w:val="continue"/>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8.4</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食品安全管理人员接受食品安全监管部门监督抽查考核，考核情况公布。</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vMerge w:val="continue"/>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8.5</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具有从业人员健康管理制度。</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*8.6</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从事接触直接入口食品工作的人员应当每年进行健康体检，取得健康证明后方可上岗工作。</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*8.7</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患有国务院卫生行政部门规定的有碍食品安全疾病的人员，未从事接触直接入口食品的工作。</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8.8</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未发现法律法规规定的禁止从业行为：</w:t>
            </w:r>
          </w:p>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①被吊销许可证的食品生产经营者及其法定代表人、直接负责的主管人员和其他直接责任人员自处罚决定作出之日起五年内申请食品经营许可，或者从事食品销售管理工作、担任食品销售企业食品安全管理人员。</w:t>
            </w:r>
          </w:p>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②因食品安全犯罪被判处有期徒刑以上刑罚的，从事食品销售管理工作，担任食品销售企业食品安全管理人员。</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038" w:type="dxa"/>
            <w:gridSpan w:val="2"/>
            <w:vMerge w:val="restart"/>
            <w:noWrap w:val="0"/>
            <w:vAlign w:val="center"/>
          </w:tcPr>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9.标签、</w:t>
            </w:r>
          </w:p>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说明书</w:t>
            </w: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*9.1</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预包装食品包装上有标签。标签标明的内容符合法律、法规以及食品安全标准规定的各类事项。</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*9.2</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品添加剂有标签、说明书和包装。标签上载明“食品添加剂”字样。提供给消费者直接使用的食品添加剂，标签上还注明“零售”字样。标签、说明书的内容还符合法律、法规以及食品安全标准规定的其他事项。</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*9.3</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进口预包装食品、食品添加剂有中文标签；依法应当有说明书的，还有中文说明书。标签、说明书标示原产国国名或地区区名（如香港、澳门、台湾），以及在中国依法登记注册的代理商、进口商或经销者的名称、地址和联系方式，可不标示生产者的名称、地址和联系方式，符合我国法律、行政法规的规定和食品安全国家标准的要求。</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9.4</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标签、说明书清楚、明显，生产日期、保质期等事项显著标注，容易辨识。转基因食品按照规定显著标示。</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*9.5</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未发现法律法规规定的禁止行为：</w:t>
            </w:r>
          </w:p>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①标签、说明书有虚假内容，涉及疾病预防、治疗功能；</w:t>
            </w:r>
          </w:p>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②食品和食品添加剂与其标签、说明书的内容不符；</w:t>
            </w:r>
          </w:p>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③对保健食品之外的其他食品，声称具有保健功能；</w:t>
            </w:r>
          </w:p>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④进口的预包装食品没有中文标签、中文说明书或者标签、说明书不符合法律法规标准相关规定。</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38" w:type="dxa"/>
            <w:gridSpan w:val="2"/>
            <w:vMerge w:val="restart"/>
            <w:noWrap w:val="0"/>
            <w:vAlign w:val="center"/>
          </w:tcPr>
          <w:p>
            <w:pPr>
              <w:numPr>
                <w:ilvl w:val="0"/>
                <w:numId w:val="0"/>
              </w:numPr>
              <w:spacing w:before="0" w:line="360" w:lineRule="exact"/>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10.温度</w:t>
            </w:r>
          </w:p>
          <w:p>
            <w:pPr>
              <w:numPr>
                <w:ilvl w:val="0"/>
                <w:numId w:val="0"/>
              </w:numPr>
              <w:spacing w:before="0" w:line="360" w:lineRule="exact"/>
              <w:ind w:left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全程控制</w:t>
            </w: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*10.1</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具有冷藏冷冻食品全程温度记录制度。</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10.2</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配备与冷藏冷冻食品品种、数量相适应的冷藏冷冻设施设备。</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*10.3</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按照标签标示或相关标准的温度、湿度等要求销售、贮存、运输冷藏冷冻食品及其他有温度、湿度等要求的食品。</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038" w:type="dxa"/>
            <w:gridSpan w:val="2"/>
            <w:vMerge w:val="restart"/>
            <w:noWrap w:val="0"/>
            <w:vAlign w:val="center"/>
          </w:tcPr>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11.购销</w:t>
            </w:r>
          </w:p>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过程控制</w:t>
            </w: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查验食品供货者的许可证（或备案信息采集表）和食品出厂检验合格证或者其他合格证明。记录和凭证保存期限不得少于产品保质期满后六个月；没有明确保质期的，保存期限不得少于二年。</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*11.2</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查验食品添加剂供货者的生产许可证和产品合格证明文件，记录所采购食品添加剂的名称、规格、数量、生产日期或者生产批号、保质期、进货日期以及供货者名称、地址、联系方式等内容，并保存相关凭证。记录和凭证保存期限不得少于产品保质期满后六个月；没有明确保质期的，保存期限不得少于二年。</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*11.3</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具有食品进货查验记录制度。</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vMerge w:val="restart"/>
            <w:noWrap w:val="0"/>
            <w:vAlign w:val="center"/>
          </w:tcPr>
          <w:p>
            <w:pPr>
              <w:spacing w:line="420" w:lineRule="exact"/>
              <w:ind w:left="-9"/>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食品销售企业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*11.4</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记录所采购食品的名称、规格、数量、生产日期或者生产批号、保质期、进货日期以及供货者名称、地址、联系方式等内容，并保存相关凭证。记录和凭证保存期限不得少于产品保质期满后六个月；没有明确保质期的，保存期限不得少于二年。</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vMerge w:val="continue"/>
            <w:noWrap w:val="0"/>
            <w:vAlign w:val="center"/>
          </w:tcPr>
          <w:p>
            <w:pPr>
              <w:spacing w:line="420" w:lineRule="exact"/>
              <w:ind w:left="-9"/>
              <w:jc w:val="center"/>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*11.5</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具有食品销售记录制度。</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vMerge w:val="restart"/>
            <w:noWrap w:val="0"/>
            <w:vAlign w:val="center"/>
          </w:tcPr>
          <w:p>
            <w:pPr>
              <w:spacing w:line="420" w:lineRule="exact"/>
              <w:ind w:left="-9"/>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从事食品批发业务的经营企业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*11.6</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记录食品的名称、规格、数量、生产日期或者生产批号、保质期、销售日期以及购货者名称、地址、联系方式等内容，并保存相关凭证。记录和凭证保存期限不得少于产品保质期满后六个月；没有明确保质期的，保存期限不得少于二年。</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vMerge w:val="continue"/>
            <w:noWrap w:val="0"/>
            <w:vAlign w:val="center"/>
          </w:tcPr>
          <w:p>
            <w:pPr>
              <w:spacing w:line="420" w:lineRule="exact"/>
              <w:ind w:left="-9"/>
              <w:jc w:val="center"/>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11.7</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销售的无包装直接入口食品，使用无毒、清洁的包装材料、容器、售货工具和设备，配备有效的防虫、防蝇、防鼠设施。</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*11.8</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销售的散装食品，在容器、外包装上标明食品的名称、成分或配料表、生产日期或者生产批号、保质期以及生产经营者名称、地址、联系方式等内容。</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*11.9</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销售的散装食品标注的生产日期与生产者在出厂时标注的生产日期一致。</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11.10</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包装或分装食品的包装材料和容器无毒、无害、无异味，并符合国家相关法律法规及标准的要求。</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*11.11</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包装或分装的食品 , 未更改原有的生产日期，未延长保质期。</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*11.12</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食品与非食品、生食与熟食的盛放容器未混用。</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*11.13</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普通食品未与特殊食品、药品混放销售。</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11.14</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临近保质期的食品分类管理，作特别标示或者集中陈列出售。</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11.15</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在销售场所显著位置设置不向未成年人销售酒的标志。</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酒类经营者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11.16</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未向未成年人销售酒。</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*11.17</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经营场所食品广告或宣传的内容真实合法。未发现含有虚假内容，未发现涉及疾病预防、治疗功能。</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11.18</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未发现利用包括会议、讲座、健康咨询在内的任何方式对食品进行虚假宣传；未发现编造、散布虚假食品安全信息。</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restart"/>
            <w:noWrap w:val="0"/>
            <w:vAlign w:val="center"/>
          </w:tcPr>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12.贮存</w:t>
            </w:r>
          </w:p>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过程控制</w:t>
            </w: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12.1</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经营场所外设置仓库（包括自有和租赁）的，向发证地市场监管部门报告，副本上载明仓库具体地址。外设仓库地址发生变化的，在变化后10个工作日内向原发证的市场监管部门报告。</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12.2</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贮存食品的容器、工具和设备安全、无害，保持清洁，防止食品污染，并符合保证食品安全所需的温度、湿度等特殊要求。</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*12.3</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在散装食品贮存位置标明食品的名称、生产日期或者生产批号、保质期、生产者名称及联系方式等内容。</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*12.4</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按照保证食品安全的要求贮存食品，定期检查库存食品，及时清理变质或者超过保质期的食品。</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*12.5</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食品与非食品、生食与熟食的贮存容器未混用。</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*12.6</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未发现食品与有毒、有害物品一同贮存。</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*12.7</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委托贮存食品的，选择具有合法资质的贮存服务提供者，审核其食品安全保障能力，监督其按照保证食品安全的要求贮存食品。委托非食品生产经营者贮存有温度、湿度等特殊要求食品的，审查其备案情况。</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*12.8</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接受委托贮存食品的，</w:t>
            </w:r>
            <w:r>
              <w:rPr>
                <w:rFonts w:hint="eastAsia" w:ascii="宋体" w:hAnsi="宋体" w:eastAsia="宋体" w:cs="宋体"/>
                <w:color w:val="000000"/>
                <w:kern w:val="2"/>
                <w:sz w:val="24"/>
                <w:szCs w:val="24"/>
                <w:lang w:val="en-US" w:eastAsia="zh-CN" w:bidi="ar-SA"/>
              </w:rPr>
              <w:t>留存委托方的食品生产经营许可证复印件（或仅销售预包装食品备案信息采集表）。如实记录委托方的名称、统一社会信用代码、地址、联系方式以及委托贮存的冷藏冷冻食品名称、数量、时间等内容。记录和相关凭证的保存期限不得少于贮存结束后2年。</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b/>
                <w:bCs/>
                <w:color w:val="000000"/>
                <w:kern w:val="0"/>
                <w:sz w:val="24"/>
                <w:szCs w:val="24"/>
                <w:lang w:val="en-US"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38" w:type="dxa"/>
            <w:gridSpan w:val="2"/>
            <w:vMerge w:val="restart"/>
            <w:noWrap w:val="0"/>
            <w:vAlign w:val="center"/>
          </w:tcPr>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13.运输</w:t>
            </w:r>
          </w:p>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过程控制</w:t>
            </w: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13.1</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运输和装卸食品的容器、工具和设备安全、无害、保持清洁，防止食品污染。</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*13.2</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未发现食品与有毒、有害物品一同运输。</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*13.3</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委托运输食品的，选择具有合法资质的运输服务提供者，查验其食品安全保障能力，监督其按照保证食品安全的要求运输食品。</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restart"/>
            <w:noWrap w:val="0"/>
            <w:vAlign w:val="center"/>
          </w:tcPr>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14.食品</w:t>
            </w:r>
          </w:p>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召回</w:t>
            </w: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14.1</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销售者发现销售的食品不符合食品安全标准或者有证据证明可能危害人体健康后，立即停止经营，通知相关食品生产经营者和消费者，并记录停止经营和通知情况。食品生产者认为需要召回的，配合生产者立即召回。由于食品销售者的原因造成其经营的食品有上述情形的，由食品销售者召回。</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14.2</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对召回的食品采取无害化处理、销毁等措施，防止其再次流入市场。</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14.3</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对因标签、标志或者说明书不符合食品安全标准而被召回的食品，食品生产者在采取补救措施且能保证食品安全的情况下可以继续销售；销售时向消费者明示补救措施。</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14.4</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食品召回和处理情况向所在地县级市场监管部门报告；需要对召回的食品进行无害化处理、销毁的，提前报告时间、地点。</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restart"/>
            <w:noWrap w:val="0"/>
            <w:vAlign w:val="center"/>
          </w:tcPr>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15.委托</w:t>
            </w:r>
          </w:p>
          <w:p>
            <w:pPr>
              <w:numPr>
                <w:ilvl w:val="0"/>
                <w:numId w:val="0"/>
              </w:num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生产</w:t>
            </w: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15.1</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委托取得食品生产许可、食品添加剂生产许可的生产者生产，审查其生产资质，留存相关证明文件。</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15.2</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对委托生产者生产行为进行监督，对委托生产的食品、食品添加剂的安全负责。</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38" w:type="dxa"/>
            <w:gridSpan w:val="2"/>
            <w:vMerge w:val="restart"/>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16.食品安全事故处置</w:t>
            </w: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16.1</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具有食品安全事故处置方案。</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vMerge w:val="restart"/>
            <w:noWrap w:val="0"/>
            <w:vAlign w:val="center"/>
          </w:tcPr>
          <w:p>
            <w:pPr>
              <w:spacing w:line="420" w:lineRule="exact"/>
              <w:ind w:left="-9"/>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食品销售</w:t>
            </w:r>
          </w:p>
          <w:p>
            <w:pPr>
              <w:spacing w:line="420" w:lineRule="exact"/>
              <w:ind w:left="-9"/>
              <w:jc w:val="center"/>
              <w:rPr>
                <w:rFonts w:hint="eastAsia" w:ascii="宋体" w:hAnsi="宋体" w:eastAsia="宋体" w:cs="宋体"/>
                <w:color w:val="000000"/>
                <w:kern w:val="2"/>
                <w:sz w:val="24"/>
                <w:szCs w:val="24"/>
                <w:lang w:eastAsia="zh-CN" w:bidi="ar-SA"/>
              </w:rPr>
            </w:pPr>
            <w:r>
              <w:rPr>
                <w:rFonts w:hint="eastAsia" w:ascii="宋体" w:hAnsi="宋体" w:eastAsia="宋体" w:cs="宋体"/>
                <w:color w:val="000000"/>
                <w:kern w:val="2"/>
                <w:sz w:val="24"/>
                <w:szCs w:val="24"/>
                <w:lang w:eastAsia="zh-CN" w:bidi="ar-SA"/>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16.2</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定期检查本企业各项食品安全防范措施的落实情况，及时消除事故隐患。</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vMerge w:val="continue"/>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38" w:type="dxa"/>
            <w:gridSpan w:val="2"/>
            <w:vMerge w:val="restart"/>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17.其他</w:t>
            </w: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*17.1</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检查结果对消费者有重要影响的，在经营场所醒目位置张贴或者公开展示监督检查结果记录表，并保持至下次监督检查。</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17.2</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监督检查结果、市场监管部门约谈经营者情况和经营者整改情况记入食品经营者食品安全信用档案。对存在严重违法失信行为的，按照规定实施联合惩戒。</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038" w:type="dxa"/>
            <w:gridSpan w:val="2"/>
            <w:vMerge w:val="continue"/>
            <w:noWrap w:val="0"/>
            <w:vAlign w:val="center"/>
          </w:tcPr>
          <w:p>
            <w:pPr>
              <w:spacing w:before="0" w:line="36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17.3</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检查结果信息形成后20个工作日内向社会公开。</w:t>
            </w:r>
          </w:p>
        </w:tc>
        <w:tc>
          <w:tcPr>
            <w:tcW w:w="1289" w:type="dxa"/>
            <w:gridSpan w:val="2"/>
            <w:noWrap w:val="0"/>
            <w:vAlign w:val="center"/>
          </w:tcPr>
          <w:p>
            <w:pPr>
              <w:widowControl/>
              <w:adjustRightInd w:val="0"/>
              <w:snapToGrid w:val="0"/>
              <w:spacing w:line="420" w:lineRule="exact"/>
              <w:jc w:val="center"/>
              <w:rPr>
                <w:rFonts w:hint="eastAsia" w:ascii="宋体" w:hAnsi="宋体" w:eastAsia="宋体" w:cs="宋体"/>
                <w:color w:val="000000"/>
                <w:kern w:val="0"/>
                <w:sz w:val="24"/>
                <w:szCs w:val="24"/>
                <w:lang w:eastAsia="zh-CN" w:bidi="ar-SA"/>
              </w:rPr>
            </w:pPr>
            <w:r>
              <w:rPr>
                <w:rFonts w:hint="eastAsia" w:ascii="宋体" w:hAnsi="宋体" w:eastAsia="宋体" w:cs="宋体"/>
                <w:color w:val="000000"/>
                <w:kern w:val="0"/>
                <w:sz w:val="24"/>
                <w:szCs w:val="24"/>
                <w:lang w:eastAsia="zh-CN" w:bidi="ar-SA"/>
              </w:rPr>
              <w:t>□是 □否</w:t>
            </w:r>
          </w:p>
        </w:tc>
        <w:tc>
          <w:tcPr>
            <w:tcW w:w="909" w:type="dxa"/>
            <w:noWrap w:val="0"/>
            <w:vAlign w:val="center"/>
          </w:tcPr>
          <w:p>
            <w:pPr>
              <w:spacing w:line="420" w:lineRule="exact"/>
              <w:ind w:left="-9"/>
              <w:jc w:val="both"/>
              <w:rPr>
                <w:rFonts w:hint="eastAsia" w:ascii="宋体" w:hAnsi="宋体" w:eastAsia="宋体" w:cs="宋体"/>
                <w:color w:val="000000"/>
                <w:kern w:val="2"/>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3192" w:type="dxa"/>
            <w:gridSpan w:val="9"/>
            <w:noWrap w:val="0"/>
            <w:vAlign w:val="center"/>
          </w:tcPr>
          <w:p>
            <w:pPr>
              <w:ind w:left="-11"/>
              <w:jc w:val="center"/>
              <w:rPr>
                <w:rFonts w:hint="eastAsia" w:ascii="宋体" w:hAnsi="宋体" w:eastAsia="宋体" w:cs="宋体"/>
                <w:kern w:val="2"/>
                <w:sz w:val="24"/>
                <w:szCs w:val="24"/>
                <w:lang w:eastAsia="zh-CN" w:bidi="ar-SA"/>
              </w:rPr>
            </w:pPr>
            <w:r>
              <w:rPr>
                <w:rFonts w:hint="eastAsia" w:ascii="黑体" w:hAnsi="黑体" w:eastAsia="黑体" w:cs="黑体"/>
                <w:b w:val="0"/>
                <w:bCs w:val="0"/>
                <w:kern w:val="2"/>
                <w:sz w:val="24"/>
                <w:szCs w:val="24"/>
                <w:lang w:eastAsia="zh-CN" w:bidi="ar-SA"/>
              </w:rPr>
              <w:t>食品其他检查项目（</w:t>
            </w:r>
            <w:r>
              <w:rPr>
                <w:rFonts w:hint="eastAsia" w:ascii="黑体" w:hAnsi="黑体" w:eastAsia="黑体" w:cs="黑体"/>
                <w:b w:val="0"/>
                <w:bCs w:val="0"/>
                <w:kern w:val="2"/>
                <w:sz w:val="24"/>
                <w:szCs w:val="24"/>
                <w:lang w:val="en-US" w:eastAsia="zh-CN" w:bidi="ar-SA"/>
              </w:rPr>
              <w:t>17</w:t>
            </w:r>
            <w:r>
              <w:rPr>
                <w:rFonts w:hint="eastAsia" w:ascii="黑体" w:hAnsi="黑体" w:eastAsia="黑体" w:cs="黑体"/>
                <w:b w:val="0"/>
                <w:bCs w:val="0"/>
                <w:kern w:val="2"/>
                <w:sz w:val="24"/>
                <w:szCs w:val="24"/>
                <w:lang w:eastAsia="zh-CN" w:bidi="ar-S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8" w:type="dxa"/>
            <w:gridSpan w:val="2"/>
            <w:noWrap w:val="0"/>
            <w:vAlign w:val="center"/>
          </w:tcPr>
          <w:p>
            <w:pPr>
              <w:widowControl/>
              <w:adjustRightInd w:val="0"/>
              <w:snapToGrid w:val="0"/>
              <w:spacing w:line="27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检查</w:t>
            </w:r>
          </w:p>
          <w:p>
            <w:pPr>
              <w:widowControl/>
              <w:adjustRightInd w:val="0"/>
              <w:snapToGrid w:val="0"/>
              <w:spacing w:line="27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项目</w:t>
            </w:r>
          </w:p>
        </w:tc>
        <w:tc>
          <w:tcPr>
            <w:tcW w:w="889" w:type="dxa"/>
            <w:noWrap w:val="0"/>
            <w:vAlign w:val="center"/>
          </w:tcPr>
          <w:p>
            <w:pPr>
              <w:widowControl/>
              <w:adjustRightInd w:val="0"/>
              <w:snapToGrid w:val="0"/>
              <w:spacing w:line="27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序号</w:t>
            </w:r>
          </w:p>
        </w:tc>
        <w:tc>
          <w:tcPr>
            <w:tcW w:w="9067" w:type="dxa"/>
            <w:gridSpan w:val="3"/>
            <w:noWrap w:val="0"/>
            <w:vAlign w:val="center"/>
          </w:tcPr>
          <w:p>
            <w:pPr>
              <w:widowControl/>
              <w:adjustRightInd w:val="0"/>
              <w:snapToGrid w:val="0"/>
              <w:spacing w:line="27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检  查  内  容</w:t>
            </w:r>
          </w:p>
        </w:tc>
        <w:tc>
          <w:tcPr>
            <w:tcW w:w="1289" w:type="dxa"/>
            <w:gridSpan w:val="2"/>
            <w:noWrap w:val="0"/>
            <w:vAlign w:val="center"/>
          </w:tcPr>
          <w:p>
            <w:pPr>
              <w:widowControl/>
              <w:adjustRightInd w:val="0"/>
              <w:snapToGrid w:val="0"/>
              <w:spacing w:line="27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评价</w:t>
            </w:r>
          </w:p>
        </w:tc>
        <w:tc>
          <w:tcPr>
            <w:tcW w:w="909" w:type="dxa"/>
            <w:noWrap w:val="0"/>
            <w:vAlign w:val="center"/>
          </w:tcPr>
          <w:p>
            <w:pPr>
              <w:widowControl/>
              <w:adjustRightInd w:val="0"/>
              <w:snapToGrid w:val="0"/>
              <w:spacing w:line="27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8" w:type="dxa"/>
            <w:gridSpan w:val="2"/>
            <w:vMerge w:val="restart"/>
            <w:noWrap w:val="0"/>
            <w:vAlign w:val="center"/>
          </w:tcPr>
          <w:p>
            <w:pPr>
              <w:widowControl/>
              <w:numPr>
                <w:ilvl w:val="0"/>
                <w:numId w:val="0"/>
              </w:numPr>
              <w:adjustRightInd w:val="0"/>
              <w:snapToGrid w:val="0"/>
              <w:spacing w:line="2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18.食用</w:t>
            </w:r>
          </w:p>
          <w:p>
            <w:pPr>
              <w:widowControl/>
              <w:numPr>
                <w:ilvl w:val="0"/>
                <w:numId w:val="0"/>
              </w:numPr>
              <w:adjustRightInd w:val="0"/>
              <w:snapToGrid w:val="0"/>
              <w:spacing w:line="27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农产品</w:t>
            </w: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18.1</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具有食用农产品进货查验记录制度。</w:t>
            </w:r>
          </w:p>
        </w:tc>
        <w:tc>
          <w:tcPr>
            <w:tcW w:w="1289" w:type="dxa"/>
            <w:gridSpan w:val="2"/>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09"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widowControl/>
              <w:numPr>
                <w:ilvl w:val="0"/>
                <w:numId w:val="0"/>
              </w:numPr>
              <w:adjustRightInd w:val="0"/>
              <w:snapToGrid w:val="0"/>
              <w:spacing w:line="27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18.2</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如实记录所采购的食用农产品的名称、数量、进货日期以及供货者名称、地址、联系方式等内容，并保存相关凭证。记录和凭证保存期限不得少于六个月。</w:t>
            </w:r>
          </w:p>
        </w:tc>
        <w:tc>
          <w:tcPr>
            <w:tcW w:w="1289" w:type="dxa"/>
            <w:gridSpan w:val="2"/>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09"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38" w:type="dxa"/>
            <w:gridSpan w:val="2"/>
            <w:vMerge w:val="continue"/>
            <w:noWrap w:val="0"/>
            <w:vAlign w:val="center"/>
          </w:tcPr>
          <w:p>
            <w:pPr>
              <w:widowControl/>
              <w:numPr>
                <w:ilvl w:val="0"/>
                <w:numId w:val="0"/>
              </w:numPr>
              <w:adjustRightInd w:val="0"/>
              <w:snapToGrid w:val="0"/>
              <w:spacing w:line="270" w:lineRule="exact"/>
              <w:jc w:val="center"/>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*18.3</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经营的肉类按规定具有检疫合格证明和</w:t>
            </w:r>
            <w:r>
              <w:rPr>
                <w:rFonts w:hint="eastAsia" w:ascii="宋体" w:hAnsi="宋体" w:eastAsia="宋体" w:cs="宋体"/>
                <w:i w:val="0"/>
                <w:iCs w:val="0"/>
                <w:color w:val="000000"/>
                <w:kern w:val="2"/>
                <w:sz w:val="24"/>
                <w:szCs w:val="24"/>
                <w:u w:val="none"/>
                <w:lang w:val="en-US" w:eastAsia="zh-CN" w:bidi="ar"/>
              </w:rPr>
              <w:t>肉品品质检验合格证明</w:t>
            </w:r>
            <w:r>
              <w:rPr>
                <w:rFonts w:hint="eastAsia" w:ascii="宋体" w:hAnsi="宋体" w:eastAsia="宋体" w:cs="宋体"/>
                <w:kern w:val="2"/>
                <w:sz w:val="24"/>
                <w:szCs w:val="24"/>
                <w:lang w:val="en-US" w:eastAsia="zh-CN" w:bidi="ar-SA"/>
              </w:rPr>
              <w:t>。</w:t>
            </w:r>
          </w:p>
        </w:tc>
        <w:tc>
          <w:tcPr>
            <w:tcW w:w="1289" w:type="dxa"/>
            <w:gridSpan w:val="2"/>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09"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038" w:type="dxa"/>
            <w:gridSpan w:val="2"/>
            <w:vMerge w:val="restart"/>
            <w:noWrap w:val="0"/>
            <w:vAlign w:val="center"/>
          </w:tcPr>
          <w:p>
            <w:pPr>
              <w:widowControl/>
              <w:numPr>
                <w:ilvl w:val="0"/>
                <w:numId w:val="0"/>
              </w:numPr>
              <w:adjustRightInd w:val="0"/>
              <w:snapToGrid w:val="0"/>
              <w:spacing w:line="27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19.特殊</w:t>
            </w:r>
          </w:p>
          <w:p>
            <w:pPr>
              <w:widowControl/>
              <w:numPr>
                <w:ilvl w:val="0"/>
                <w:numId w:val="0"/>
              </w:numPr>
              <w:adjustRightInd w:val="0"/>
              <w:snapToGrid w:val="0"/>
              <w:spacing w:line="27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highlight w:val="none"/>
                <w:lang w:val="en-US" w:eastAsia="zh-CN" w:bidi="ar-SA"/>
              </w:rPr>
              <w:t>食品</w:t>
            </w:r>
          </w:p>
        </w:tc>
        <w:tc>
          <w:tcPr>
            <w:tcW w:w="889"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*19.1</w:t>
            </w:r>
          </w:p>
        </w:tc>
        <w:tc>
          <w:tcPr>
            <w:tcW w:w="9067" w:type="dxa"/>
            <w:gridSpan w:val="3"/>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销售特殊食品查验并保存供货者的许可资质、产品注册证书或者备案凭证、出厂检验合格证或者产品检验报告、进口产品检验检疫证明或入境货物检验检疫证明等材料。进货和销售记录能满足查验和追溯要求。注册或者备案凭证应与实际商品相符，且在有效期内。</w:t>
            </w:r>
          </w:p>
        </w:tc>
        <w:tc>
          <w:tcPr>
            <w:tcW w:w="1289" w:type="dxa"/>
            <w:gridSpan w:val="2"/>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09"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widowControl/>
              <w:numPr>
                <w:ilvl w:val="0"/>
                <w:numId w:val="0"/>
              </w:numPr>
              <w:adjustRightInd w:val="0"/>
              <w:snapToGrid w:val="0"/>
              <w:spacing w:line="270" w:lineRule="exact"/>
              <w:jc w:val="center"/>
              <w:rPr>
                <w:rFonts w:hint="eastAsia" w:ascii="宋体" w:hAnsi="宋体" w:eastAsia="宋体" w:cs="宋体"/>
                <w:kern w:val="2"/>
                <w:sz w:val="24"/>
                <w:szCs w:val="24"/>
                <w:highlight w:val="yellow"/>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*19.2</w:t>
            </w:r>
          </w:p>
        </w:tc>
        <w:tc>
          <w:tcPr>
            <w:tcW w:w="9067" w:type="dxa"/>
            <w:gridSpan w:val="3"/>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特殊食品的标签、说明书应当与注册或备案的内容相一致。保健食品的标签、说明书载明适宜人群、不适宜人群、功效成分或者标志性成分及其含量，不得涉及疾病预防、治疗功能等，并声明“本品不能替代药物”。</w:t>
            </w:r>
          </w:p>
        </w:tc>
        <w:tc>
          <w:tcPr>
            <w:tcW w:w="1289" w:type="dxa"/>
            <w:gridSpan w:val="2"/>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09"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38" w:type="dxa"/>
            <w:gridSpan w:val="2"/>
            <w:vMerge w:val="continue"/>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*19.3</w:t>
            </w:r>
          </w:p>
        </w:tc>
        <w:tc>
          <w:tcPr>
            <w:tcW w:w="9067" w:type="dxa"/>
            <w:gridSpan w:val="3"/>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进口特殊食品应该有中文标签且必须印制在最小销售包装上，不得加贴。</w:t>
            </w:r>
          </w:p>
        </w:tc>
        <w:tc>
          <w:tcPr>
            <w:tcW w:w="1289" w:type="dxa"/>
            <w:gridSpan w:val="2"/>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09"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*19.4</w:t>
            </w:r>
          </w:p>
        </w:tc>
        <w:tc>
          <w:tcPr>
            <w:tcW w:w="9067" w:type="dxa"/>
            <w:gridSpan w:val="3"/>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特殊食品不得与普通食品、药品混放销售。特殊食品设专柜（或专区）销售，并在专柜（或专区）显著位置设立提示牌，分别标明“保健食品销售专柜（或专区）”“特殊医学用途配方食品销售专柜（或专区）”“婴幼儿配方乳粉销售专柜（或专区）”字样，提示牌为绿底白字（黑体）。</w:t>
            </w:r>
          </w:p>
        </w:tc>
        <w:tc>
          <w:tcPr>
            <w:tcW w:w="1289" w:type="dxa"/>
            <w:gridSpan w:val="2"/>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09"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38" w:type="dxa"/>
            <w:gridSpan w:val="2"/>
            <w:vMerge w:val="continue"/>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*19.5</w:t>
            </w:r>
          </w:p>
        </w:tc>
        <w:tc>
          <w:tcPr>
            <w:tcW w:w="9067" w:type="dxa"/>
            <w:gridSpan w:val="3"/>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医疗机构和药品零售企业之外的经营者未销售特定全营养配方食品。</w:t>
            </w:r>
          </w:p>
        </w:tc>
        <w:tc>
          <w:tcPr>
            <w:tcW w:w="1289" w:type="dxa"/>
            <w:gridSpan w:val="2"/>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09"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19.6</w:t>
            </w:r>
          </w:p>
        </w:tc>
        <w:tc>
          <w:tcPr>
            <w:tcW w:w="9067" w:type="dxa"/>
            <w:gridSpan w:val="3"/>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保健食品标签设置警示用语区，标注“保健食品不是药物，不能替代药物治疗疾病”警示用语。保健食品经营者在经营保健食品的场所、网络平台等显要位置标注“保健食品不是药物，不能代替药物治疗疾病”等消费提示信息。</w:t>
            </w:r>
          </w:p>
        </w:tc>
        <w:tc>
          <w:tcPr>
            <w:tcW w:w="1289" w:type="dxa"/>
            <w:gridSpan w:val="2"/>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09"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38" w:type="dxa"/>
            <w:gridSpan w:val="2"/>
            <w:vMerge w:val="continue"/>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19.7</w:t>
            </w:r>
          </w:p>
        </w:tc>
        <w:tc>
          <w:tcPr>
            <w:tcW w:w="9067" w:type="dxa"/>
            <w:gridSpan w:val="3"/>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对距离保质期不足一个月的婴幼儿配方乳粉采取醒目提示或者提前下架等措施。</w:t>
            </w:r>
          </w:p>
        </w:tc>
        <w:tc>
          <w:tcPr>
            <w:tcW w:w="1289" w:type="dxa"/>
            <w:gridSpan w:val="2"/>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09"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8" w:type="dxa"/>
            <w:gridSpan w:val="2"/>
            <w:vMerge w:val="continue"/>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*19.8</w:t>
            </w:r>
          </w:p>
        </w:tc>
        <w:tc>
          <w:tcPr>
            <w:tcW w:w="9067" w:type="dxa"/>
            <w:gridSpan w:val="3"/>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未发现通过健康咨询、宣传资料等任何方式虚假夸大宣传特殊食品。</w:t>
            </w:r>
          </w:p>
        </w:tc>
        <w:tc>
          <w:tcPr>
            <w:tcW w:w="1289" w:type="dxa"/>
            <w:gridSpan w:val="2"/>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09"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*19.9</w:t>
            </w:r>
          </w:p>
        </w:tc>
        <w:tc>
          <w:tcPr>
            <w:tcW w:w="9067" w:type="dxa"/>
            <w:gridSpan w:val="3"/>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不得宣传声称婴儿配方食品全部或者部分替代母乳。</w:t>
            </w:r>
          </w:p>
        </w:tc>
        <w:tc>
          <w:tcPr>
            <w:tcW w:w="1289" w:type="dxa"/>
            <w:gridSpan w:val="2"/>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09"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38" w:type="dxa"/>
            <w:gridSpan w:val="2"/>
            <w:vMerge w:val="continue"/>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*19.10</w:t>
            </w:r>
          </w:p>
        </w:tc>
        <w:tc>
          <w:tcPr>
            <w:tcW w:w="9067" w:type="dxa"/>
            <w:gridSpan w:val="3"/>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保健食品、特殊医学用途配方食品的广告应经广告审查部门审查批准，取得广告批准文件，并与批准内容相一致。</w:t>
            </w:r>
          </w:p>
        </w:tc>
        <w:tc>
          <w:tcPr>
            <w:tcW w:w="1289" w:type="dxa"/>
            <w:gridSpan w:val="2"/>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09"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38" w:type="dxa"/>
            <w:gridSpan w:val="2"/>
            <w:vMerge w:val="continue"/>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19.11</w:t>
            </w:r>
          </w:p>
        </w:tc>
        <w:tc>
          <w:tcPr>
            <w:tcW w:w="9067" w:type="dxa"/>
            <w:gridSpan w:val="3"/>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不得对0-12个月龄婴儿食用的婴儿配方食品进行广告宣传。</w:t>
            </w:r>
          </w:p>
        </w:tc>
        <w:tc>
          <w:tcPr>
            <w:tcW w:w="1289" w:type="dxa"/>
            <w:gridSpan w:val="2"/>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09"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38" w:type="dxa"/>
            <w:gridSpan w:val="2"/>
            <w:vMerge w:val="continue"/>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*19.12</w:t>
            </w:r>
          </w:p>
        </w:tc>
        <w:tc>
          <w:tcPr>
            <w:tcW w:w="9067" w:type="dxa"/>
            <w:gridSpan w:val="3"/>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网络销售特殊食品的销售主页相关信息应当与产品注册证书或备案凭证、广告审查批准等信息相一致，销售页面刊载内容不得涉及疾病预防、治疗功能等禁止标志内容。</w:t>
            </w:r>
          </w:p>
        </w:tc>
        <w:tc>
          <w:tcPr>
            <w:tcW w:w="1289" w:type="dxa"/>
            <w:gridSpan w:val="2"/>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09"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38" w:type="dxa"/>
            <w:gridSpan w:val="2"/>
            <w:vMerge w:val="continue"/>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*19.13</w:t>
            </w:r>
          </w:p>
        </w:tc>
        <w:tc>
          <w:tcPr>
            <w:tcW w:w="9067" w:type="dxa"/>
            <w:gridSpan w:val="3"/>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网络销售保健食品的页面在显著位置标明“本品不能代替药物”。网络销售特殊医学用途配方食品，销售页面应显著标示“请在医生或者临床营养师指导下使用；不适用于非目标人群使用；本品禁止用于肠外营养支持和静脉注射”等提示用语。</w:t>
            </w:r>
          </w:p>
        </w:tc>
        <w:tc>
          <w:tcPr>
            <w:tcW w:w="1289" w:type="dxa"/>
            <w:gridSpan w:val="2"/>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09"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38" w:type="dxa"/>
            <w:gridSpan w:val="2"/>
            <w:vMerge w:val="continue"/>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highlight w:val="yellow"/>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highlight w:val="yellow"/>
                <w:lang w:val="en-US" w:eastAsia="zh-CN" w:bidi="ar-SA"/>
              </w:rPr>
            </w:pPr>
            <w:r>
              <w:rPr>
                <w:rFonts w:hint="eastAsia" w:ascii="宋体" w:hAnsi="宋体" w:eastAsia="宋体" w:cs="宋体"/>
                <w:kern w:val="2"/>
                <w:sz w:val="24"/>
                <w:szCs w:val="24"/>
                <w:lang w:val="en-US" w:eastAsia="zh-CN" w:bidi="ar-SA"/>
              </w:rPr>
              <w:t>*19.14</w:t>
            </w:r>
          </w:p>
        </w:tc>
        <w:tc>
          <w:tcPr>
            <w:tcW w:w="9067" w:type="dxa"/>
            <w:gridSpan w:val="3"/>
            <w:noWrap w:val="0"/>
            <w:vAlign w:val="center"/>
          </w:tcPr>
          <w:p>
            <w:pPr>
              <w:keepNext w:val="0"/>
              <w:keepLines w:val="0"/>
              <w:widowControl/>
              <w:suppressLineNumbers w:val="0"/>
              <w:spacing w:line="360" w:lineRule="exact"/>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000000"/>
                <w:kern w:val="2"/>
                <w:sz w:val="24"/>
                <w:szCs w:val="24"/>
                <w:u w:val="none"/>
                <w:lang w:val="en-US" w:eastAsia="zh-CN" w:bidi="ar"/>
              </w:rPr>
              <w:t>特定全营养配方食品不得进行网络交易。</w:t>
            </w:r>
          </w:p>
        </w:tc>
        <w:tc>
          <w:tcPr>
            <w:tcW w:w="1289" w:type="dxa"/>
            <w:gridSpan w:val="2"/>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09" w:type="dxa"/>
            <w:noWrap w:val="0"/>
            <w:vAlign w:val="center"/>
          </w:tcPr>
          <w:p>
            <w:pPr>
              <w:widowControl/>
              <w:adjustRightInd w:val="0"/>
              <w:snapToGrid w:val="0"/>
              <w:spacing w:line="270" w:lineRule="exact"/>
              <w:jc w:val="center"/>
              <w:rPr>
                <w:rFonts w:hint="eastAsia" w:ascii="宋体" w:hAnsi="宋体" w:eastAsia="宋体" w:cs="宋体"/>
                <w:b/>
                <w:bCs/>
                <w:color w:val="000000"/>
                <w:kern w:val="0"/>
                <w:sz w:val="24"/>
                <w:szCs w:val="24"/>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3192" w:type="dxa"/>
            <w:gridSpan w:val="9"/>
            <w:noWrap w:val="0"/>
            <w:vAlign w:val="center"/>
          </w:tcPr>
          <w:p>
            <w:pPr>
              <w:ind w:left="-11" w:leftChars="0"/>
              <w:jc w:val="center"/>
              <w:rPr>
                <w:rFonts w:hint="eastAsia" w:ascii="宋体" w:hAnsi="宋体" w:eastAsia="宋体" w:cs="宋体"/>
                <w:b/>
                <w:bCs/>
                <w:color w:val="000000"/>
                <w:kern w:val="0"/>
                <w:sz w:val="24"/>
                <w:szCs w:val="24"/>
                <w:lang w:eastAsia="zh-CN" w:bidi="ar-SA"/>
              </w:rPr>
            </w:pPr>
            <w:r>
              <w:rPr>
                <w:rFonts w:hint="eastAsia" w:ascii="黑体" w:hAnsi="黑体" w:eastAsia="黑体" w:cs="黑体"/>
                <w:kern w:val="2"/>
                <w:sz w:val="24"/>
                <w:szCs w:val="24"/>
                <w:lang w:eastAsia="zh-CN" w:bidi="ar-SA"/>
              </w:rPr>
              <w:t>相关主体检查项目（</w:t>
            </w:r>
            <w:r>
              <w:rPr>
                <w:rFonts w:hint="eastAsia" w:ascii="黑体" w:hAnsi="黑体" w:eastAsia="黑体" w:cs="黑体"/>
                <w:kern w:val="2"/>
                <w:sz w:val="24"/>
                <w:szCs w:val="24"/>
                <w:lang w:val="en-US" w:eastAsia="zh-CN" w:bidi="ar-SA"/>
              </w:rPr>
              <w:t>15</w:t>
            </w:r>
            <w:r>
              <w:rPr>
                <w:rFonts w:hint="eastAsia" w:ascii="黑体" w:hAnsi="黑体" w:eastAsia="黑体" w:cs="黑体"/>
                <w:kern w:val="2"/>
                <w:sz w:val="24"/>
                <w:szCs w:val="24"/>
                <w:lang w:eastAsia="zh-CN" w:bidi="ar-S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38" w:type="dxa"/>
            <w:gridSpan w:val="2"/>
            <w:noWrap w:val="0"/>
            <w:vAlign w:val="center"/>
          </w:tcPr>
          <w:p>
            <w:pPr>
              <w:widowControl/>
              <w:adjustRightInd w:val="0"/>
              <w:snapToGrid w:val="0"/>
              <w:spacing w:line="27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检查</w:t>
            </w:r>
          </w:p>
          <w:p>
            <w:pPr>
              <w:widowControl/>
              <w:adjustRightInd w:val="0"/>
              <w:snapToGrid w:val="0"/>
              <w:spacing w:line="27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项目</w:t>
            </w:r>
          </w:p>
        </w:tc>
        <w:tc>
          <w:tcPr>
            <w:tcW w:w="889" w:type="dxa"/>
            <w:noWrap w:val="0"/>
            <w:vAlign w:val="center"/>
          </w:tcPr>
          <w:p>
            <w:pPr>
              <w:widowControl/>
              <w:adjustRightInd w:val="0"/>
              <w:snapToGrid w:val="0"/>
              <w:spacing w:line="270" w:lineRule="exact"/>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color w:val="000000"/>
                <w:kern w:val="0"/>
                <w:sz w:val="24"/>
                <w:szCs w:val="24"/>
                <w:lang w:eastAsia="zh-CN" w:bidi="ar-SA"/>
              </w:rPr>
              <w:t>序号</w:t>
            </w:r>
          </w:p>
        </w:tc>
        <w:tc>
          <w:tcPr>
            <w:tcW w:w="9067" w:type="dxa"/>
            <w:gridSpan w:val="3"/>
            <w:noWrap w:val="0"/>
            <w:vAlign w:val="center"/>
          </w:tcPr>
          <w:p>
            <w:pPr>
              <w:widowControl/>
              <w:adjustRightInd w:val="0"/>
              <w:snapToGrid w:val="0"/>
              <w:spacing w:line="270" w:lineRule="exact"/>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color w:val="000000"/>
                <w:kern w:val="0"/>
                <w:sz w:val="24"/>
                <w:szCs w:val="24"/>
                <w:lang w:eastAsia="zh-CN" w:bidi="ar-SA"/>
              </w:rPr>
              <w:t>检  查  内  容</w:t>
            </w:r>
          </w:p>
        </w:tc>
        <w:tc>
          <w:tcPr>
            <w:tcW w:w="1289" w:type="dxa"/>
            <w:gridSpan w:val="2"/>
            <w:noWrap w:val="0"/>
            <w:vAlign w:val="center"/>
          </w:tcPr>
          <w:p>
            <w:pPr>
              <w:widowControl/>
              <w:adjustRightInd w:val="0"/>
              <w:snapToGrid w:val="0"/>
              <w:spacing w:line="270" w:lineRule="exact"/>
              <w:jc w:val="center"/>
              <w:rPr>
                <w:rFonts w:hint="eastAsia" w:ascii="黑体" w:hAnsi="黑体" w:eastAsia="黑体" w:cs="黑体"/>
                <w:b w:val="0"/>
                <w:bCs w:val="0"/>
                <w:kern w:val="2"/>
                <w:sz w:val="24"/>
                <w:szCs w:val="24"/>
                <w:lang w:val="en-US" w:eastAsia="zh-CN" w:bidi="ar-SA"/>
              </w:rPr>
            </w:pPr>
            <w:r>
              <w:rPr>
                <w:rFonts w:hint="eastAsia" w:ascii="黑体" w:hAnsi="黑体" w:eastAsia="黑体" w:cs="黑体"/>
                <w:b w:val="0"/>
                <w:bCs w:val="0"/>
                <w:color w:val="000000"/>
                <w:kern w:val="0"/>
                <w:sz w:val="24"/>
                <w:szCs w:val="24"/>
                <w:lang w:eastAsia="zh-CN" w:bidi="ar-SA"/>
              </w:rPr>
              <w:t>评价</w:t>
            </w:r>
          </w:p>
        </w:tc>
        <w:tc>
          <w:tcPr>
            <w:tcW w:w="909" w:type="dxa"/>
            <w:noWrap w:val="0"/>
            <w:vAlign w:val="center"/>
          </w:tcPr>
          <w:p>
            <w:pPr>
              <w:widowControl/>
              <w:adjustRightInd w:val="0"/>
              <w:snapToGrid w:val="0"/>
              <w:spacing w:line="270" w:lineRule="exact"/>
              <w:jc w:val="center"/>
              <w:rPr>
                <w:rFonts w:hint="eastAsia" w:ascii="黑体" w:hAnsi="黑体" w:eastAsia="黑体" w:cs="黑体"/>
                <w:b w:val="0"/>
                <w:bCs w:val="0"/>
                <w:color w:val="000000"/>
                <w:kern w:val="0"/>
                <w:sz w:val="24"/>
                <w:szCs w:val="24"/>
                <w:lang w:eastAsia="zh-CN" w:bidi="ar-SA"/>
              </w:rPr>
            </w:pPr>
            <w:r>
              <w:rPr>
                <w:rFonts w:hint="eastAsia" w:ascii="黑体" w:hAnsi="黑体" w:eastAsia="黑体" w:cs="黑体"/>
                <w:b w:val="0"/>
                <w:bCs w:val="0"/>
                <w:color w:val="000000"/>
                <w:kern w:val="0"/>
                <w:sz w:val="24"/>
                <w:szCs w:val="24"/>
                <w:lang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restart"/>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20.集中交易市场开办者、柜台出租者和展销会举办者</w:t>
            </w: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20.1</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食品集中交易市场开办者、食品展销会举办者在市场开业或者展销会举办前向所在地县级市场监管部门书面报告。</w:t>
            </w:r>
          </w:p>
        </w:tc>
        <w:tc>
          <w:tcPr>
            <w:tcW w:w="1289" w:type="dxa"/>
            <w:gridSpan w:val="2"/>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09"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both"/>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食品集中交易市场的开办者、柜台出租者和展销会举办者，审查入场食品经营者的许可证（或仅销售预包装食品备案信息采集表），明确其食品安全管理责任。 </w:t>
            </w:r>
          </w:p>
        </w:tc>
        <w:tc>
          <w:tcPr>
            <w:tcW w:w="1289" w:type="dxa"/>
            <w:gridSpan w:val="2"/>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09"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both"/>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*20.3</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定期对入场食品经营者经营环境和条件进行检查。</w:t>
            </w:r>
          </w:p>
        </w:tc>
        <w:tc>
          <w:tcPr>
            <w:tcW w:w="1289" w:type="dxa"/>
            <w:gridSpan w:val="2"/>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09"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both"/>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20.4</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发现入场食品经营者有违反食品安全法规定的行为，及时制止并立即报告所在地县级市场监管部门。</w:t>
            </w:r>
          </w:p>
        </w:tc>
        <w:tc>
          <w:tcPr>
            <w:tcW w:w="1289" w:type="dxa"/>
            <w:gridSpan w:val="2"/>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09"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both"/>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20.5</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食用农产品批发市场配备检验设备和检验人员或者委托符合食品安全法规定的食品检验机构，对进入该批发市场销售的食用农产品进行抽样检验。 </w:t>
            </w:r>
          </w:p>
        </w:tc>
        <w:tc>
          <w:tcPr>
            <w:tcW w:w="1289" w:type="dxa"/>
            <w:gridSpan w:val="2"/>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09"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both"/>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20.6</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食用农产品批发市场开办者发现不符合食品安全标准的食用农产品时，要求销售者立即停止销售，并向市场监管部门报告。</w:t>
            </w:r>
          </w:p>
        </w:tc>
        <w:tc>
          <w:tcPr>
            <w:tcW w:w="1289" w:type="dxa"/>
            <w:gridSpan w:val="2"/>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09"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38" w:type="dxa"/>
            <w:gridSpan w:val="2"/>
            <w:vMerge w:val="restart"/>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21.网络食品交易第三方平台提供者</w:t>
            </w: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21.1</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在通信主管部门批准后30个工作日内向所在地省级市场监管部门备案并取得备案号。</w:t>
            </w:r>
          </w:p>
        </w:tc>
        <w:tc>
          <w:tcPr>
            <w:tcW w:w="1289" w:type="dxa"/>
            <w:gridSpan w:val="2"/>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09"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both"/>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21.2</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具有食品安全相关制度，明确入网食品销售者食品安全管理责任，并在网络平台公开。</w:t>
            </w:r>
          </w:p>
        </w:tc>
        <w:tc>
          <w:tcPr>
            <w:tcW w:w="1289" w:type="dxa"/>
            <w:gridSpan w:val="2"/>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09"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38" w:type="dxa"/>
            <w:gridSpan w:val="2"/>
            <w:vMerge w:val="continue"/>
            <w:noWrap w:val="0"/>
            <w:vAlign w:val="center"/>
          </w:tcPr>
          <w:p>
            <w:pPr>
              <w:spacing w:before="0" w:line="360" w:lineRule="exact"/>
              <w:jc w:val="both"/>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*21.3</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设置专门的网络食品安全管理机构或者指定专职食品安全管理人员。</w:t>
            </w:r>
          </w:p>
        </w:tc>
        <w:tc>
          <w:tcPr>
            <w:tcW w:w="1289" w:type="dxa"/>
            <w:gridSpan w:val="2"/>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09"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38" w:type="dxa"/>
            <w:gridSpan w:val="2"/>
            <w:vMerge w:val="continue"/>
            <w:noWrap w:val="0"/>
            <w:vAlign w:val="center"/>
          </w:tcPr>
          <w:p>
            <w:pPr>
              <w:spacing w:before="0" w:line="360" w:lineRule="exact"/>
              <w:jc w:val="both"/>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*21.4</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建立入网食品销售者档案，对入网食品销售者进行实名登记，并对其食品经营许可证或仅销售预包装食品备案信息采集表等材料进行审查。</w:t>
            </w:r>
          </w:p>
        </w:tc>
        <w:tc>
          <w:tcPr>
            <w:tcW w:w="1289" w:type="dxa"/>
            <w:gridSpan w:val="2"/>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09"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038" w:type="dxa"/>
            <w:gridSpan w:val="2"/>
            <w:vMerge w:val="continue"/>
            <w:noWrap w:val="0"/>
            <w:vAlign w:val="center"/>
          </w:tcPr>
          <w:p>
            <w:pPr>
              <w:spacing w:before="0" w:line="360" w:lineRule="exact"/>
              <w:jc w:val="both"/>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*21.5</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对平台上的食品经营行为及信息进行检查。发现存在食品安全违法行为，及时制止，并向所在地县级市场监管部门报告。</w:t>
            </w:r>
          </w:p>
        </w:tc>
        <w:tc>
          <w:tcPr>
            <w:tcW w:w="1289" w:type="dxa"/>
            <w:gridSpan w:val="2"/>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09"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restart"/>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22.从事食品贮存业务的非食品生产经营者</w:t>
            </w: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22.1</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color w:val="000000"/>
                <w:kern w:val="2"/>
                <w:sz w:val="24"/>
                <w:szCs w:val="24"/>
                <w:lang w:val="en-US" w:eastAsia="zh-CN" w:bidi="ar-SA"/>
              </w:rPr>
              <w:t>从事冷藏冷冻食品贮存业务的，自取得营业执照之日起30个工作日内向所在地县级市场监管部门备案。</w:t>
            </w:r>
          </w:p>
        </w:tc>
        <w:tc>
          <w:tcPr>
            <w:tcW w:w="1289" w:type="dxa"/>
            <w:gridSpan w:val="2"/>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09"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38" w:type="dxa"/>
            <w:gridSpan w:val="2"/>
            <w:vMerge w:val="continue"/>
            <w:noWrap w:val="0"/>
            <w:vAlign w:val="center"/>
          </w:tcPr>
          <w:p>
            <w:pPr>
              <w:spacing w:before="0" w:line="360" w:lineRule="exact"/>
              <w:jc w:val="both"/>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*22.2</w:t>
            </w:r>
          </w:p>
        </w:tc>
        <w:tc>
          <w:tcPr>
            <w:tcW w:w="9067" w:type="dxa"/>
            <w:gridSpan w:val="3"/>
            <w:noWrap w:val="0"/>
            <w:vAlign w:val="center"/>
          </w:tcPr>
          <w:p>
            <w:pPr>
              <w:spacing w:before="0" w:line="360" w:lineRule="exact"/>
              <w:jc w:val="both"/>
              <w:rPr>
                <w:rFonts w:hint="eastAsia" w:ascii="宋体" w:hAnsi="宋体" w:eastAsia="宋体" w:cs="宋体"/>
                <w:kern w:val="2"/>
                <w:sz w:val="24"/>
                <w:szCs w:val="24"/>
                <w:lang w:val="en-US" w:eastAsia="zh-CN" w:bidi="ar-SA"/>
              </w:rPr>
            </w:pPr>
            <w:r>
              <w:rPr>
                <w:rFonts w:hint="eastAsia" w:ascii="宋体" w:hAnsi="宋体" w:eastAsia="宋体" w:cs="宋体"/>
                <w:color w:val="000000"/>
                <w:kern w:val="2"/>
                <w:sz w:val="24"/>
                <w:szCs w:val="24"/>
                <w:lang w:val="en-US" w:eastAsia="zh-CN" w:bidi="ar-SA"/>
              </w:rPr>
              <w:t>保证食品贮存条件符合食品安全的要求，加强食品贮存过程管理。</w:t>
            </w:r>
          </w:p>
        </w:tc>
        <w:tc>
          <w:tcPr>
            <w:tcW w:w="1289" w:type="dxa"/>
            <w:gridSpan w:val="2"/>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09"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8" w:type="dxa"/>
            <w:gridSpan w:val="2"/>
            <w:vMerge w:val="continue"/>
            <w:noWrap w:val="0"/>
            <w:vAlign w:val="center"/>
          </w:tcPr>
          <w:p>
            <w:pPr>
              <w:spacing w:before="0" w:line="360" w:lineRule="exact"/>
              <w:jc w:val="both"/>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*22.3</w:t>
            </w:r>
          </w:p>
        </w:tc>
        <w:tc>
          <w:tcPr>
            <w:tcW w:w="9067" w:type="dxa"/>
            <w:gridSpan w:val="3"/>
            <w:noWrap w:val="0"/>
            <w:vAlign w:val="center"/>
          </w:tcPr>
          <w:p>
            <w:pPr>
              <w:spacing w:before="0" w:line="360" w:lineRule="exact"/>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留存委托方的食品生产经营许可证复印件（或仅销售预包装食品备案信息采集表）。如实记录委托方的名称、统一社会信用代码、地址、联系方式以及委托贮存的冷藏冷冻食品名称、数量、时间等内容。记录和相关凭证的保存期限不得少于贮存结束后2年。</w:t>
            </w:r>
          </w:p>
        </w:tc>
        <w:tc>
          <w:tcPr>
            <w:tcW w:w="1289" w:type="dxa"/>
            <w:gridSpan w:val="2"/>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09"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38" w:type="dxa"/>
            <w:gridSpan w:val="2"/>
            <w:vMerge w:val="continue"/>
            <w:noWrap w:val="0"/>
            <w:vAlign w:val="center"/>
          </w:tcPr>
          <w:p>
            <w:pPr>
              <w:spacing w:before="0" w:line="360" w:lineRule="exact"/>
              <w:jc w:val="both"/>
              <w:rPr>
                <w:rFonts w:hint="eastAsia" w:ascii="宋体" w:hAnsi="宋体" w:eastAsia="宋体" w:cs="宋体"/>
                <w:kern w:val="2"/>
                <w:sz w:val="24"/>
                <w:szCs w:val="24"/>
                <w:lang w:val="en-US" w:eastAsia="zh-CN" w:bidi="ar-SA"/>
              </w:rPr>
            </w:pPr>
          </w:p>
        </w:tc>
        <w:tc>
          <w:tcPr>
            <w:tcW w:w="889" w:type="dxa"/>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22.4</w:t>
            </w:r>
          </w:p>
        </w:tc>
        <w:tc>
          <w:tcPr>
            <w:tcW w:w="9067" w:type="dxa"/>
            <w:gridSpan w:val="3"/>
            <w:noWrap w:val="0"/>
            <w:vAlign w:val="center"/>
          </w:tcPr>
          <w:p>
            <w:pPr>
              <w:spacing w:before="0" w:line="360" w:lineRule="exact"/>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场所环境及设施设备等符合相关要求，具体见食品通用检查相关项目。</w:t>
            </w:r>
          </w:p>
        </w:tc>
        <w:tc>
          <w:tcPr>
            <w:tcW w:w="1289" w:type="dxa"/>
            <w:gridSpan w:val="2"/>
            <w:noWrap w:val="0"/>
            <w:vAlign w:val="center"/>
          </w:tcPr>
          <w:p>
            <w:pPr>
              <w:spacing w:before="0" w:line="3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□是 □否</w:t>
            </w:r>
          </w:p>
        </w:tc>
        <w:tc>
          <w:tcPr>
            <w:tcW w:w="909" w:type="dxa"/>
            <w:noWrap w:val="0"/>
            <w:vAlign w:val="center"/>
          </w:tcPr>
          <w:p>
            <w:pPr>
              <w:spacing w:before="0" w:line="360" w:lineRule="exact"/>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3192" w:type="dxa"/>
            <w:gridSpan w:val="9"/>
            <w:noWrap w:val="0"/>
            <w:vAlign w:val="center"/>
          </w:tcPr>
          <w:p>
            <w:pPr>
              <w:spacing w:before="156" w:beforeLines="50" w:after="156" w:afterLines="50" w:line="270" w:lineRule="exact"/>
              <w:jc w:val="left"/>
              <w:rPr>
                <w:rFonts w:hint="eastAsia" w:ascii="宋体" w:hAnsi="宋体" w:eastAsia="宋体" w:cs="宋体"/>
                <w:color w:val="000000"/>
                <w:kern w:val="2"/>
                <w:sz w:val="24"/>
                <w:szCs w:val="24"/>
                <w:lang w:eastAsia="zh-CN" w:bidi="ar-SA"/>
              </w:rPr>
            </w:pPr>
            <w:r>
              <w:rPr>
                <w:rFonts w:hint="eastAsia" w:ascii="宋体" w:hAnsi="宋体" w:eastAsia="宋体" w:cs="宋体"/>
                <w:b w:val="0"/>
                <w:bCs/>
                <w:kern w:val="2"/>
                <w:sz w:val="24"/>
                <w:szCs w:val="24"/>
                <w:lang w:eastAsia="zh-CN" w:bidi="ar-SA"/>
              </w:rPr>
              <w:t>其他需要记录的问题：</w:t>
            </w:r>
          </w:p>
        </w:tc>
      </w:tr>
    </w:tbl>
    <w:p>
      <w:pPr>
        <w:jc w:val="both"/>
        <w:rPr>
          <w:rFonts w:hint="eastAsia" w:ascii="宋体" w:hAnsi="宋体" w:eastAsia="宋体" w:cs="宋体"/>
          <w:kern w:val="2"/>
          <w:sz w:val="24"/>
          <w:szCs w:val="24"/>
          <w:lang w:eastAsia="zh-CN" w:bidi="ar-SA"/>
        </w:rPr>
      </w:pPr>
      <w:r>
        <w:rPr>
          <w:rFonts w:hint="eastAsia" w:ascii="宋体" w:hAnsi="宋体" w:eastAsia="宋体" w:cs="宋体"/>
          <w:kern w:val="2"/>
          <w:sz w:val="24"/>
          <w:szCs w:val="24"/>
          <w:lang w:eastAsia="zh-CN" w:bidi="ar-SA"/>
        </w:rPr>
        <w:t>说明：</w:t>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eastAsia="zh-CN" w:bidi="ar-SA"/>
        </w:rPr>
        <w:t>.如果检查项目存在合理缺项，该项无需勾选“是”与“否”，并在备注中说明，不计入否项数。</w:t>
      </w:r>
    </w:p>
    <w:p>
      <w:pPr>
        <w:jc w:val="both"/>
        <w:sectPr>
          <w:footerReference r:id="rId3" w:type="default"/>
          <w:pgSz w:w="16838" w:h="11906" w:orient="landscape"/>
          <w:pgMar w:top="1800" w:right="1440" w:bottom="1800" w:left="1440" w:header="851" w:footer="992" w:gutter="0"/>
          <w:pgNumType w:fmt="decimal"/>
          <w:cols w:space="425" w:num="1"/>
          <w:docGrid w:type="lines" w:linePitch="312" w:charSpace="0"/>
        </w:sectPr>
      </w:pPr>
      <w:r>
        <w:rPr>
          <w:rFonts w:hint="eastAsia" w:ascii="宋体" w:hAnsi="宋体" w:eastAsia="宋体" w:cs="宋体"/>
          <w:kern w:val="2"/>
          <w:sz w:val="24"/>
          <w:szCs w:val="24"/>
          <w:lang w:val="en-US" w:eastAsia="zh-CN" w:bidi="ar-SA"/>
        </w:rPr>
        <w:t xml:space="preserve">      2.检查具体要求可参考《食品销售安全监督检查指南》《特殊食品安全销售监督检查指南》。</w:t>
      </w:r>
      <w:bookmarkStart w:id="0" w:name="_GoBack"/>
      <w:bookmarkEnd w:id="0"/>
    </w:p>
    <w:p>
      <w:pPr>
        <w:rPr>
          <w:rFonts w:hint="eastAsia"/>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2010601030101010101"/>
    <w:charset w:val="86"/>
    <w:family w:val="script"/>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5C6"/>
    <w:rsid w:val="00016D84"/>
    <w:rsid w:val="00037276"/>
    <w:rsid w:val="0004350C"/>
    <w:rsid w:val="0004626E"/>
    <w:rsid w:val="0007746D"/>
    <w:rsid w:val="000831E5"/>
    <w:rsid w:val="00097E88"/>
    <w:rsid w:val="000B5318"/>
    <w:rsid w:val="000D4C7E"/>
    <w:rsid w:val="001D0035"/>
    <w:rsid w:val="001D0C7A"/>
    <w:rsid w:val="001E75B2"/>
    <w:rsid w:val="00231258"/>
    <w:rsid w:val="00280F6C"/>
    <w:rsid w:val="00287E01"/>
    <w:rsid w:val="0029439D"/>
    <w:rsid w:val="002973C8"/>
    <w:rsid w:val="002A1DEB"/>
    <w:rsid w:val="00381AC1"/>
    <w:rsid w:val="00383740"/>
    <w:rsid w:val="00390E76"/>
    <w:rsid w:val="003B4EFB"/>
    <w:rsid w:val="003B64AC"/>
    <w:rsid w:val="003B7730"/>
    <w:rsid w:val="003C6A03"/>
    <w:rsid w:val="003E4FA6"/>
    <w:rsid w:val="004126BF"/>
    <w:rsid w:val="004159C2"/>
    <w:rsid w:val="00423519"/>
    <w:rsid w:val="004B464A"/>
    <w:rsid w:val="005607C7"/>
    <w:rsid w:val="005708EA"/>
    <w:rsid w:val="005C6AEE"/>
    <w:rsid w:val="005E2F47"/>
    <w:rsid w:val="00644BE1"/>
    <w:rsid w:val="006603E2"/>
    <w:rsid w:val="00672F88"/>
    <w:rsid w:val="00695F63"/>
    <w:rsid w:val="006F6BC3"/>
    <w:rsid w:val="0071525C"/>
    <w:rsid w:val="00753498"/>
    <w:rsid w:val="0077130D"/>
    <w:rsid w:val="00772D26"/>
    <w:rsid w:val="00781F60"/>
    <w:rsid w:val="007A5631"/>
    <w:rsid w:val="007A7E30"/>
    <w:rsid w:val="007B716E"/>
    <w:rsid w:val="007D7BB5"/>
    <w:rsid w:val="00816CE3"/>
    <w:rsid w:val="00842599"/>
    <w:rsid w:val="0088061B"/>
    <w:rsid w:val="0089196C"/>
    <w:rsid w:val="00954E71"/>
    <w:rsid w:val="0096151A"/>
    <w:rsid w:val="00A150E6"/>
    <w:rsid w:val="00A6587B"/>
    <w:rsid w:val="00A9541B"/>
    <w:rsid w:val="00AC2630"/>
    <w:rsid w:val="00AE6868"/>
    <w:rsid w:val="00AF29E1"/>
    <w:rsid w:val="00B42CA7"/>
    <w:rsid w:val="00B90C2A"/>
    <w:rsid w:val="00BB799C"/>
    <w:rsid w:val="00BC40B0"/>
    <w:rsid w:val="00BD0EB9"/>
    <w:rsid w:val="00C36446"/>
    <w:rsid w:val="00C426F9"/>
    <w:rsid w:val="00C73E72"/>
    <w:rsid w:val="00C925C6"/>
    <w:rsid w:val="00C93DB5"/>
    <w:rsid w:val="00C967D2"/>
    <w:rsid w:val="00D90336"/>
    <w:rsid w:val="00DA02AD"/>
    <w:rsid w:val="00DD4EEC"/>
    <w:rsid w:val="00DD7646"/>
    <w:rsid w:val="00E4276D"/>
    <w:rsid w:val="00EB3834"/>
    <w:rsid w:val="00EC374D"/>
    <w:rsid w:val="00EC3F7B"/>
    <w:rsid w:val="00F1343E"/>
    <w:rsid w:val="00F52DC3"/>
    <w:rsid w:val="00FD5D52"/>
    <w:rsid w:val="00FE79A4"/>
    <w:rsid w:val="00FF39B2"/>
    <w:rsid w:val="02165CAC"/>
    <w:rsid w:val="02800AE6"/>
    <w:rsid w:val="02877E4E"/>
    <w:rsid w:val="02C44FF4"/>
    <w:rsid w:val="03AF6E4E"/>
    <w:rsid w:val="043014F6"/>
    <w:rsid w:val="048530BA"/>
    <w:rsid w:val="04907039"/>
    <w:rsid w:val="05C263B5"/>
    <w:rsid w:val="06557CCE"/>
    <w:rsid w:val="08EB2E3B"/>
    <w:rsid w:val="09E960F5"/>
    <w:rsid w:val="0BF14B4F"/>
    <w:rsid w:val="115C17D3"/>
    <w:rsid w:val="12347728"/>
    <w:rsid w:val="13E713EC"/>
    <w:rsid w:val="153975D8"/>
    <w:rsid w:val="167078B1"/>
    <w:rsid w:val="168D05DB"/>
    <w:rsid w:val="16B94B17"/>
    <w:rsid w:val="16EC166F"/>
    <w:rsid w:val="171455C4"/>
    <w:rsid w:val="18662407"/>
    <w:rsid w:val="187D3831"/>
    <w:rsid w:val="18D3387B"/>
    <w:rsid w:val="1A036B2A"/>
    <w:rsid w:val="1B551C7F"/>
    <w:rsid w:val="1BEA5BBF"/>
    <w:rsid w:val="1C652289"/>
    <w:rsid w:val="1C940C6C"/>
    <w:rsid w:val="1DCE0BC5"/>
    <w:rsid w:val="202178E1"/>
    <w:rsid w:val="20683456"/>
    <w:rsid w:val="20D658C6"/>
    <w:rsid w:val="213058E0"/>
    <w:rsid w:val="22F776ED"/>
    <w:rsid w:val="23311607"/>
    <w:rsid w:val="251F6D46"/>
    <w:rsid w:val="26690C33"/>
    <w:rsid w:val="26A5478C"/>
    <w:rsid w:val="27DA6C0A"/>
    <w:rsid w:val="29206A8E"/>
    <w:rsid w:val="2A8F0000"/>
    <w:rsid w:val="2A9639C8"/>
    <w:rsid w:val="2B6511B5"/>
    <w:rsid w:val="2BF85442"/>
    <w:rsid w:val="2CB24C03"/>
    <w:rsid w:val="2F035B1B"/>
    <w:rsid w:val="2F09773E"/>
    <w:rsid w:val="306E2A73"/>
    <w:rsid w:val="310C25C7"/>
    <w:rsid w:val="31D07EE5"/>
    <w:rsid w:val="32503175"/>
    <w:rsid w:val="33A3551D"/>
    <w:rsid w:val="33F63E8B"/>
    <w:rsid w:val="348D2C3A"/>
    <w:rsid w:val="35110D0A"/>
    <w:rsid w:val="35337D3B"/>
    <w:rsid w:val="36745B5B"/>
    <w:rsid w:val="37142E73"/>
    <w:rsid w:val="391736F6"/>
    <w:rsid w:val="39330C87"/>
    <w:rsid w:val="3B2F2524"/>
    <w:rsid w:val="3C5F4BBA"/>
    <w:rsid w:val="3D320B3F"/>
    <w:rsid w:val="3E947B88"/>
    <w:rsid w:val="3F0C3254"/>
    <w:rsid w:val="407A5BD9"/>
    <w:rsid w:val="40A05E4F"/>
    <w:rsid w:val="429A3A5A"/>
    <w:rsid w:val="42EE3FF4"/>
    <w:rsid w:val="43C8252C"/>
    <w:rsid w:val="43D23180"/>
    <w:rsid w:val="441F651A"/>
    <w:rsid w:val="45176EB3"/>
    <w:rsid w:val="45FA0DCF"/>
    <w:rsid w:val="464D7E75"/>
    <w:rsid w:val="47121938"/>
    <w:rsid w:val="477E5B7B"/>
    <w:rsid w:val="4AE226C4"/>
    <w:rsid w:val="4AF92988"/>
    <w:rsid w:val="4D2C32A5"/>
    <w:rsid w:val="4DF16F35"/>
    <w:rsid w:val="50D96954"/>
    <w:rsid w:val="52992B57"/>
    <w:rsid w:val="53304B11"/>
    <w:rsid w:val="548D6D4E"/>
    <w:rsid w:val="57D31952"/>
    <w:rsid w:val="5A4E472B"/>
    <w:rsid w:val="5B621165"/>
    <w:rsid w:val="5B670F17"/>
    <w:rsid w:val="5C72699F"/>
    <w:rsid w:val="5CF96491"/>
    <w:rsid w:val="5D4F7A72"/>
    <w:rsid w:val="5F4F2B26"/>
    <w:rsid w:val="61447722"/>
    <w:rsid w:val="62650B23"/>
    <w:rsid w:val="62BD22C1"/>
    <w:rsid w:val="6342514E"/>
    <w:rsid w:val="645A7D56"/>
    <w:rsid w:val="64D038C0"/>
    <w:rsid w:val="64E834A4"/>
    <w:rsid w:val="659602FB"/>
    <w:rsid w:val="686D44C0"/>
    <w:rsid w:val="6A7F1244"/>
    <w:rsid w:val="6AB62DFC"/>
    <w:rsid w:val="6B703242"/>
    <w:rsid w:val="718100C7"/>
    <w:rsid w:val="72680E92"/>
    <w:rsid w:val="72FA66E6"/>
    <w:rsid w:val="734E3615"/>
    <w:rsid w:val="73B95BDC"/>
    <w:rsid w:val="73D507D6"/>
    <w:rsid w:val="7699052F"/>
    <w:rsid w:val="76D554CF"/>
    <w:rsid w:val="77206827"/>
    <w:rsid w:val="77580DD9"/>
    <w:rsid w:val="7C435EF0"/>
    <w:rsid w:val="7C907DA7"/>
    <w:rsid w:val="7CC02D99"/>
    <w:rsid w:val="7DF70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before="40" w:after="0"/>
      <w:outlineLvl w:val="2"/>
    </w:pPr>
    <w:rPr>
      <w:rFonts w:ascii="Calibri Light" w:hAnsi="Calibri Light" w:eastAsia="宋体" w:cs="Times New Roman"/>
      <w:color w:val="1F4E79"/>
      <w:sz w:val="24"/>
      <w:szCs w:val="24"/>
      <w:lang w:eastAsia="en-US"/>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Times New Roman"/>
      <w:sz w:val="30"/>
      <w:szCs w:val="21"/>
    </w:rPr>
  </w:style>
  <w:style w:type="paragraph" w:styleId="4">
    <w:name w:val="Date"/>
    <w:basedOn w:val="1"/>
    <w:next w:val="1"/>
    <w:qFormat/>
    <w:uiPriority w:val="99"/>
    <w:pPr>
      <w:ind w:left="100" w:leftChars="2500"/>
    </w:pPr>
  </w:style>
  <w:style w:type="paragraph" w:styleId="5">
    <w:name w:val="footer"/>
    <w:basedOn w:val="1"/>
    <w:link w:val="19"/>
    <w:semiHidden/>
    <w:unhideWhenUsed/>
    <w:qFormat/>
    <w:uiPriority w:val="99"/>
    <w:pPr>
      <w:tabs>
        <w:tab w:val="center" w:pos="4153"/>
        <w:tab w:val="right" w:pos="8306"/>
      </w:tabs>
      <w:snapToGrid w:val="0"/>
      <w:jc w:val="left"/>
    </w:pPr>
    <w:rPr>
      <w:sz w:val="18"/>
      <w:szCs w:val="18"/>
    </w:rPr>
  </w:style>
  <w:style w:type="paragraph" w:styleId="6">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widowControl w:val="0"/>
      <w:spacing w:before="0" w:after="120" w:line="480" w:lineRule="auto"/>
      <w:ind w:left="0" w:right="0"/>
      <w:jc w:val="both"/>
    </w:pPr>
    <w:rPr>
      <w:rFonts w:ascii="Calibri" w:hAnsi="Calibri" w:eastAsia="宋体" w:cs="Times New Roman"/>
      <w:kern w:val="2"/>
      <w:sz w:val="32"/>
      <w:szCs w:val="24"/>
      <w:lang w:val="en-US" w:eastAsia="zh-CN" w:bidi="ar-SA"/>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style>
  <w:style w:type="character" w:styleId="13">
    <w:name w:val="Emphasis"/>
    <w:basedOn w:val="11"/>
    <w:qFormat/>
    <w:uiPriority w:val="20"/>
  </w:style>
  <w:style w:type="character" w:styleId="14">
    <w:name w:val="HTML Definition"/>
    <w:basedOn w:val="11"/>
    <w:semiHidden/>
    <w:unhideWhenUsed/>
    <w:qFormat/>
    <w:uiPriority w:val="99"/>
  </w:style>
  <w:style w:type="character" w:styleId="15">
    <w:name w:val="HTML Variable"/>
    <w:basedOn w:val="11"/>
    <w:semiHidden/>
    <w:unhideWhenUsed/>
    <w:qFormat/>
    <w:uiPriority w:val="99"/>
  </w:style>
  <w:style w:type="character" w:styleId="16">
    <w:name w:val="HTML Code"/>
    <w:basedOn w:val="11"/>
    <w:semiHidden/>
    <w:unhideWhenUsed/>
    <w:qFormat/>
    <w:uiPriority w:val="99"/>
    <w:rPr>
      <w:rFonts w:ascii="Courier New" w:hAnsi="Courier New"/>
      <w:sz w:val="20"/>
    </w:rPr>
  </w:style>
  <w:style w:type="character" w:styleId="17">
    <w:name w:val="HTML Cite"/>
    <w:basedOn w:val="11"/>
    <w:semiHidden/>
    <w:unhideWhenUsed/>
    <w:qFormat/>
    <w:uiPriority w:val="99"/>
  </w:style>
  <w:style w:type="character" w:customStyle="1" w:styleId="18">
    <w:name w:val="页眉 字符"/>
    <w:basedOn w:val="11"/>
    <w:link w:val="6"/>
    <w:semiHidden/>
    <w:qFormat/>
    <w:uiPriority w:val="99"/>
    <w:rPr>
      <w:sz w:val="18"/>
      <w:szCs w:val="18"/>
    </w:rPr>
  </w:style>
  <w:style w:type="character" w:customStyle="1" w:styleId="19">
    <w:name w:val="页脚 字符"/>
    <w:basedOn w:val="11"/>
    <w:link w:val="5"/>
    <w:semiHidden/>
    <w:qFormat/>
    <w:uiPriority w:val="99"/>
    <w:rPr>
      <w:sz w:val="18"/>
      <w:szCs w:val="18"/>
    </w:rPr>
  </w:style>
  <w:style w:type="paragraph" w:styleId="20">
    <w:name w:val="List Paragraph"/>
    <w:basedOn w:val="1"/>
    <w:qFormat/>
    <w:uiPriority w:val="99"/>
    <w:pPr>
      <w:ind w:firstLine="420" w:firstLineChars="200"/>
    </w:pPr>
  </w:style>
  <w:style w:type="character" w:customStyle="1" w:styleId="21">
    <w:name w:val="l-tab-strip-text"/>
    <w:basedOn w:val="11"/>
    <w:qFormat/>
    <w:uiPriority w:val="0"/>
    <w:rPr>
      <w:color w:val="15428B"/>
    </w:rPr>
  </w:style>
  <w:style w:type="character" w:customStyle="1" w:styleId="22">
    <w:name w:val="l-tab-strip-text1"/>
    <w:basedOn w:val="11"/>
    <w:qFormat/>
    <w:uiPriority w:val="0"/>
  </w:style>
  <w:style w:type="character" w:customStyle="1" w:styleId="23">
    <w:name w:val="l-tab-strip-text2"/>
    <w:basedOn w:val="11"/>
    <w:qFormat/>
    <w:uiPriority w:val="0"/>
    <w:rPr>
      <w:rFonts w:ascii="Tahoma" w:hAnsi="Tahoma" w:eastAsia="Tahoma" w:cs="Tahoma"/>
      <w:color w:val="416AA3"/>
      <w:sz w:val="18"/>
      <w:szCs w:val="18"/>
    </w:rPr>
  </w:style>
  <w:style w:type="character" w:customStyle="1" w:styleId="24">
    <w:name w:val="l-tab-strip-text3"/>
    <w:basedOn w:val="11"/>
    <w:qFormat/>
    <w:uiPriority w:val="0"/>
  </w:style>
  <w:style w:type="character" w:customStyle="1" w:styleId="25">
    <w:name w:val="l-tab-strip-text4"/>
    <w:basedOn w:val="11"/>
    <w:qFormat/>
    <w:uiPriority w:val="0"/>
    <w:rPr>
      <w:b/>
      <w:color w:val="15428B"/>
    </w:rPr>
  </w:style>
  <w:style w:type="character" w:customStyle="1" w:styleId="26">
    <w:name w:val="l-tab-strip-text5"/>
    <w:basedOn w:val="11"/>
    <w:qFormat/>
    <w:uiPriority w:val="0"/>
  </w:style>
  <w:style w:type="paragraph" w:customStyle="1" w:styleId="27">
    <w:name w:val="_Style 2"/>
    <w:basedOn w:val="1"/>
    <w:qFormat/>
    <w:uiPriority w:val="34"/>
    <w:pPr>
      <w:ind w:firstLine="420" w:firstLineChars="200"/>
    </w:pPr>
    <w:rPr>
      <w:rFonts w:ascii="Calibri" w:hAnsi="Calibri" w:eastAsia="宋体" w:cs="Times New Roman"/>
      <w:sz w:val="21"/>
      <w:szCs w:val="22"/>
    </w:rPr>
  </w:style>
  <w:style w:type="paragraph" w:customStyle="1" w:styleId="28">
    <w:name w:val="z-窗体顶端1"/>
    <w:basedOn w:val="1"/>
    <w:qFormat/>
    <w:uiPriority w:val="34"/>
    <w:pPr>
      <w:ind w:firstLine="420" w:firstLineChars="200"/>
    </w:pPr>
    <w:rPr>
      <w:rFonts w:ascii="Calibri" w:hAnsi="Calibri" w:eastAsia="宋体" w:cs="Times New Roman"/>
      <w:sz w:val="21"/>
      <w:szCs w:val="22"/>
    </w:rPr>
  </w:style>
  <w:style w:type="paragraph" w:customStyle="1" w:styleId="29">
    <w:name w:val="Heading #1|1"/>
    <w:basedOn w:val="1"/>
    <w:qFormat/>
    <w:uiPriority w:val="0"/>
    <w:pPr>
      <w:spacing w:after="360"/>
      <w:jc w:val="center"/>
      <w:outlineLvl w:val="0"/>
    </w:pPr>
    <w:rPr>
      <w:rFonts w:ascii="宋体" w:hAnsi="宋体" w:eastAsia="宋体" w:cs="宋体"/>
      <w:sz w:val="38"/>
      <w:szCs w:val="38"/>
      <w:lang w:val="zh-TW" w:eastAsia="zh-TW" w:bidi="zh-TW"/>
    </w:rPr>
  </w:style>
  <w:style w:type="paragraph" w:customStyle="1" w:styleId="30">
    <w:name w:val="Table caption|1"/>
    <w:basedOn w:val="1"/>
    <w:qFormat/>
    <w:uiPriority w:val="0"/>
    <w:pPr>
      <w:spacing w:line="307" w:lineRule="exact"/>
    </w:pPr>
    <w:rPr>
      <w:rFonts w:ascii="宋体" w:hAnsi="宋体" w:eastAsia="宋体" w:cs="宋体"/>
      <w:color w:val="232323"/>
      <w:sz w:val="22"/>
      <w:szCs w:val="22"/>
      <w:lang w:val="zh-TW" w:eastAsia="zh-TW" w:bidi="zh-TW"/>
    </w:rPr>
  </w:style>
  <w:style w:type="paragraph" w:customStyle="1" w:styleId="31">
    <w:name w:val="Other|1"/>
    <w:basedOn w:val="1"/>
    <w:qFormat/>
    <w:uiPriority w:val="0"/>
    <w:pPr>
      <w:spacing w:line="456" w:lineRule="auto"/>
      <w:ind w:firstLine="400"/>
    </w:pPr>
    <w:rPr>
      <w:rFonts w:ascii="宋体" w:hAnsi="宋体" w:eastAsia="宋体" w:cs="宋体"/>
      <w:color w:val="232323"/>
      <w:sz w:val="28"/>
      <w:szCs w:val="28"/>
      <w:lang w:val="zh-TW" w:eastAsia="zh-TW" w:bidi="zh-TW"/>
    </w:rPr>
  </w:style>
  <w:style w:type="paragraph" w:customStyle="1" w:styleId="32">
    <w:name w:val="Header or footer|1"/>
    <w:basedOn w:val="1"/>
    <w:qFormat/>
    <w:uiPriority w:val="0"/>
    <w:pPr>
      <w:jc w:val="right"/>
    </w:pPr>
    <w:rPr>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AD80E-926B-404A-A3E6-892AE4485713}">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332</Words>
  <Characters>1895</Characters>
  <Lines>15</Lines>
  <Paragraphs>4</Paragraphs>
  <TotalTime>30</TotalTime>
  <ScaleCrop>false</ScaleCrop>
  <LinksUpToDate>false</LinksUpToDate>
  <CharactersWithSpaces>2223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2019-05-22T07:42:00Z</dcterms:created>
  <dc:creator>刘文晓</dc:creator>
  <cp:lastModifiedBy>傅翼</cp:lastModifiedBy>
  <cp:lastPrinted>2019-06-06T07:24:00Z</cp:lastPrinted>
  <dcterms:modified xsi:type="dcterms:W3CDTF">2022-04-06T07:10:36Z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