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pStyle w:val="3"/>
        <w:numPr>
          <w:ilvl w:val="0"/>
          <w:numId w:val="0"/>
        </w:numPr>
        <w:spacing w:before="0" w:after="0" w:line="560" w:lineRule="exact"/>
        <w:ind w:left="640" w:leftChars="0"/>
        <w:rPr>
          <w:rFonts w:hint="default"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（一）</w:t>
      </w:r>
      <w:r>
        <w:rPr>
          <w:rFonts w:hint="default" w:ascii="仿宋_GB2312" w:hAnsi="仿宋_GB2312" w:cs="仿宋_GB2312"/>
          <w:color w:val="auto"/>
          <w:highlight w:val="none"/>
          <w:lang w:val="en-US" w:eastAsia="zh-CN"/>
        </w:rPr>
        <w:t>脱氢乙酸及其钠盐</w:t>
      </w:r>
    </w:p>
    <w:p>
      <w:pPr>
        <w:bidi w:val="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脱氢乙酸是一种低毒高效防腐、防霉剂。在酸、碱条件下均有一定的抗菌作用，尤其对霉菌的抑制作用最强。《食品安全国家标准 食品添加剂使用标准》（GB 2760-2014）中规定，米粉制品</w:t>
      </w:r>
      <w:r>
        <w:rPr>
          <w:rFonts w:hint="eastAsia" w:ascii="仿宋_GB2312" w:hAnsi="仿宋_GB2312" w:cs="仿宋_GB2312"/>
          <w:kern w:val="0"/>
          <w:sz w:val="32"/>
          <w:szCs w:val="32"/>
          <w:lang w:val="en-US" w:eastAsia="zh-CN" w:bidi="ar-SA"/>
        </w:rPr>
        <w:t>中</w:t>
      </w:r>
      <w:r>
        <w:rPr>
          <w:rFonts w:hint="eastAsia" w:ascii="仿宋_GB2312" w:hAnsi="仿宋_GB2312" w:eastAsia="仿宋_GB2312" w:cs="仿宋_GB2312"/>
          <w:kern w:val="0"/>
          <w:sz w:val="32"/>
          <w:szCs w:val="32"/>
          <w:lang w:val="en-US" w:eastAsia="zh-CN" w:bidi="ar-SA"/>
        </w:rPr>
        <w:t>不得使用脱氢乙酸及其钠盐(以脱氢乙酸计)。脱氢乙酸急性毒性低。多种动物实验中，脱氢乙酸也没有表现出慢性毒性，在长期超大剂量喂服的情况下，会引起生长紊乱和器官的生理变化，过量服用则可能会引起胆结石。米粉制品中检出</w:t>
      </w:r>
      <w:r>
        <w:rPr>
          <w:rFonts w:hint="default" w:ascii="仿宋_GB2312" w:hAnsi="仿宋_GB2312" w:eastAsia="仿宋_GB2312" w:cs="仿宋_GB2312"/>
          <w:kern w:val="0"/>
          <w:sz w:val="32"/>
          <w:szCs w:val="32"/>
          <w:lang w:val="en-US" w:eastAsia="zh-CN" w:bidi="ar-SA"/>
        </w:rPr>
        <w:t>脱氢乙酸及其钠盐(以脱氢乙酸计)</w:t>
      </w:r>
      <w:r>
        <w:rPr>
          <w:rFonts w:hint="eastAsia" w:ascii="仿宋_GB2312" w:hAnsi="仿宋_GB2312" w:eastAsia="仿宋_GB2312" w:cs="仿宋_GB2312"/>
          <w:kern w:val="0"/>
          <w:sz w:val="32"/>
          <w:szCs w:val="32"/>
          <w:lang w:val="en-US" w:eastAsia="zh-CN" w:bidi="ar-SA"/>
        </w:rPr>
        <w:t>可能是生产者法规意识淡薄，不知道脱氢乙酸使用标准限量，随意添加造成。</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二</w:t>
      </w:r>
      <w:r>
        <w:rPr>
          <w:rFonts w:hint="eastAsia" w:ascii="楷体_GB2312" w:hAnsi="楷体" w:eastAsia="楷体_GB2312" w:cs="仿宋_GB2312"/>
          <w:b/>
          <w:color w:val="000000"/>
          <w:sz w:val="32"/>
          <w:szCs w:val="32"/>
        </w:rPr>
        <w:t>）</w:t>
      </w:r>
      <w:r>
        <w:rPr>
          <w:rFonts w:hint="eastAsia" w:ascii="楷体_GB2312" w:hAnsi="楷体" w:eastAsia="楷体_GB2312" w:cs="Arial"/>
          <w:b/>
          <w:sz w:val="32"/>
          <w:szCs w:val="32"/>
          <w:shd w:val="clear" w:color="auto" w:fill="FFFFFF"/>
        </w:rPr>
        <w:t>恩诺沙星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家禽肌肉中恩诺沙星(以恩诺沙星与环丙沙星之和计)应≤100μg/kg。老年人、儿童及低免疫力人群摄入较多恩诺沙星不合格的产品，可引起轻度胃肠道不适、头痛、头晕等症状，并产生耐药性。</w:t>
      </w:r>
    </w:p>
    <w:p>
      <w:pPr>
        <w:numPr>
          <w:ilvl w:val="0"/>
          <w:numId w:val="1"/>
        </w:numPr>
        <w:spacing w:line="560" w:lineRule="exact"/>
        <w:ind w:firstLine="643" w:firstLineChars="200"/>
        <w:rPr>
          <w:rFonts w:hint="eastAsia" w:ascii="楷体_GB2312" w:hAnsi="楷体" w:eastAsia="楷体_GB2312" w:cs="仿宋_GB2312"/>
          <w:b/>
          <w:sz w:val="32"/>
          <w:szCs w:val="32"/>
        </w:rPr>
      </w:pPr>
      <w:r>
        <w:rPr>
          <w:rFonts w:hint="eastAsia" w:ascii="楷体_GB2312" w:hAnsi="楷体" w:eastAsia="楷体_GB2312" w:cs="仿宋_GB2312"/>
          <w:b/>
          <w:sz w:val="32"/>
          <w:szCs w:val="32"/>
        </w:rPr>
        <w:t>二氧化硫残留量</w:t>
      </w:r>
    </w:p>
    <w:p>
      <w:pPr>
        <w:numPr>
          <w:ilvl w:val="0"/>
          <w:numId w:val="0"/>
        </w:num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2760-2014）中规定，干制蔬菜中二氧化硫残留量应≤0.2 g/kg</w:t>
      </w:r>
      <w:r>
        <w:rPr>
          <w:rFonts w:hint="eastAsia" w:ascii="仿宋_GB2312" w:hAnsi="仿宋" w:eastAsia="仿宋_GB2312"/>
          <w:sz w:val="32"/>
          <w:szCs w:val="32"/>
          <w:lang w:val="en-US" w:eastAsia="zh-CN"/>
        </w:rPr>
        <w:t>。</w:t>
      </w:r>
      <w:r>
        <w:rPr>
          <w:rFonts w:ascii="仿宋_GB2312" w:hAnsi="仿宋" w:eastAsia="仿宋_GB2312" w:cs="宋体"/>
          <w:kern w:val="0"/>
          <w:sz w:val="32"/>
          <w:szCs w:val="32"/>
          <w:lang w:val="zh-CN"/>
        </w:rPr>
        <w:t>摄入少量二氧化硫，可在人体内经酶转化后由尿液排出体外，一般不会对人体健康造成不良影响，</w:t>
      </w:r>
      <w:r>
        <w:rPr>
          <w:rFonts w:hint="eastAsia" w:ascii="仿宋_GB2312" w:hAnsi="仿宋" w:eastAsia="仿宋_GB2312" w:cs="宋体"/>
          <w:color w:val="000000"/>
          <w:kern w:val="0"/>
          <w:sz w:val="32"/>
          <w:szCs w:val="32"/>
        </w:rPr>
        <w:t>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四</w:t>
      </w:r>
      <w:r>
        <w:rPr>
          <w:rFonts w:hint="eastAsia" w:ascii="楷体_GB2312" w:hAnsi="楷体" w:eastAsia="楷体_GB2312" w:cs="Arial"/>
          <w:b/>
          <w:sz w:val="32"/>
          <w:szCs w:val="32"/>
          <w:shd w:val="clear" w:color="auto" w:fill="FFFFFF"/>
        </w:rPr>
        <w:t>）氟苯尼考</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氟苯尼考又称氟甲砜霉素，是农业部批准使用的动物专用抗菌药，主要用于敏感细菌所致的猪、鸡、鱼的细菌性疾病。《食品安全国家标准 食品中兽药最大残留限量》（GB 31650-2019）中</w:t>
      </w:r>
      <w:r>
        <w:rPr>
          <w:rFonts w:hint="eastAsia" w:ascii="仿宋_GB2312" w:hAnsi="仿宋" w:eastAsia="仿宋_GB2312" w:cs="Arial"/>
          <w:color w:val="auto"/>
          <w:sz w:val="32"/>
          <w:szCs w:val="32"/>
          <w:shd w:val="clear" w:color="auto" w:fill="FFFFFF"/>
        </w:rPr>
        <w:t>规定，氟苯尼考可用于猪、牛、羊、禽、鱼等，但在产蛋期家禽中禁用（鸡蛋、鹅蛋</w:t>
      </w:r>
      <w:r>
        <w:rPr>
          <w:rFonts w:hint="eastAsia" w:ascii="仿宋_GB2312" w:hAnsi="仿宋" w:cs="Arial"/>
          <w:color w:val="auto"/>
          <w:sz w:val="32"/>
          <w:szCs w:val="32"/>
          <w:shd w:val="clear" w:color="auto" w:fill="FFFFFF"/>
          <w:lang w:eastAsia="zh-CN"/>
        </w:rPr>
        <w:t>等</w:t>
      </w:r>
      <w:r>
        <w:rPr>
          <w:rFonts w:hint="eastAsia" w:ascii="仿宋_GB2312" w:hAnsi="仿宋" w:eastAsia="仿宋_GB2312" w:cs="Arial"/>
          <w:color w:val="auto"/>
          <w:sz w:val="32"/>
          <w:szCs w:val="32"/>
          <w:shd w:val="clear" w:color="auto" w:fill="FFFFFF"/>
        </w:rPr>
        <w:t>不</w:t>
      </w:r>
      <w:r>
        <w:rPr>
          <w:rFonts w:hint="eastAsia" w:ascii="仿宋_GB2312" w:hAnsi="仿宋" w:eastAsia="仿宋_GB2312" w:cs="Arial"/>
          <w:sz w:val="32"/>
          <w:szCs w:val="32"/>
          <w:shd w:val="clear" w:color="auto" w:fill="FFFFFF"/>
        </w:rPr>
        <w:t>得检出）。正常情况下消费者不必对禽蛋中检出氟苯尼考过于担心，但长期食用氟苯尼考残留超标的蛋品，对人体健康有一定风险。</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五</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过氧化值</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w:t>
      </w:r>
      <w:r>
        <w:rPr>
          <w:rFonts w:hint="eastAsia" w:ascii="仿宋_GB2312" w:hAnsi="仿宋" w:eastAsia="仿宋_GB2312" w:cs="仿宋"/>
          <w:sz w:val="32"/>
          <w:szCs w:val="32"/>
          <w:lang w:eastAsia="zh-CN"/>
        </w:rPr>
        <w:t>火腿、腊肉、咸肉、香（腊）肠</w:t>
      </w:r>
      <w:r>
        <w:rPr>
          <w:rFonts w:hint="eastAsia" w:ascii="仿宋_GB2312" w:hAnsi="仿宋" w:eastAsia="仿宋_GB2312" w:cs="仿宋"/>
          <w:sz w:val="32"/>
          <w:szCs w:val="32"/>
        </w:rPr>
        <w:t>的过氧化值(以脂肪计)应≤0.5g/100g。食用</w:t>
      </w:r>
      <w:r>
        <w:rPr>
          <w:rFonts w:hint="eastAsia" w:ascii="仿宋_GB2312" w:hAnsi="仿宋" w:eastAsia="仿宋_GB2312"/>
          <w:sz w:val="32"/>
          <w:szCs w:val="32"/>
        </w:rPr>
        <w:t>过氧化值过高的食品可能会导致肠胃不适、腹泻等症状。</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w:t>
      </w:r>
      <w:r>
        <w:rPr>
          <w:rFonts w:hint="eastAsia" w:ascii="楷体_GB2312" w:hAnsi="宋体" w:eastAsia="楷体_GB2312" w:cs="宋体"/>
          <w:b/>
          <w:kern w:val="0"/>
          <w:sz w:val="32"/>
          <w:szCs w:val="32"/>
          <w:lang w:val="en-US" w:eastAsia="zh-CN"/>
        </w:rPr>
        <w:t>六</w:t>
      </w:r>
      <w:r>
        <w:rPr>
          <w:rFonts w:hint="eastAsia" w:ascii="楷体_GB2312" w:hAnsi="宋体" w:eastAsia="楷体_GB2312" w:cs="宋体"/>
          <w:b/>
          <w:kern w:val="0"/>
          <w:sz w:val="32"/>
          <w:szCs w:val="32"/>
          <w:lang w:eastAsia="zh-CN"/>
        </w:rPr>
        <w:t>）</w:t>
      </w:r>
      <w:r>
        <w:rPr>
          <w:rFonts w:ascii="楷体_GB2312" w:hAnsi="宋体" w:eastAsia="楷体_GB2312" w:cs="宋体"/>
          <w:b/>
          <w:kern w:val="0"/>
          <w:sz w:val="32"/>
          <w:szCs w:val="32"/>
        </w:rPr>
        <w:t>尼卡巴嗪残留标志物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宋体" w:eastAsia="仿宋_GB2312" w:cs="宋体"/>
          <w:kern w:val="0"/>
          <w:sz w:val="32"/>
          <w:szCs w:val="32"/>
        </w:rPr>
      </w:pPr>
      <w:r>
        <w:rPr>
          <w:rFonts w:ascii="宋体" w:hAnsi="宋体" w:cs="宋体"/>
          <w:kern w:val="0"/>
          <w:sz w:val="24"/>
          <w:szCs w:val="24"/>
        </w:rPr>
        <w:t> </w:t>
      </w:r>
      <w:r>
        <w:rPr>
          <w:rFonts w:hint="eastAsia" w:ascii="仿宋_GB2312" w:hAnsi="仿宋" w:cs="仿宋"/>
          <w:bCs/>
          <w:sz w:val="32"/>
          <w:szCs w:val="32"/>
          <w:lang w:eastAsia="zh-CN"/>
        </w:rPr>
        <w:t>尼卡巴嗪主要用于预防鸡、火鸡等禽类球虫病，具有高效、低毒、性能稳定、抗药性小等特点，在饲料中使用后会在动物的肌肉和组织中产生不同程度的残留。</w:t>
      </w:r>
      <w:r>
        <w:rPr>
          <w:rFonts w:hint="eastAsia" w:ascii="仿宋_GB2312" w:hAnsi="仿宋" w:cs="仿宋"/>
          <w:bCs/>
          <w:sz w:val="32"/>
          <w:szCs w:val="32"/>
          <w:lang w:val="en-US" w:eastAsia="zh-CN"/>
        </w:rPr>
        <w:t>《食品安全国家标准 食品 中兽药最大残留限量》（GB 31650-2019）中规定，尼卡巴嗪残留标志物在鸡的肌肉和皮/脂中应</w:t>
      </w:r>
      <w:r>
        <w:rPr>
          <w:rFonts w:hint="eastAsia" w:ascii="仿宋_GB2312" w:hAnsi="仿宋" w:cs="仿宋"/>
          <w:bCs/>
          <w:sz w:val="32"/>
          <w:szCs w:val="32"/>
          <w:lang w:eastAsia="zh-CN"/>
        </w:rPr>
        <w:t>≤</w:t>
      </w:r>
      <w:r>
        <w:rPr>
          <w:rFonts w:hint="eastAsia" w:ascii="仿宋_GB2312" w:hAnsi="仿宋" w:cs="仿宋"/>
          <w:bCs/>
          <w:sz w:val="32"/>
          <w:szCs w:val="32"/>
          <w:lang w:val="en-US" w:eastAsia="zh-CN"/>
        </w:rPr>
        <w:t>200μg/kg。</w:t>
      </w:r>
      <w:r>
        <w:rPr>
          <w:rFonts w:hint="eastAsia" w:ascii="仿宋_GB2312" w:hAnsi="仿宋" w:cs="仿宋"/>
          <w:bCs/>
          <w:sz w:val="32"/>
          <w:szCs w:val="32"/>
          <w:lang w:eastAsia="zh-CN"/>
        </w:rPr>
        <w:t>长期食用尼卡巴嗪残留超标的食品可能会对人体健康产生危害。</w:t>
      </w:r>
    </w:p>
    <w:p>
      <w:pPr>
        <w:autoSpaceDN w:val="0"/>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val="en-US" w:eastAsia="zh-CN"/>
        </w:rPr>
        <w:t>七</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rPr>
          <w:rFonts w:ascii="楷体_GB2312" w:hAnsi="宋体" w:eastAsia="楷体_GB2312" w:cs="宋体"/>
          <w:b/>
          <w:kern w:val="0"/>
          <w:sz w:val="32"/>
          <w:szCs w:val="32"/>
        </w:rPr>
      </w:pPr>
      <w:r>
        <w:rPr>
          <w:rFonts w:hint="eastAsia" w:ascii="仿宋_GB2312" w:hAnsi="仿宋" w:eastAsia="仿宋_GB2312"/>
          <w:color w:val="auto"/>
          <w:sz w:val="32"/>
          <w:szCs w:val="32"/>
        </w:rPr>
        <w:t>铅是一种能够在生物体内蓄积且排除缓慢的重金属污染物。《食品安全国家标准 食品中污染物限量》（GB 2762-2017）中规定，</w:t>
      </w:r>
      <w:r>
        <w:rPr>
          <w:rFonts w:hint="eastAsia" w:ascii="仿宋_GB2312" w:hAnsi="仿宋" w:eastAsia="仿宋_GB2312"/>
          <w:sz w:val="32"/>
          <w:szCs w:val="32"/>
        </w:rPr>
        <w:t>干制蔬菜中的铅(以Pb计)应≤0.1/(1-脱水率)(mg/kg)</w:t>
      </w:r>
      <w:r>
        <w:rPr>
          <w:rFonts w:hint="eastAsia" w:ascii="仿宋_GB2312" w:hAnsi="仿宋" w:eastAsia="仿宋_GB2312"/>
          <w:color w:val="auto"/>
          <w:sz w:val="32"/>
          <w:szCs w:val="32"/>
        </w:rPr>
        <w:t>。铅蓄积在体内可能会影响大脑和神经系统，尤其会对儿童造成智力发育障碍和表现行为异常。</w:t>
      </w:r>
    </w:p>
    <w:p>
      <w:pPr>
        <w:rPr>
          <w:rFonts w:ascii="楷体_GB2312" w:hAnsi="宋体" w:eastAsia="楷体_GB2312" w:cs="宋体"/>
          <w:b/>
          <w:kern w:val="0"/>
          <w:sz w:val="32"/>
          <w:szCs w:val="32"/>
        </w:rPr>
      </w:pPr>
      <w:r>
        <w:rPr>
          <w:rFonts w:ascii="楷体_GB2312" w:hAnsi="宋体" w:eastAsia="楷体_GB2312" w:cs="宋体"/>
          <w:b/>
          <w:kern w:val="0"/>
          <w:sz w:val="32"/>
          <w:szCs w:val="32"/>
        </w:rPr>
        <w:t>（</w:t>
      </w:r>
      <w:r>
        <w:rPr>
          <w:rFonts w:hint="eastAsia" w:ascii="楷体_GB2312" w:hAnsi="宋体" w:eastAsia="楷体_GB2312" w:cs="宋体"/>
          <w:b/>
          <w:kern w:val="0"/>
          <w:sz w:val="32"/>
          <w:szCs w:val="32"/>
          <w:lang w:val="en-US" w:eastAsia="zh-CN"/>
        </w:rPr>
        <w:t>八</w:t>
      </w:r>
      <w:r>
        <w:rPr>
          <w:rFonts w:ascii="楷体_GB2312" w:hAnsi="宋体" w:eastAsia="楷体_GB2312" w:cs="宋体"/>
          <w:b/>
          <w:kern w:val="0"/>
          <w:sz w:val="32"/>
          <w:szCs w:val="32"/>
        </w:rPr>
        <w:t>）</w:t>
      </w:r>
      <w:r>
        <w:rPr>
          <w:rFonts w:hint="eastAsia" w:ascii="楷体_GB2312" w:hAnsi="宋体" w:eastAsia="楷体_GB2312" w:cs="宋体"/>
          <w:b/>
          <w:kern w:val="0"/>
          <w:sz w:val="32"/>
          <w:szCs w:val="32"/>
        </w:rPr>
        <w:t>呈味核苷酸二钠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呈味核苷酸二钠</w:t>
      </w:r>
      <w:r>
        <w:rPr>
          <w:rFonts w:hint="eastAsia" w:ascii="仿宋_GB2312" w:hAnsi="宋体" w:eastAsia="仿宋_GB2312" w:cs="宋体"/>
          <w:kern w:val="0"/>
          <w:sz w:val="32"/>
          <w:szCs w:val="32"/>
        </w:rPr>
        <w:t>是较为经济而且效果较好的鲜味增强剂，是方便面调味包、鸡精、鸡粉和增鲜酱油的主要</w:t>
      </w:r>
      <w:r>
        <w:rPr>
          <w:rFonts w:hint="eastAsia" w:ascii="仿宋_GB2312" w:hAnsi="仿宋" w:eastAsia="仿宋_GB2312" w:cs="宋体"/>
          <w:sz w:val="32"/>
          <w:szCs w:val="32"/>
        </w:rPr>
        <w:t>呈味成分之一。《鸡精调味料》（SB/T 10371-2003）中规定，鸡精调味料中呈味核苷酸二钠应≥1.10g/100g。呈味核苷酸二钠可以代谢为尿酸，尿酸高、有痛风的人群建议少吃或不吃含呈味核苷酸二钠的调味品。</w:t>
      </w:r>
    </w:p>
    <w:p>
      <w:pPr>
        <w:spacing w:line="560" w:lineRule="exact"/>
        <w:ind w:firstLine="643" w:firstLineChars="200"/>
        <w:rPr>
          <w:rFonts w:ascii="楷体_GB2312" w:hAnsi="楷体" w:eastAsia="楷体_GB2312" w:cs="仿宋_GB2312"/>
          <w:b/>
          <w:sz w:val="32"/>
          <w:szCs w:val="32"/>
        </w:rPr>
      </w:pPr>
      <w:r>
        <w:rPr>
          <w:rFonts w:hint="eastAsia" w:ascii="楷体_GB2312" w:hAnsi="宋体" w:eastAsia="楷体_GB2312" w:cs="宋体"/>
          <w:b/>
          <w:kern w:val="0"/>
          <w:sz w:val="32"/>
          <w:szCs w:val="32"/>
          <w:lang w:eastAsia="zh-CN"/>
        </w:rPr>
        <w:t>（</w:t>
      </w:r>
      <w:r>
        <w:rPr>
          <w:rFonts w:hint="eastAsia" w:ascii="楷体_GB2312" w:hAnsi="宋体" w:eastAsia="楷体_GB2312" w:cs="宋体"/>
          <w:b/>
          <w:kern w:val="0"/>
          <w:sz w:val="32"/>
          <w:szCs w:val="32"/>
          <w:lang w:val="en-US" w:eastAsia="zh-CN"/>
        </w:rPr>
        <w:t>九</w:t>
      </w:r>
      <w:r>
        <w:rPr>
          <w:rFonts w:hint="eastAsia" w:ascii="楷体_GB2312" w:hAnsi="宋体" w:eastAsia="楷体_GB2312" w:cs="宋体"/>
          <w:b/>
          <w:kern w:val="0"/>
          <w:sz w:val="32"/>
          <w:szCs w:val="32"/>
          <w:lang w:eastAsia="zh-CN"/>
        </w:rPr>
        <w:t>）</w:t>
      </w:r>
      <w:r>
        <w:rPr>
          <w:rFonts w:hint="eastAsia" w:ascii="楷体_GB2312" w:hAnsi="楷体" w:eastAsia="楷体_GB2312"/>
          <w:b/>
          <w:sz w:val="32"/>
          <w:szCs w:val="32"/>
        </w:rPr>
        <w:t>谷氨酸钠</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仿宋_GB2312"/>
          <w:sz w:val="32"/>
          <w:szCs w:val="32"/>
        </w:rPr>
      </w:pPr>
      <w:r>
        <w:rPr>
          <w:rFonts w:hint="eastAsia" w:ascii="仿宋_GB2312" w:hAnsi="仿宋_GB2312" w:eastAsia="仿宋_GB2312" w:cs="仿宋_GB2312"/>
          <w:sz w:val="32"/>
          <w:szCs w:val="32"/>
        </w:rPr>
        <w:t>《鸡精调味料》（SB/T 10371-2003）中</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鸡精调味料</w:t>
      </w:r>
      <w:r>
        <w:rPr>
          <w:rFonts w:hint="eastAsia" w:ascii="仿宋_GB2312" w:hAnsi="仿宋_GB2312" w:eastAsia="仿宋_GB2312" w:cs="仿宋_GB2312"/>
          <w:sz w:val="32"/>
          <w:szCs w:val="32"/>
        </w:rPr>
        <w:t>中谷氨酸钠含量应≥</w:t>
      </w: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g/100g</w:t>
      </w:r>
      <w:r>
        <w:rPr>
          <w:rFonts w:hint="eastAsia" w:ascii="仿宋_GB2312" w:hAnsi="仿宋_GB2312" w:eastAsia="仿宋_GB2312" w:cs="仿宋_GB2312"/>
          <w:sz w:val="32"/>
          <w:szCs w:val="32"/>
          <w:shd w:val="clear"/>
        </w:rPr>
        <w:t>。</w:t>
      </w:r>
      <w:r>
        <w:rPr>
          <w:rFonts w:hint="eastAsia" w:ascii="仿宋_GB2312" w:hAnsi="仿宋_GB2312" w:eastAsia="仿宋_GB2312" w:cs="仿宋_GB2312"/>
          <w:sz w:val="32"/>
          <w:szCs w:val="32"/>
        </w:rPr>
        <w:t>谷氨酸钠是反映</w:t>
      </w:r>
      <w:r>
        <w:rPr>
          <w:rFonts w:hint="eastAsia" w:ascii="仿宋_GB2312" w:hAnsi="仿宋_GB2312" w:eastAsia="仿宋_GB2312" w:cs="仿宋_GB2312"/>
          <w:sz w:val="32"/>
          <w:szCs w:val="32"/>
          <w:lang w:eastAsia="zh-CN"/>
        </w:rPr>
        <w:t>鸡精</w:t>
      </w:r>
      <w:r>
        <w:rPr>
          <w:rFonts w:hint="eastAsia" w:ascii="仿宋_GB2312" w:hAnsi="仿宋_GB2312" w:eastAsia="仿宋_GB2312" w:cs="仿宋_GB2312"/>
          <w:sz w:val="32"/>
          <w:szCs w:val="32"/>
        </w:rPr>
        <w:t>鲜味的重要指标，不达标并不会对人体健康造成直接危害。但是</w:t>
      </w:r>
      <w:r>
        <w:rPr>
          <w:rFonts w:hint="eastAsia" w:ascii="仿宋_GB2312" w:hAnsi="仿宋_GB2312" w:eastAsia="仿宋_GB2312" w:cs="仿宋_GB2312"/>
          <w:sz w:val="32"/>
          <w:szCs w:val="32"/>
          <w:lang w:eastAsia="zh-CN"/>
        </w:rPr>
        <w:t>鸡精</w:t>
      </w:r>
      <w:r>
        <w:rPr>
          <w:rFonts w:hint="eastAsia" w:ascii="仿宋_GB2312" w:hAnsi="仿宋_GB2312" w:eastAsia="仿宋_GB2312" w:cs="仿宋_GB2312"/>
          <w:sz w:val="32"/>
          <w:szCs w:val="32"/>
        </w:rPr>
        <w:t>的谷氨酸</w:t>
      </w:r>
      <w:r>
        <w:rPr>
          <w:rFonts w:hint="eastAsia" w:ascii="仿宋_GB2312" w:hAnsi="仿宋_GB2312" w:eastAsia="仿宋_GB2312" w:cs="仿宋_GB2312"/>
          <w:sz w:val="32"/>
          <w:szCs w:val="32"/>
          <w:lang w:eastAsia="zh-CN"/>
        </w:rPr>
        <w:t>钠</w:t>
      </w:r>
      <w:r>
        <w:rPr>
          <w:rFonts w:hint="eastAsia" w:ascii="仿宋_GB2312" w:hAnsi="仿宋_GB2312" w:eastAsia="仿宋_GB2312" w:cs="仿宋_GB2312"/>
          <w:sz w:val="32"/>
          <w:szCs w:val="32"/>
        </w:rPr>
        <w:t>含量与其成本有着直接的关系，生产谷氨酸</w:t>
      </w:r>
      <w:r>
        <w:rPr>
          <w:rFonts w:hint="eastAsia" w:ascii="仿宋_GB2312" w:hAnsi="仿宋_GB2312" w:eastAsia="仿宋_GB2312" w:cs="仿宋_GB2312"/>
          <w:sz w:val="32"/>
          <w:szCs w:val="32"/>
          <w:lang w:eastAsia="zh-CN"/>
        </w:rPr>
        <w:t>钠</w:t>
      </w:r>
      <w:r>
        <w:rPr>
          <w:rFonts w:hint="eastAsia" w:ascii="仿宋_GB2312" w:hAnsi="仿宋_GB2312" w:eastAsia="仿宋_GB2312" w:cs="仿宋_GB2312"/>
          <w:sz w:val="32"/>
          <w:szCs w:val="32"/>
        </w:rPr>
        <w:t>含量不达标的味精可能对消费者构成欺骗行为。</w:t>
      </w:r>
    </w:p>
    <w:p>
      <w:pPr>
        <w:pStyle w:val="2"/>
        <w:numPr>
          <w:ilvl w:val="0"/>
          <w:numId w:val="0"/>
        </w:numPr>
        <w:ind w:firstLine="643" w:firstLineChars="200"/>
        <w:rPr>
          <w:rFonts w:hint="eastAsia" w:ascii="仿宋_GB2312" w:hAnsi="仿宋"/>
          <w:color w:val="auto"/>
          <w:sz w:val="32"/>
          <w:szCs w:val="32"/>
          <w:lang w:val="en-US" w:eastAsia="zh-CN"/>
        </w:rPr>
      </w:pPr>
      <w:r>
        <w:rPr>
          <w:rFonts w:hint="eastAsia" w:ascii="楷体_GB2312" w:hAnsi="楷体" w:eastAsia="楷体_GB2312" w:cs="Arial"/>
          <w:b/>
          <w:kern w:val="2"/>
          <w:sz w:val="32"/>
          <w:szCs w:val="32"/>
          <w:shd w:val="clear" w:color="auto" w:fill="FFFFFF"/>
          <w:lang w:val="en-US" w:eastAsia="zh-CN" w:bidi="ar-SA"/>
        </w:rPr>
        <w:t>（十）大肠菌群</w:t>
      </w:r>
    </w:p>
    <w:p>
      <w:pPr>
        <w:pStyle w:val="9"/>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zh-CN" w:eastAsia="zh-CN" w:bidi="ar-SA"/>
        </w:rPr>
        <w:t>大肠菌群是国内外通用的食品污染常用指示菌之一。《食品安全国家标准 消毒餐（饮）具》（GB 14934—2016）中规定，消毒餐（饮）具（每50cm</w:t>
      </w:r>
      <w:r>
        <w:rPr>
          <w:rFonts w:hint="eastAsia" w:ascii="仿宋_GB2312" w:hAnsi="仿宋" w:eastAsia="仿宋_GB2312" w:cs="Times New Roman"/>
          <w:color w:val="auto"/>
          <w:kern w:val="2"/>
          <w:sz w:val="32"/>
          <w:szCs w:val="32"/>
          <w:vertAlign w:val="superscript"/>
          <w:lang w:val="zh-CN" w:eastAsia="zh-CN" w:bidi="ar-SA"/>
        </w:rPr>
        <w:t>2</w:t>
      </w:r>
      <w:r>
        <w:rPr>
          <w:rFonts w:hint="eastAsia" w:ascii="仿宋_GB2312" w:hAnsi="仿宋" w:eastAsia="仿宋_GB2312" w:cs="Times New Roman"/>
          <w:color w:val="auto"/>
          <w:kern w:val="2"/>
          <w:sz w:val="32"/>
          <w:szCs w:val="32"/>
          <w:lang w:val="zh-CN" w:eastAsia="zh-CN" w:bidi="ar-SA"/>
        </w:rPr>
        <w:t>）中不得检出大肠菌群。</w:t>
      </w:r>
      <w:r>
        <w:rPr>
          <w:rFonts w:hint="eastAsia" w:ascii="仿宋_GB2312" w:hAnsi="仿宋" w:eastAsia="仿宋_GB2312"/>
          <w:sz w:val="32"/>
          <w:szCs w:val="32"/>
        </w:rPr>
        <w:t>《食品安全国家标准 熟肉制品》（GB 2726-2016）中规定，从一批产品中采集5个样品，若5个样品的检验结果均小于或等于m值（≤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s="Times New Roman"/>
          <w:color w:val="auto"/>
          <w:kern w:val="2"/>
          <w:sz w:val="32"/>
          <w:szCs w:val="32"/>
          <w:lang w:val="en-US" w:eastAsia="zh-CN" w:bidi="ar-SA"/>
        </w:rPr>
        <w:t>餐饮具中检出大肠菌群提示餐饮具可能因清洗消毒不当或交叉污染导致食具受到肠道致病菌污染，如就餐者使用了大肠菌群不合格的餐饮具，可能会出现呕吐、腹泻等消化道疾病。</w:t>
      </w:r>
    </w:p>
    <w:p>
      <w:pPr>
        <w:numPr>
          <w:ilvl w:val="0"/>
          <w:numId w:val="0"/>
        </w:numPr>
        <w:ind w:firstLine="643" w:firstLineChars="200"/>
        <w:rPr>
          <w:rFonts w:hint="eastAsia" w:ascii="楷体_GB2312" w:hAnsi="楷体" w:eastAsia="楷体_GB2312" w:cs="Arial"/>
          <w:b/>
          <w:kern w:val="2"/>
          <w:sz w:val="32"/>
          <w:szCs w:val="32"/>
          <w:shd w:val="clear" w:color="auto" w:fill="FFFFFF"/>
          <w:lang w:val="en-US" w:eastAsia="zh-CN" w:bidi="ar-SA"/>
        </w:rPr>
      </w:pPr>
      <w:r>
        <w:rPr>
          <w:rFonts w:hint="eastAsia" w:ascii="楷体_GB2312" w:hAnsi="楷体" w:eastAsia="楷体_GB2312" w:cs="Arial"/>
          <w:b/>
          <w:kern w:val="2"/>
          <w:sz w:val="32"/>
          <w:szCs w:val="32"/>
          <w:shd w:val="clear" w:color="auto" w:fill="FFFFFF"/>
          <w:lang w:val="en-US" w:eastAsia="zh-CN" w:bidi="ar-SA"/>
        </w:rPr>
        <w:t>（十一）离子合成洗涤剂</w:t>
      </w:r>
    </w:p>
    <w:p>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2"/>
          <w:sz w:val="32"/>
          <w:szCs w:val="32"/>
        </w:rPr>
        <w:t>阴离子合成洗涤剂，即我们日常生活中经常用到的洗衣粉、洗洁精、洗衣液、肥皂等洗涤剂的主要成分，其主要成分十二烷基磺酸钠，是一种低毒物质,因其使用方便、易溶解、稳定性好、成本低等优点,在消毒企业中广泛使用。</w:t>
      </w:r>
      <w:r>
        <w:rPr>
          <w:rFonts w:hint="eastAsia" w:ascii="仿宋_GB2312" w:hAnsi="仿宋_GB2312" w:eastAsia="仿宋_GB2312" w:cs="仿宋_GB2312"/>
          <w:color w:val="auto"/>
          <w:sz w:val="32"/>
          <w:szCs w:val="32"/>
          <w:lang w:val="zh-CN"/>
        </w:rPr>
        <w:t>食品安全国家标准 消毒餐（饮）具》（GB 14934—2016）中规定，消毒餐（饮）具中不得检出</w:t>
      </w:r>
      <w:r>
        <w:rPr>
          <w:rFonts w:hint="eastAsia" w:ascii="仿宋_GB2312" w:hAnsi="仿宋_GB2312" w:eastAsia="仿宋_GB2312" w:cs="仿宋_GB2312"/>
          <w:color w:val="auto"/>
          <w:kern w:val="2"/>
          <w:sz w:val="32"/>
          <w:szCs w:val="32"/>
        </w:rPr>
        <w:t>阴离子合成洗涤剂(以十二烷基苯磺酸钠计)</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bCs/>
          <w:color w:val="auto"/>
          <w:sz w:val="32"/>
          <w:szCs w:val="32"/>
        </w:rPr>
        <w:t>部分餐饮从业人员卫生意识不强，用洗涤剂浸泡餐（饮）具后，未用清水冲刷或者冲刷时间较短易导致洗涤剂残留。长期使用十二烷基苯磺酸钠超标的餐（饮）具，可能容易引起呼吸系统过敏性反应。</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（十</w:t>
      </w:r>
      <w:r>
        <w:rPr>
          <w:rFonts w:hint="eastAsia" w:ascii="楷体_GB2312" w:hAnsi="楷体" w:eastAsia="楷体_GB2312" w:cs="宋体"/>
          <w:b/>
          <w:color w:val="000000"/>
          <w:kern w:val="0"/>
          <w:sz w:val="32"/>
          <w:szCs w:val="32"/>
          <w:lang w:val="en-US" w:eastAsia="zh-CN"/>
        </w:rPr>
        <w:t>二</w:t>
      </w:r>
      <w:r>
        <w:rPr>
          <w:rFonts w:hint="eastAsia" w:ascii="楷体_GB2312" w:hAnsi="楷体" w:eastAsia="楷体_GB2312" w:cs="宋体"/>
          <w:b/>
          <w:color w:val="000000"/>
          <w:kern w:val="0"/>
          <w:sz w:val="32"/>
          <w:szCs w:val="32"/>
          <w:lang w:eastAsia="zh-CN"/>
        </w:rPr>
        <w:t>）</w:t>
      </w:r>
      <w:r>
        <w:rPr>
          <w:rFonts w:hint="eastAsia" w:ascii="楷体_GB2312" w:hAnsi="楷体" w:eastAsia="楷体_GB2312" w:cs="宋体"/>
          <w:b/>
          <w:color w:val="000000"/>
          <w:kern w:val="0"/>
          <w:sz w:val="32"/>
          <w:szCs w:val="32"/>
        </w:rPr>
        <w:t>防腐剂混合使用时各自用量占其最大使用量的比例之和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spacing w:line="560" w:lineRule="exact"/>
        <w:ind w:firstLine="424" w:firstLineChars="132"/>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val="en-US" w:eastAsia="zh-CN"/>
        </w:rPr>
        <w:t>三</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hint="eastAsia" w:ascii="仿宋_GB2312" w:hAnsi="仿宋" w:cs="仿宋_GB2312"/>
          <w:color w:val="auto"/>
          <w:sz w:val="32"/>
          <w:szCs w:val="32"/>
          <w:lang w:eastAsia="zh-CN"/>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sz w:val="32"/>
          <w:szCs w:val="32"/>
          <w:lang w:eastAsia="zh-CN"/>
        </w:rPr>
        <w:t>焙烤食品</w:t>
      </w:r>
      <w:r>
        <w:rPr>
          <w:rFonts w:hint="eastAsia" w:ascii="仿宋_GB2312" w:hAnsi="仿宋" w:eastAsia="仿宋_GB2312" w:cs="仿宋_GB2312"/>
          <w:sz w:val="32"/>
          <w:szCs w:val="32"/>
        </w:rPr>
        <w:t>中的铝的残留量(干样品，以Al计)应≤</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铝有一定的慢性毒性，摄入铝超标的食品，在体内可造成铝的蓄积，轻者会使食欲减退，引起贫血，重者引起运动失调等健康危害</w:t>
      </w:r>
      <w:r>
        <w:rPr>
          <w:rFonts w:hint="eastAsia" w:ascii="仿宋_GB2312" w:hAnsi="仿宋" w:cs="仿宋_GB2312"/>
          <w:color w:val="auto"/>
          <w:sz w:val="32"/>
          <w:szCs w:val="32"/>
          <w:lang w:eastAsia="zh-CN"/>
        </w:rPr>
        <w:t>。</w:t>
      </w:r>
    </w:p>
    <w:p>
      <w:pPr>
        <w:pStyle w:val="3"/>
        <w:spacing w:before="0" w:after="0" w:line="560" w:lineRule="exact"/>
        <w:ind w:firstLine="643"/>
        <w:rPr>
          <w:rFonts w:hint="eastAsia" w:ascii="仿宋_GB2312" w:hAnsi="仿宋_GB2312" w:cs="仿宋_GB2312"/>
          <w:color w:val="auto"/>
          <w:highlight w:val="none"/>
          <w:lang w:val="en-US" w:eastAsia="zh-CN"/>
        </w:rPr>
      </w:pPr>
      <w:r>
        <w:rPr>
          <w:rFonts w:hint="eastAsia" w:ascii="仿宋_GB2312" w:hAnsi="仿宋_GB2312" w:cs="仿宋_GB2312"/>
          <w:color w:val="auto"/>
          <w:highlight w:val="none"/>
          <w:lang w:val="en-US" w:eastAsia="zh-CN"/>
        </w:rPr>
        <w:t>（十四）菌落总数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菌落总数是指示性微生物指标，并非致病菌指标。主要用来评价食品清洁度，反映食品在生产过程中是否符合卫生要求，也能反映食品是否存在受致病性菌污染的可能性。《食品安全国家标准 熟肉制品》（GB 2726-2016）中规定</w:t>
      </w:r>
      <w:r>
        <w:rPr>
          <w:rFonts w:hint="eastAsia" w:ascii="仿宋_GB2312" w:hAnsi="仿宋"/>
          <w:color w:val="auto"/>
          <w:sz w:val="32"/>
          <w:szCs w:val="32"/>
          <w:lang w:eastAsia="zh-CN"/>
        </w:rPr>
        <w:t>，</w:t>
      </w:r>
      <w:r>
        <w:rPr>
          <w:rFonts w:hint="eastAsia" w:ascii="仿宋_GB2312" w:hAnsi="仿宋" w:cs="仿宋"/>
          <w:sz w:val="32"/>
          <w:szCs w:val="32"/>
          <w:lang w:eastAsia="zh-CN"/>
        </w:rPr>
        <w:t>熟肉制品（发酵肉制品类除外）</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olor w:val="auto"/>
          <w:sz w:val="32"/>
          <w:szCs w:val="32"/>
          <w:lang w:eastAsia="zh-CN"/>
        </w:rPr>
        <w:t>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A539ECB-4BF2-48BD-8AC2-56741829E172}"/>
  </w:font>
  <w:font w:name="黑体">
    <w:panose1 w:val="02010609060101010101"/>
    <w:charset w:val="86"/>
    <w:family w:val="auto"/>
    <w:pitch w:val="default"/>
    <w:sig w:usb0="800002BF" w:usb1="38CF7CFA" w:usb2="00000016" w:usb3="00000000" w:csb0="00040001" w:csb1="00000000"/>
    <w:embedRegular r:id="rId2" w:fontKey="{4992D184-79E4-4BAB-B488-7D28DAB154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C84E98C7-717A-449B-B115-2575C6AA54DE}"/>
  </w:font>
  <w:font w:name="楷体_GB2312">
    <w:panose1 w:val="02010609030101010101"/>
    <w:charset w:val="86"/>
    <w:family w:val="auto"/>
    <w:pitch w:val="default"/>
    <w:sig w:usb0="00000001" w:usb1="080E0000" w:usb2="00000000" w:usb3="00000000" w:csb0="00040000" w:csb1="00000000"/>
    <w:embedRegular r:id="rId4" w:fontKey="{94C557C4-9534-4F8C-9874-1D5490B6FDAB}"/>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5" w:fontKey="{B9CCD8F6-8F96-4F8C-806E-9A454E15E587}"/>
  </w:font>
  <w:font w:name="华文中宋">
    <w:panose1 w:val="02010600040101010101"/>
    <w:charset w:val="86"/>
    <w:family w:val="auto"/>
    <w:pitch w:val="default"/>
    <w:sig w:usb0="00000287" w:usb1="080F0000" w:usb2="00000000" w:usb3="00000000" w:csb0="0004009F" w:csb1="DFD70000"/>
    <w:embedRegular r:id="rId6" w:fontKey="{2BD6A4A6-A3A2-460A-BBDB-28B8342225CA}"/>
  </w:font>
  <w:font w:name="楷体">
    <w:panose1 w:val="02010609060101010101"/>
    <w:charset w:val="86"/>
    <w:family w:val="modern"/>
    <w:pitch w:val="default"/>
    <w:sig w:usb0="800002BF" w:usb1="38CF7CFA" w:usb2="00000016" w:usb3="00000000" w:csb0="00040001" w:csb1="00000000"/>
    <w:embedRegular r:id="rId7" w:fontKey="{6725B756-CD04-4398-A36B-9B97FFD5C036}"/>
  </w:font>
  <w:font w:name="仿宋">
    <w:panose1 w:val="02010609060101010101"/>
    <w:charset w:val="86"/>
    <w:family w:val="modern"/>
    <w:pitch w:val="default"/>
    <w:sig w:usb0="800002BF" w:usb1="38CF7CFA" w:usb2="00000016" w:usb3="00000000" w:csb0="00040001" w:csb1="00000000"/>
    <w:embedRegular r:id="rId8" w:fontKey="{11F6DC01-4E41-41D5-B2E0-ABFAA86316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5B49D"/>
    <w:multiLevelType w:val="singleLevel"/>
    <w:tmpl w:val="D305B49D"/>
    <w:lvl w:ilvl="0" w:tentative="0">
      <w:start w:val="3"/>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1DD3C4D"/>
    <w:rsid w:val="03365C46"/>
    <w:rsid w:val="034743C9"/>
    <w:rsid w:val="034F1986"/>
    <w:rsid w:val="03E020C5"/>
    <w:rsid w:val="03FD00B3"/>
    <w:rsid w:val="042311AF"/>
    <w:rsid w:val="055921C9"/>
    <w:rsid w:val="055A195A"/>
    <w:rsid w:val="0597115B"/>
    <w:rsid w:val="06261016"/>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4E1FAB"/>
    <w:rsid w:val="165773C2"/>
    <w:rsid w:val="16A52765"/>
    <w:rsid w:val="176818BF"/>
    <w:rsid w:val="17C62E78"/>
    <w:rsid w:val="17FA5E44"/>
    <w:rsid w:val="181E6360"/>
    <w:rsid w:val="18F91C2D"/>
    <w:rsid w:val="199008F8"/>
    <w:rsid w:val="19EB104A"/>
    <w:rsid w:val="1A19393D"/>
    <w:rsid w:val="1A81096D"/>
    <w:rsid w:val="1AC759AF"/>
    <w:rsid w:val="1B042E72"/>
    <w:rsid w:val="1B7E0D88"/>
    <w:rsid w:val="1C2B3ECE"/>
    <w:rsid w:val="1C354059"/>
    <w:rsid w:val="1D3D5D17"/>
    <w:rsid w:val="1E3C794C"/>
    <w:rsid w:val="1EFD4E3F"/>
    <w:rsid w:val="1F456A61"/>
    <w:rsid w:val="1FEA3D63"/>
    <w:rsid w:val="200B2815"/>
    <w:rsid w:val="203119CF"/>
    <w:rsid w:val="207B1D6C"/>
    <w:rsid w:val="208760C8"/>
    <w:rsid w:val="2103478D"/>
    <w:rsid w:val="219C06C7"/>
    <w:rsid w:val="21F82FAD"/>
    <w:rsid w:val="231A399D"/>
    <w:rsid w:val="2346744C"/>
    <w:rsid w:val="236B7609"/>
    <w:rsid w:val="24382537"/>
    <w:rsid w:val="248553AF"/>
    <w:rsid w:val="249A66FD"/>
    <w:rsid w:val="255973C6"/>
    <w:rsid w:val="255D305C"/>
    <w:rsid w:val="257D0D7B"/>
    <w:rsid w:val="25D84592"/>
    <w:rsid w:val="26635934"/>
    <w:rsid w:val="26D25598"/>
    <w:rsid w:val="26F171F0"/>
    <w:rsid w:val="27084E46"/>
    <w:rsid w:val="274815F0"/>
    <w:rsid w:val="27537B32"/>
    <w:rsid w:val="27D171E0"/>
    <w:rsid w:val="282A264F"/>
    <w:rsid w:val="28664823"/>
    <w:rsid w:val="29292876"/>
    <w:rsid w:val="295771E6"/>
    <w:rsid w:val="29DF09A6"/>
    <w:rsid w:val="2A706ED1"/>
    <w:rsid w:val="2A95365C"/>
    <w:rsid w:val="2ACC6C6B"/>
    <w:rsid w:val="2C585E31"/>
    <w:rsid w:val="2C6F3579"/>
    <w:rsid w:val="2C784420"/>
    <w:rsid w:val="2D2D024C"/>
    <w:rsid w:val="2DA27B95"/>
    <w:rsid w:val="2DB1035E"/>
    <w:rsid w:val="2DCA4231"/>
    <w:rsid w:val="2E172668"/>
    <w:rsid w:val="2E6B3A9D"/>
    <w:rsid w:val="2E871900"/>
    <w:rsid w:val="2F085758"/>
    <w:rsid w:val="2F3F7F56"/>
    <w:rsid w:val="2F4F707A"/>
    <w:rsid w:val="2F7F1F49"/>
    <w:rsid w:val="2FD45D99"/>
    <w:rsid w:val="2FFC71C6"/>
    <w:rsid w:val="307B5CC3"/>
    <w:rsid w:val="308A4336"/>
    <w:rsid w:val="30B3361E"/>
    <w:rsid w:val="31200851"/>
    <w:rsid w:val="3189778C"/>
    <w:rsid w:val="31AA7543"/>
    <w:rsid w:val="31EA5456"/>
    <w:rsid w:val="31EF1FC4"/>
    <w:rsid w:val="323F00BC"/>
    <w:rsid w:val="324700B2"/>
    <w:rsid w:val="32773024"/>
    <w:rsid w:val="330F0153"/>
    <w:rsid w:val="33132CF8"/>
    <w:rsid w:val="3334531C"/>
    <w:rsid w:val="34264611"/>
    <w:rsid w:val="348E513C"/>
    <w:rsid w:val="34B74329"/>
    <w:rsid w:val="35BC7A15"/>
    <w:rsid w:val="36A26439"/>
    <w:rsid w:val="36A86284"/>
    <w:rsid w:val="36C72E49"/>
    <w:rsid w:val="372845B2"/>
    <w:rsid w:val="37790A88"/>
    <w:rsid w:val="3787038C"/>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0350BD5"/>
    <w:rsid w:val="42016010"/>
    <w:rsid w:val="428251DB"/>
    <w:rsid w:val="42D71D53"/>
    <w:rsid w:val="43974288"/>
    <w:rsid w:val="439F5506"/>
    <w:rsid w:val="44141429"/>
    <w:rsid w:val="44896D41"/>
    <w:rsid w:val="44D452BA"/>
    <w:rsid w:val="45104BE6"/>
    <w:rsid w:val="460F4F06"/>
    <w:rsid w:val="464A4562"/>
    <w:rsid w:val="4848609B"/>
    <w:rsid w:val="4864409A"/>
    <w:rsid w:val="48961A2D"/>
    <w:rsid w:val="48E60C18"/>
    <w:rsid w:val="49346CC6"/>
    <w:rsid w:val="497B5E1D"/>
    <w:rsid w:val="499A7ACA"/>
    <w:rsid w:val="4B37566A"/>
    <w:rsid w:val="4C7A639D"/>
    <w:rsid w:val="4CE91A69"/>
    <w:rsid w:val="4DAC348D"/>
    <w:rsid w:val="4E0D626A"/>
    <w:rsid w:val="4EBC0748"/>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BB37A7"/>
    <w:rsid w:val="53FD7C6B"/>
    <w:rsid w:val="54487F56"/>
    <w:rsid w:val="54522A90"/>
    <w:rsid w:val="548A3477"/>
    <w:rsid w:val="550906E8"/>
    <w:rsid w:val="551B6EF1"/>
    <w:rsid w:val="557E5EAF"/>
    <w:rsid w:val="55961D9B"/>
    <w:rsid w:val="55F22D46"/>
    <w:rsid w:val="56823CAE"/>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C317F92"/>
    <w:rsid w:val="5D1C02FB"/>
    <w:rsid w:val="5DCD2B84"/>
    <w:rsid w:val="5E0606ED"/>
    <w:rsid w:val="5E0D1B19"/>
    <w:rsid w:val="5E214E94"/>
    <w:rsid w:val="5E275C6B"/>
    <w:rsid w:val="5E553A15"/>
    <w:rsid w:val="5E5703AB"/>
    <w:rsid w:val="5E7004E1"/>
    <w:rsid w:val="5E9E3209"/>
    <w:rsid w:val="5ECD4C7F"/>
    <w:rsid w:val="5ED14B5E"/>
    <w:rsid w:val="5F093C78"/>
    <w:rsid w:val="5F5A1107"/>
    <w:rsid w:val="5F831A12"/>
    <w:rsid w:val="5FF85CCE"/>
    <w:rsid w:val="6048573D"/>
    <w:rsid w:val="60FF5FDD"/>
    <w:rsid w:val="617E5460"/>
    <w:rsid w:val="61E02C8B"/>
    <w:rsid w:val="625323D6"/>
    <w:rsid w:val="62547A4D"/>
    <w:rsid w:val="638239E5"/>
    <w:rsid w:val="638C3D00"/>
    <w:rsid w:val="63E10B0C"/>
    <w:rsid w:val="63F3279C"/>
    <w:rsid w:val="640059A5"/>
    <w:rsid w:val="640612C6"/>
    <w:rsid w:val="647A6E52"/>
    <w:rsid w:val="64EE5D8F"/>
    <w:rsid w:val="6500065A"/>
    <w:rsid w:val="6537764C"/>
    <w:rsid w:val="65E578BD"/>
    <w:rsid w:val="666A4D62"/>
    <w:rsid w:val="668A5EDC"/>
    <w:rsid w:val="66927680"/>
    <w:rsid w:val="67180D7A"/>
    <w:rsid w:val="6756300A"/>
    <w:rsid w:val="67663F7B"/>
    <w:rsid w:val="6792245C"/>
    <w:rsid w:val="67AC56C6"/>
    <w:rsid w:val="6801069F"/>
    <w:rsid w:val="680F265C"/>
    <w:rsid w:val="687D6CC8"/>
    <w:rsid w:val="68E66C0F"/>
    <w:rsid w:val="690A7BA1"/>
    <w:rsid w:val="69113DCA"/>
    <w:rsid w:val="69130912"/>
    <w:rsid w:val="69CB77D8"/>
    <w:rsid w:val="6A323B2C"/>
    <w:rsid w:val="6AC33480"/>
    <w:rsid w:val="6B1806CB"/>
    <w:rsid w:val="6C2646D1"/>
    <w:rsid w:val="6C721C9A"/>
    <w:rsid w:val="6C942E03"/>
    <w:rsid w:val="6D731B27"/>
    <w:rsid w:val="6D76258B"/>
    <w:rsid w:val="6E7050A9"/>
    <w:rsid w:val="6E9610D2"/>
    <w:rsid w:val="6ECD36FF"/>
    <w:rsid w:val="6F1957D5"/>
    <w:rsid w:val="70254438"/>
    <w:rsid w:val="71754C6E"/>
    <w:rsid w:val="71DB6825"/>
    <w:rsid w:val="72A04A1F"/>
    <w:rsid w:val="72F24D9D"/>
    <w:rsid w:val="733275F5"/>
    <w:rsid w:val="738026E3"/>
    <w:rsid w:val="73A979E7"/>
    <w:rsid w:val="74104D2B"/>
    <w:rsid w:val="7432739D"/>
    <w:rsid w:val="744F4674"/>
    <w:rsid w:val="747927C4"/>
    <w:rsid w:val="754A7ABC"/>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2</TotalTime>
  <ScaleCrop>false</ScaleCrop>
  <LinksUpToDate>false</LinksUpToDate>
  <CharactersWithSpaces>4018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2022-04-02T10:09:50Z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2BCBADEB164F420AB7CA92621D404113</vt:lpwstr>
  </property>
</Properties>
</file>