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5" w:beforeLines="200" w:after="313" w:afterLines="10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知识产权意识提升项目资助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申报指南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一、申报内容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深圳市知识产权意识提升资助。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二、设定依据</w:t>
      </w:r>
    </w:p>
    <w:p>
      <w:pPr>
        <w:snapToGrid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《深圳市市场监督管理局专项资金管理办法》，深圳市市场监督管理局、深圳市财政局，深市监规〔2020〕3号；</w:t>
      </w:r>
    </w:p>
    <w:p>
      <w:pPr>
        <w:snapToGrid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《深圳市市场监督管理局知识产权领域专项资金操作规程》，深圳市市场监督管理局，深市监规〔2019〕10号。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三、资助数量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实施知识产权意识提升项目资助。资助标准如下：全市每年评选不超过10项，每项资助不超过50万元，资助总额不超过300万元。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四、申请条件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深圳市知识产权意识提升资助申请人应同时满足以下条件：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（一）在深圳市行政区域内(包含深汕特别合作区）依法注册登记的企事业单位或社会组织;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（二）具备策划及组织相应宣传活动的资质，并有相应知识产权宣传的经验;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（三）申请宣传的项目主题应包含知识产权工作及成果的宣传推广、公益广告等，并形成宣传活动策划方案。</w:t>
      </w:r>
    </w:p>
    <w:p>
      <w:pPr>
        <w:pStyle w:val="2"/>
        <w:rPr>
          <w:rFonts w:hint="eastAsia" w:ascii="Times New Roman" w:hAnsi="Times New Roman" w:eastAsia="黑体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仿宋_GB2312"/>
          <w:b w:val="0"/>
          <w:bCs w:val="0"/>
          <w:kern w:val="2"/>
          <w:sz w:val="32"/>
          <w:szCs w:val="32"/>
          <w:lang w:val="en-US" w:eastAsia="zh-CN" w:bidi="ar-SA"/>
        </w:rPr>
        <w:t>五、项目宣传方向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经研究，我局根据2022年国家、省、市知识产权意识提升工作重点部署及实际工作需要，拟开展2022年知识产权意识提升资助项目9项，宣传方向具体参照2022年知识产权意识提升资助项目清单。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六、不予资助情形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申请人有下列情形之一的，不予资助：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（一）不符合相关法律法规、专项资金管理办法、操作规程和申报指南要求的；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（二）被列入市财政专项资金违规、失信信息名单的；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（三）经查询深圳市信用网，被列入国家有关部门的《严重违法失信企业名单》；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（四）拒不执行生效的知识产权行政处理决定或者司法裁判的，或侵犯他人知识产权构成犯罪的；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（五）经查询人民法院公告网，发现已进入破产清算程序的；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（六）其申请项目已根据《深圳市知识产权运营服务体系建设专项资金操作规程》（深市监规〔2019〕6号）等有关规定给予相同或类似资助的。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七、申请材料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（一）项目申请书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在申报系统上在线填写项目申报信息。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（二）申请主体资格材料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1.企业申请人无需提供营业执照，将由系统后台进行信息核实。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非企业申请人根据单位性质，提交事业单位法人证书、民办非企业单位登记证书等主体资格材料的原件彩色扫描件（pdf格式）或者加盖公章的复印件。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名称等事项内容发生变更的，企业申请人无须额外提交证明，非企业申请人（事业单位、社会组织等）须提交主管部门出具的有关变更证明文件，提交形式为原件或者加盖申请人公章的复印件的彩色扫描件（pdf格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申请人自行申报的，需提交《申报项目委托情况申明》（参照申报系统材料清单自检范本表格模版）、经办人的身份证（正反面）、社保卡（正反面）和近三个月社保缴纳费用明细表（能清晰显示社保缴纳单位全称，且与申请人名称一致），上述材料（原件或复印件）均需加盖申请人清晰公章，提交形式为彩色扫描件（pdf格式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委托代办机构申报的，应当提交申请人和被委托代办机构共同出具的《申报项目委托情况申明》（参照申报系统材料清单自检范本表格模版）、代办机构经办人的身份证（正反面）、社保卡（正反面）和近三个月社保缴纳费用明细表（能清晰显示社保缴纳单位全称，且与代办机构名称一致），上述材料（原件或复印件）均需加盖申请人和代办机构双方公章，提交形式为彩色扫描件（pdf格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申请人类型为企业时应当进入人民法院公告网（https://rmfygg.court.gov.cn/），公告类型选择破产文书进行查询，查询结果为“没有找到符合条件的相关内容”进行全屏截图证明并加盖清晰公章，扫描后以pdf格式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4.申请人需将上述1至3项申请主体资格材料制作在一份PDF格式文档内并上传至系统。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文件应当以申请人名称+项目名称+主体资格证明文件命名，示例：“深圳市***科技有限公司知识产权意识提升资助项目主体资格证明文件”。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（三）宣传活动策划方案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宣传活动人员/团队成员，应提交身份证（正反面）复印件及对应的学历、专业证明文件复印件，以每名人员为单位，将上述证明文件制作在一份PDF格式文档内，并以“人员姓名+身份证号码”命名。将所有工作人员证明材料的PDF格式文档置于一份ZIP格式压缩文档内，并以“宣传活动人员信息”命名，统一上传申报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2.宣传活动策划方案包括但不限于：宣传背景、目的、具体实施规划、任务目标、受众群体、预期取得成果等，上述文件制作在一份PDF格式文档内。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3.宣传活动具体实施方案：包括主体目标、工作内容、具体实施规划等（参照系统上材料清单自检范本表格下载模版），上述文件制作在一份PDF格式文档内。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4.最终将上述1-3项中的文件统一形成ZIP格式文档，并以“宣传活动策划具体实施方案”命名，统一提交系统。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（四）过往开展宣传项目的相关材料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内容包括但不限于合同、宣传项目文件、照片等证明材料，属于同一项目证明文件存储于同一文件夹，并以相关项目名称命名，最终形成zip格式文档提交至系统，如存在多份项目的证明文件，属于同一项目证明文件存储于同一文件夹，并以相关项目名称命名，最终应当形成一份zip格式文档，并以“过往开展宣传项目相关材料”命名，统一提交至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（五）其它必要的证明材料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以上第（一）至第（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）项全部申请材料应当确保页面文字、公章、签名等实质性内容清晰可辨，各页面主要内容均为正向，不可横置或倒置。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受理事宜</w:t>
      </w:r>
    </w:p>
    <w:p>
      <w:pPr>
        <w:snapToGrid w:val="0"/>
        <w:spacing w:line="560" w:lineRule="exact"/>
        <w:ind w:firstLine="642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</w:t>
      </w:r>
      <w:r>
        <w:rPr>
          <w:rFonts w:hint="eastAsia" w:ascii="楷体_GB2312" w:eastAsia="楷体_GB2312" w:cs="Times New Roman"/>
          <w:b/>
          <w:kern w:val="2"/>
          <w:sz w:val="32"/>
          <w:szCs w:val="32"/>
          <w:lang w:val="en-US" w:eastAsia="zh-CN" w:bidi="ar-SA"/>
        </w:rPr>
        <w:t>受理机关</w:t>
      </w:r>
      <w:r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eastAsia="仿宋_GB2312"/>
          <w:sz w:val="32"/>
          <w:szCs w:val="32"/>
        </w:rPr>
        <w:t>深圳市市场监督管理局。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（二）受理时间：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</w:rPr>
        <w:t>年4月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仿宋_GB2312" w:hAnsi="微软雅黑" w:eastAsia="仿宋_GB2312"/>
          <w:color w:val="222222"/>
          <w:sz w:val="32"/>
          <w:szCs w:val="32"/>
          <w:shd w:val="clear" w:color="auto" w:fill="FFFFFF"/>
          <w:lang w:val="en" w:eastAsia="zh-CN"/>
        </w:rPr>
        <w:t>9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/>
          <w:color w:val="222222"/>
          <w:sz w:val="32"/>
          <w:szCs w:val="32"/>
          <w:shd w:val="clear" w:color="auto" w:fill="FFFFFF"/>
          <w:lang w:val="en" w:eastAsia="zh-CN"/>
        </w:rPr>
        <w:t>9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  <w:lang w:val="en-US" w:eastAsia="zh-CN"/>
        </w:rPr>
        <w:t>:00--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</w:rPr>
        <w:t>年5月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仿宋_GB2312" w:hAnsi="微软雅黑" w:eastAsia="仿宋_GB2312"/>
          <w:color w:val="222222"/>
          <w:sz w:val="32"/>
          <w:szCs w:val="32"/>
          <w:shd w:val="clear" w:color="auto" w:fill="FFFFFF"/>
          <w:lang w:val="en" w:eastAsia="zh-CN"/>
        </w:rPr>
        <w:t>6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/>
          <w:color w:val="222222"/>
          <w:sz w:val="32"/>
          <w:szCs w:val="32"/>
          <w:shd w:val="clear" w:color="auto" w:fill="FFFFFF"/>
        </w:rPr>
        <w:t>18:00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申报时无需提交纸质材料，申请人在受理时间内在指定申报系统完成提交即可。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（三）申报方式</w:t>
      </w:r>
    </w:p>
    <w:p>
      <w:pPr>
        <w:numPr>
          <w:ilvl w:val="255"/>
          <w:numId w:val="0"/>
        </w:numPr>
        <w:spacing w:line="560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本次资助</w:t>
      </w:r>
      <w:r>
        <w:rPr>
          <w:rFonts w:hint="eastAsia" w:ascii="仿宋_GB2312" w:eastAsia="仿宋_GB2312"/>
          <w:kern w:val="0"/>
          <w:sz w:val="32"/>
          <w:szCs w:val="32"/>
        </w:rPr>
        <w:t>实行网上在线申报，申报系统网址为：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instrText xml:space="preserve"> HYPERLINK "https://amr.sz.gov.cn/psout，待定）" </w:instrTex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https://amr.sz.gov.cn/mrasgas/sfc-company/#/apply/check-info?itemId=MB2C927393442125181001440300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，建议使用谷歌、360（极速模式）、火狐等浏览器软件。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both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登录申报系统后，选择办理情形“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实施知识产权意识提升项目资助申报</w:t>
      </w:r>
      <w:r>
        <w:rPr>
          <w:rFonts w:hint="eastAsia" w:ascii="仿宋_GB2312" w:eastAsia="仿宋_GB2312"/>
          <w:sz w:val="32"/>
          <w:szCs w:val="32"/>
        </w:rPr>
        <w:t>”，阅读并勾选同意《广东省网上办事大厅服务条款》内容，点击“下一步”进入申报；或者，登录</w:t>
      </w:r>
      <w:r>
        <w:rPr>
          <w:rFonts w:hint="eastAsia" w:ascii="仿宋_GB2312" w:eastAsia="仿宋_GB2312"/>
          <w:sz w:val="32"/>
          <w:szCs w:val="32"/>
          <w:lang w:eastAsia="zh-CN"/>
        </w:rPr>
        <w:t>广东政务网</w:t>
      </w:r>
      <w:r>
        <w:rPr>
          <w:rFonts w:hint="eastAsia" w:ascii="仿宋_GB2312" w:eastAsia="仿宋_GB2312"/>
          <w:sz w:val="32"/>
          <w:szCs w:val="32"/>
        </w:rPr>
        <w:t>，在“切换区域”和“部门”分别选择“深圳市”和“市场监督管理局”，点击“公共服务”，找到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实施知识产权意识提升资助项目申报”</w:t>
      </w:r>
      <w:r>
        <w:rPr>
          <w:rFonts w:hint="eastAsia" w:ascii="仿宋_GB2312" w:eastAsia="仿宋_GB2312"/>
          <w:sz w:val="32"/>
          <w:szCs w:val="32"/>
        </w:rPr>
        <w:t>，或者直接搜索“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实施知识产权意识提升资助项目申报</w:t>
      </w:r>
      <w:r>
        <w:rPr>
          <w:rFonts w:hint="eastAsia" w:ascii="仿宋_GB2312" w:eastAsia="仿宋_GB2312"/>
          <w:sz w:val="32"/>
          <w:szCs w:val="32"/>
        </w:rPr>
        <w:t>”，选中后进入申报页面。</w:t>
      </w:r>
      <w:r>
        <w:rPr>
          <w:rFonts w:ascii="仿宋_GB2312" w:hAnsi="Times New Roman" w:eastAsia="仿宋_GB2312"/>
          <w:kern w:val="0"/>
          <w:sz w:val="32"/>
          <w:szCs w:val="32"/>
        </w:rPr>
        <w:t>将本指南第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七</w:t>
      </w:r>
      <w:r>
        <w:rPr>
          <w:rFonts w:ascii="仿宋_GB2312" w:hAnsi="Times New Roman" w:eastAsia="仿宋_GB2312"/>
          <w:kern w:val="0"/>
          <w:sz w:val="32"/>
          <w:szCs w:val="32"/>
        </w:rPr>
        <w:t>条要求的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全部</w:t>
      </w:r>
      <w:r>
        <w:rPr>
          <w:rFonts w:ascii="仿宋_GB2312" w:hAnsi="Times New Roman" w:eastAsia="仿宋_GB2312"/>
          <w:kern w:val="0"/>
          <w:sz w:val="32"/>
          <w:szCs w:val="32"/>
        </w:rPr>
        <w:t>申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请</w:t>
      </w:r>
      <w:r>
        <w:rPr>
          <w:rFonts w:ascii="仿宋_GB2312" w:hAnsi="Times New Roman" w:eastAsia="仿宋_GB2312"/>
          <w:kern w:val="0"/>
          <w:sz w:val="32"/>
          <w:szCs w:val="32"/>
        </w:rPr>
        <w:t>材料按照申报系统中的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有关</w:t>
      </w:r>
      <w:r>
        <w:rPr>
          <w:rFonts w:ascii="仿宋_GB2312" w:hAnsi="Times New Roman" w:eastAsia="仿宋_GB2312"/>
          <w:kern w:val="0"/>
          <w:sz w:val="32"/>
          <w:szCs w:val="32"/>
        </w:rPr>
        <w:t>提示要求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分别</w:t>
      </w:r>
      <w:r>
        <w:rPr>
          <w:rFonts w:ascii="仿宋_GB2312" w:hAnsi="Times New Roman" w:eastAsia="仿宋_GB2312"/>
          <w:kern w:val="0"/>
          <w:sz w:val="32"/>
          <w:szCs w:val="32"/>
        </w:rPr>
        <w:t>上传。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both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申报系统技术支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持电话：0755-88670184  13480726201。申报业务咨询电话：0755-83070173。办公时间：星期一至星期五（法定节假日除外）上午09:00-12:00</w:t>
      </w:r>
      <w:r>
        <w:rPr>
          <w:rFonts w:ascii="仿宋_GB2312" w:eastAsia="仿宋_GB2312" w:cs="仿宋_GB2312"/>
          <w:kern w:val="0"/>
          <w:sz w:val="32"/>
          <w:szCs w:val="32"/>
        </w:rPr>
        <w:t>，下午14:00-1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8</w:t>
      </w:r>
      <w:r>
        <w:rPr>
          <w:rFonts w:asci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00。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68"/>
          <w:tab w:val="left" w:pos="88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eastAsia="黑体" w:cs="Times New Roman"/>
          <w:b w:val="0"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 w:val="0"/>
          <w:kern w:val="2"/>
          <w:sz w:val="32"/>
          <w:szCs w:val="20"/>
          <w:lang w:val="en-US" w:eastAsia="zh-CN" w:bidi="ar-SA"/>
        </w:rPr>
        <w:t>九、决定机关</w:t>
      </w:r>
    </w:p>
    <w:p>
      <w:pPr>
        <w:snapToGrid w:val="0"/>
        <w:spacing w:line="560" w:lineRule="exact"/>
        <w:ind w:firstLine="640" w:firstLineChars="200"/>
        <w:jc w:val="both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深圳市市场监督管理局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68"/>
          <w:tab w:val="left" w:pos="88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eastAsia="黑体" w:cs="Times New Roman"/>
          <w:b w:val="0"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 w:val="0"/>
          <w:kern w:val="2"/>
          <w:sz w:val="32"/>
          <w:szCs w:val="20"/>
          <w:lang w:val="en-US" w:eastAsia="zh-CN" w:bidi="ar-SA"/>
        </w:rPr>
        <w:t>十、</w:t>
      </w:r>
      <w:r>
        <w:rPr>
          <w:rFonts w:hint="default" w:eastAsia="黑体" w:cs="Times New Roman"/>
          <w:b w:val="0"/>
          <w:kern w:val="2"/>
          <w:sz w:val="32"/>
          <w:szCs w:val="20"/>
          <w:lang w:val="en-US" w:eastAsia="zh-CN" w:bidi="ar-SA"/>
        </w:rPr>
        <w:t>办理程序与注意事项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（一）办理程序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both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市市场监管局发布年度申报指南（通知）——申请人网上申报（通过申报系统在线提交电子申请材料）——市市场监管局受理初审（含可能发生的补正程序）——专家评审（含必要的实地考察评价）——协同相关部门核对数据、核查诚信情况——资助方案社会公示（</w:t>
      </w:r>
      <w:r>
        <w:rPr>
          <w:rFonts w:ascii="仿宋_GB2312" w:eastAsia="仿宋_GB2312"/>
          <w:sz w:val="32"/>
        </w:rPr>
        <w:t>5个工作日）</w:t>
      </w:r>
      <w:r>
        <w:rPr>
          <w:rFonts w:hint="eastAsia" w:ascii="仿宋_GB2312" w:eastAsia="仿宋_GB2312"/>
          <w:sz w:val="32"/>
        </w:rPr>
        <w:t>——市市场监管局审定——财政资金预算申请和资金拨付。</w:t>
      </w:r>
    </w:p>
    <w:p>
      <w:pPr>
        <w:pStyle w:val="8"/>
        <w:numPr>
          <w:ilvl w:val="255"/>
          <w:numId w:val="0"/>
        </w:numPr>
        <w:snapToGrid w:val="0"/>
        <w:spacing w:line="560" w:lineRule="exact"/>
        <w:ind w:firstLine="642" w:firstLineChars="200"/>
        <w:jc w:val="both"/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  <w:t>（二）注意事项</w:t>
      </w:r>
    </w:p>
    <w:p>
      <w:pPr>
        <w:pStyle w:val="3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1．严格按照申报系统有关提示进行填报。申请人需通过广东省政务服务网进行申报，</w:t>
      </w:r>
      <w:r>
        <w:rPr>
          <w:rFonts w:ascii="仿宋_GB2312" w:eastAsia="仿宋_GB2312"/>
          <w:b w:val="0"/>
          <w:sz w:val="32"/>
          <w:szCs w:val="32"/>
        </w:rPr>
        <w:t>账户等级须达到五级（原L3级别）核验方可进行申报</w:t>
      </w:r>
      <w:r>
        <w:rPr>
          <w:rFonts w:ascii="仿宋_GB2312" w:hAnsi="仿宋_GB2312" w:eastAsia="仿宋_GB2312" w:cs="仿宋_GB2312"/>
          <w:b w:val="0"/>
          <w:sz w:val="32"/>
          <w:szCs w:val="32"/>
        </w:rPr>
        <w:t>。申请人名称与其银行开户名称必须完全一致，否则将影响资助申请审核结果及办理资金发放，相应后果由申请人自行承担。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b w:val="0"/>
          <w:bCs/>
          <w:sz w:val="32"/>
          <w:szCs w:val="32"/>
        </w:rPr>
        <w:t>．</w:t>
      </w:r>
      <w:r>
        <w:rPr>
          <w:rFonts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市场监管局</w:t>
      </w:r>
      <w:r>
        <w:rPr>
          <w:rFonts w:ascii="仿宋_GB2312" w:hAnsi="仿宋_GB2312" w:eastAsia="仿宋_GB2312" w:cs="仿宋_GB2312"/>
          <w:sz w:val="32"/>
          <w:szCs w:val="32"/>
        </w:rPr>
        <w:t>在对资助申请材料进行受理和初审过程中，对于申请材料不齐全、不完善或者不符合规定要求的，将通知申请人限期补正。申请人材料补正须在指定时</w:t>
      </w:r>
      <w:r>
        <w:rPr>
          <w:rFonts w:hint="eastAsia" w:ascii="仿宋_GB2312" w:hAnsi="仿宋_GB2312" w:eastAsia="仿宋_GB2312" w:cs="仿宋_GB2312"/>
          <w:sz w:val="32"/>
          <w:szCs w:val="32"/>
        </w:rPr>
        <w:t>限</w:t>
      </w:r>
      <w:r>
        <w:rPr>
          <w:rFonts w:ascii="仿宋_GB2312" w:hAnsi="仿宋_GB2312" w:eastAsia="仿宋_GB2312" w:cs="仿宋_GB2312"/>
          <w:sz w:val="32"/>
          <w:szCs w:val="32"/>
        </w:rPr>
        <w:t>内严格按照审核提示要求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ascii="仿宋_GB2312" w:hAnsi="仿宋_GB2312" w:eastAsia="仿宋_GB2312" w:cs="仿宋_GB2312"/>
          <w:sz w:val="32"/>
          <w:szCs w:val="32"/>
        </w:rPr>
        <w:t>，通过申报系统上传有关证明材料。</w:t>
      </w:r>
      <w:r>
        <w:rPr>
          <w:rFonts w:ascii="仿宋_GB2312" w:eastAsia="仿宋_GB2312"/>
          <w:sz w:val="32"/>
          <w:szCs w:val="32"/>
        </w:rPr>
        <w:t>申请人</w:t>
      </w:r>
      <w:r>
        <w:rPr>
          <w:rFonts w:ascii="仿宋_GB2312" w:hAnsi="仿宋_GB2312" w:eastAsia="仿宋_GB2312" w:cs="仿宋_GB2312"/>
          <w:sz w:val="32"/>
          <w:szCs w:val="32"/>
        </w:rPr>
        <w:t>未在指定时</w:t>
      </w:r>
      <w:r>
        <w:rPr>
          <w:rFonts w:hint="eastAsia" w:ascii="仿宋_GB2312" w:hAnsi="仿宋_GB2312" w:eastAsia="仿宋_GB2312" w:cs="仿宋_GB2312"/>
          <w:sz w:val="32"/>
          <w:szCs w:val="32"/>
        </w:rPr>
        <w:t>限</w:t>
      </w:r>
      <w:r>
        <w:rPr>
          <w:rFonts w:ascii="仿宋_GB2312" w:hAnsi="仿宋_GB2312" w:eastAsia="仿宋_GB2312" w:cs="仿宋_GB2312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</w:t>
      </w:r>
      <w:r>
        <w:rPr>
          <w:rFonts w:ascii="仿宋_GB2312" w:hAnsi="仿宋_GB2312" w:eastAsia="仿宋_GB2312" w:cs="仿宋_GB2312"/>
          <w:sz w:val="32"/>
          <w:szCs w:val="32"/>
        </w:rPr>
        <w:t>完成补正的，视为放弃申请。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ascii="仿宋_GB2312" w:eastAsia="仿宋_GB2312"/>
          <w:sz w:val="32"/>
          <w:szCs w:val="32"/>
        </w:rPr>
        <w:t>申请人提交资助申请后，可通过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系统自行查询办理进度状态，</w:t>
      </w:r>
      <w:r>
        <w:rPr>
          <w:rFonts w:hint="eastAsia" w:ascii="仿宋_GB2312" w:eastAsia="仿宋_GB2312"/>
          <w:sz w:val="32"/>
          <w:szCs w:val="32"/>
        </w:rPr>
        <w:t>及时关注系统审批意见，</w:t>
      </w:r>
      <w:r>
        <w:rPr>
          <w:rFonts w:ascii="仿宋_GB2312" w:eastAsia="仿宋_GB2312"/>
          <w:sz w:val="32"/>
          <w:szCs w:val="32"/>
        </w:rPr>
        <w:t>根据系统提示信息及时办理有关手续。</w:t>
      </w:r>
      <w:r>
        <w:rPr>
          <w:rFonts w:hint="eastAsia" w:ascii="仿宋_GB2312" w:eastAsia="仿宋_GB2312"/>
          <w:sz w:val="32"/>
          <w:szCs w:val="32"/>
        </w:rPr>
        <w:t>本资助申请事项不设短信、电话和邮件等形式的通知推送。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</w:rPr>
        <w:t>资助专项资金的发放时间将根据市财政预算具体规划而定，届时将另行通知办理领款手续，请按通知要求办理。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十一、</w:t>
      </w:r>
      <w:r>
        <w:rPr>
          <w:rFonts w:hint="default" w:ascii="Times New Roman" w:hAnsi="Times New Roman" w:eastAsia="黑体" w:cs="仿宋_GB2312"/>
          <w:b w:val="0"/>
          <w:bCs w:val="0"/>
          <w:sz w:val="32"/>
          <w:szCs w:val="32"/>
        </w:rPr>
        <w:t>合规提示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sz w:val="32"/>
          <w:szCs w:val="32"/>
        </w:rPr>
      </w:pPr>
      <w:r>
        <w:rPr>
          <w:rFonts w:hint="eastAsia" w:ascii="仿宋_GB2312" w:eastAsia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 w:val="0"/>
          <w:sz w:val="32"/>
          <w:szCs w:val="32"/>
          <w:lang w:eastAsia="zh-CN"/>
        </w:rPr>
        <w:t>）</w:t>
      </w:r>
      <w:r>
        <w:rPr>
          <w:rFonts w:ascii="仿宋_GB2312" w:eastAsia="仿宋_GB2312"/>
          <w:b w:val="0"/>
          <w:sz w:val="32"/>
          <w:szCs w:val="32"/>
        </w:rPr>
        <w:t>《深圳市市场监督管理局知识产权领域专项资金操作规程》第三十四条规定：申请人应对提交的申请材料真实性、合法性、有效性负责。申请人利用虚假材料或其他不正当行为骗取、套取、虚报、冒领、截留、挪用专项资金或者违反其它财务纪律的，按照有关规定处理；情节严重的，依照国家相关法律、法规移交有关部门处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sz w:val="32"/>
          <w:szCs w:val="32"/>
        </w:rPr>
      </w:pPr>
      <w:r>
        <w:rPr>
          <w:rFonts w:hint="eastAsia" w:ascii="仿宋_GB2312" w:eastAsia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 w:val="0"/>
          <w:sz w:val="32"/>
          <w:szCs w:val="32"/>
          <w:lang w:eastAsia="zh-CN"/>
        </w:rPr>
        <w:t>）</w:t>
      </w:r>
      <w:r>
        <w:rPr>
          <w:rFonts w:ascii="仿宋_GB2312" w:eastAsia="仿宋_GB2312"/>
          <w:b w:val="0"/>
          <w:sz w:val="32"/>
          <w:szCs w:val="32"/>
        </w:rPr>
        <w:t>《深圳市市场监督管理局知识产权领域专项资金操作规程》第三十五条规定：受委托的第三方审计机构或专业机构在审计或核验过程中，存在弄虚作假、隐瞒事实真相或与受资助单位串通作弊并出具相关报告的，按照有关规定追究责任。</w:t>
      </w:r>
    </w:p>
    <w:p>
      <w:pPr>
        <w:pStyle w:val="3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eastAsia="仿宋_GB2312"/>
          <w:b w:val="0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</w:rPr>
        <w:t>（三）根据上述规定，</w:t>
      </w:r>
      <w:r>
        <w:rPr>
          <w:rFonts w:hint="eastAsia" w:ascii="仿宋_GB2312" w:eastAsia="仿宋_GB2312"/>
          <w:b w:val="0"/>
          <w:sz w:val="32"/>
          <w:szCs w:val="32"/>
        </w:rPr>
        <w:t>申请人在提出资助申请时必须作出合规性承诺（在资助申报系统中操作），否则不予受理。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十二、</w:t>
      </w:r>
      <w:r>
        <w:rPr>
          <w:rFonts w:hint="default" w:ascii="Times New Roman" w:hAnsi="Times New Roman" w:eastAsia="黑体" w:cs="仿宋_GB2312"/>
          <w:b w:val="0"/>
          <w:bCs w:val="0"/>
          <w:sz w:val="32"/>
          <w:szCs w:val="32"/>
        </w:rPr>
        <w:t>收费情况</w:t>
      </w:r>
    </w:p>
    <w:p>
      <w:pPr>
        <w:snapToGrid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不收费。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十三、</w:t>
      </w:r>
      <w:r>
        <w:rPr>
          <w:rFonts w:hint="default" w:ascii="Times New Roman" w:hAnsi="Times New Roman" w:eastAsia="黑体" w:cs="仿宋_GB2312"/>
          <w:b w:val="0"/>
          <w:bCs w:val="0"/>
          <w:sz w:val="32"/>
          <w:szCs w:val="32"/>
        </w:rPr>
        <w:t>年审或年检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无年审、年检。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2022年知识产权专项资金意识提升资助项目清单</w:t>
      </w:r>
    </w:p>
    <w:tbl>
      <w:tblPr>
        <w:tblStyle w:val="6"/>
        <w:tblW w:w="12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179"/>
        <w:gridCol w:w="6150"/>
        <w:gridCol w:w="184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21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79" w:type="dxa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资助主题</w:t>
            </w:r>
          </w:p>
        </w:tc>
        <w:tc>
          <w:tcPr>
            <w:tcW w:w="6150" w:type="dxa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资助内容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4"/>
                <w:vertAlign w:val="baseline"/>
                <w:lang w:val="en" w:eastAsia="zh-CN"/>
              </w:rPr>
              <w:t>拟资助</w:t>
            </w: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" w:eastAsia="zh-CN"/>
              </w:rPr>
              <w:t>金额</w:t>
            </w: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/万元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7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知识产权综合宣传</w:t>
            </w:r>
          </w:p>
        </w:tc>
        <w:tc>
          <w:tcPr>
            <w:tcW w:w="615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根据国家、省、市知识产权的重点工作，全面提升知识产权综合实力，大力激发社会创新活力，建设中国特色、世界水平知识产权强国。利用党报宣传资源优势，开展多种形式的宣传，加强知识产权综合宣传。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7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开展深圳知识产权特色活动、专栏宣传</w:t>
            </w:r>
          </w:p>
        </w:tc>
        <w:tc>
          <w:tcPr>
            <w:tcW w:w="615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借助央媒平台在全国范围（海外）进行知识产权促进和保护工作的宣传推广，从高站位开展深圳知识产权特色活动、专栏宣传。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7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知识产权对口业务宣传</w:t>
            </w:r>
          </w:p>
        </w:tc>
        <w:tc>
          <w:tcPr>
            <w:tcW w:w="615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加强与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  <w:t>国家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知识产权业务主管部门对接交流，充分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" w:eastAsia="zh-CN"/>
              </w:rPr>
              <w:t>展现深圳市知识产权业务工作亮点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，面向全国知识产权系统讲好深圳知识产权故事。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7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知识产权动漫动画制作、宣传</w:t>
            </w:r>
          </w:p>
        </w:tc>
        <w:tc>
          <w:tcPr>
            <w:tcW w:w="615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为助力打造知识产权强国建设高地，传播相关知识产权重要举措，以动漫动画形式，通过权威新闻平台进行知识产权网络宣传，分享知识产权成果经验，将知识产权相关内容更全面、更精彩的呈现和传达到社会。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7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知识产权专题广播电视报道及宣传推广</w:t>
            </w:r>
          </w:p>
        </w:tc>
        <w:tc>
          <w:tcPr>
            <w:tcW w:w="615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通过我市权威广播电视平台，策划、制作知识产权专题活动，并开展相应广播电视报道及宣传推广。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7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知识产权主题线下广告宣传</w:t>
            </w:r>
          </w:p>
        </w:tc>
        <w:tc>
          <w:tcPr>
            <w:tcW w:w="615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根据知识产权强国建设战略纲要，开展线下知识产权形象主题宣传，以多种广告投放形式开展知识产权主题宣传，提升社会公众知识产权意识。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17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知识产权科普宣传</w:t>
            </w:r>
          </w:p>
        </w:tc>
        <w:tc>
          <w:tcPr>
            <w:tcW w:w="6150" w:type="dxa"/>
          </w:tcPr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lang w:val="en-US" w:eastAsia="zh-CN" w:bidi="ar-SA"/>
              </w:rPr>
              <w:t>通过权威新闻平台，打造科普类视频、轻直播类栏目，讲解知识产权领域创新亮点，做好知识产权科普工作。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17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知识产权重大宣传活动策划</w:t>
            </w:r>
          </w:p>
        </w:tc>
        <w:tc>
          <w:tcPr>
            <w:tcW w:w="615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按照国家、省、市知识产权工作部署，贯穿全年开展知识产权主题宣传工作，尤其在知识产权重要时间、重大事件节点，加强知识产权专题宣传、制作宣传视频等有关素材。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17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青少年知识产权意识提升项目</w:t>
            </w:r>
          </w:p>
        </w:tc>
        <w:tc>
          <w:tcPr>
            <w:tcW w:w="615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开展青少年知识产权意识提升专项宣传活动，打造青少年知识产权网上课堂等专题栏目，开展知识产权青少年零距离线下参访活动，通过多种形式寓教于乐传递知识产权信息，向青少年儿童普及知识产权知识。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022C8"/>
    <w:rsid w:val="0ADF6307"/>
    <w:rsid w:val="1845679B"/>
    <w:rsid w:val="20B022C8"/>
    <w:rsid w:val="65FD4BA0"/>
    <w:rsid w:val="7D957045"/>
    <w:rsid w:val="B77B873D"/>
    <w:rsid w:val="FBD9C05C"/>
    <w:rsid w:val="FDFB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/>
      <w:b/>
      <w:sz w:val="27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4155</Words>
  <Characters>4411</Characters>
  <Lines>0</Lines>
  <Paragraphs>0</Paragraphs>
  <TotalTime>0</TotalTime>
  <ScaleCrop>false</ScaleCrop>
  <LinksUpToDate>false</LinksUpToDate>
  <CharactersWithSpaces>4412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2022-04-26T18:09:00Z</dcterms:created>
  <dc:creator>刘妍彤</dc:creator>
  <cp:lastModifiedBy>WANGQW</cp:lastModifiedBy>
  <dcterms:modified xsi:type="dcterms:W3CDTF">2022-04-28T17:52:10Z</dcterms:modified>
  <dc:title>附件7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B234FB75ABB748C69369E05140330F53</vt:lpwstr>
  </property>
</Properties>
</file>