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560" w:lineRule="exact"/>
        <w:rPr>
          <w:rFonts w:hint="default" w:ascii="华文中宋" w:eastAsia="黑体" w:cs="宋体"/>
          <w:b w:val="0"/>
          <w:color w:val="000000"/>
          <w:kern w:val="0"/>
          <w:sz w:val="32"/>
          <w:szCs w:val="32"/>
        </w:rPr>
      </w:pPr>
      <w:r>
        <w:rPr>
          <w:rFonts w:ascii="黑体" w:hAnsi="黑体" w:eastAsia="黑体" w:cs="黑体"/>
          <w:b w:val="0"/>
          <w:color w:val="000000"/>
          <w:kern w:val="0"/>
          <w:sz w:val="32"/>
          <w:szCs w:val="32"/>
        </w:rPr>
        <w:t>附件1</w:t>
      </w:r>
    </w:p>
    <w:p>
      <w:pPr>
        <w:pStyle w:val="2"/>
        <w:snapToGrid w:val="0"/>
        <w:spacing w:beforeLines="200" w:beforeAutospacing="0" w:afterLines="100" w:afterAutospacing="0" w:line="560" w:lineRule="exact"/>
        <w:jc w:val="center"/>
        <w:rPr>
          <w:rFonts w:hint="default" w:ascii="方正小标宋简体" w:hAnsi="华文中宋" w:eastAsia="方正小标宋简体" w:cs="黑体"/>
          <w:bCs/>
          <w:sz w:val="44"/>
          <w:szCs w:val="44"/>
        </w:rPr>
      </w:pPr>
      <w:r>
        <w:rPr>
          <w:rFonts w:ascii="方正小标宋简体" w:hAnsi="华文中宋" w:eastAsia="方正小标宋简体" w:cs="黑体"/>
          <w:bCs/>
          <w:sz w:val="44"/>
          <w:szCs w:val="44"/>
        </w:rPr>
        <w:t>2021年度深圳市知识产权重大专项资助项目申请指南</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申报内容</w:t>
      </w:r>
    </w:p>
    <w:p>
      <w:pPr>
        <w:numPr>
          <w:ilvl w:val="255"/>
          <w:numId w:val="0"/>
        </w:numPr>
        <w:snapToGrid w:val="0"/>
        <w:spacing w:line="560" w:lineRule="exact"/>
        <w:ind w:firstLine="640" w:firstLineChars="200"/>
        <w:jc w:val="left"/>
        <w:rPr>
          <w:rFonts w:ascii="仿宋_GB2312" w:hAnsi="Times New Roman" w:eastAsia="仿宋_GB2312"/>
          <w:b/>
          <w:sz w:val="32"/>
          <w:szCs w:val="32"/>
        </w:rPr>
      </w:pPr>
      <w:r>
        <w:rPr>
          <w:rFonts w:hint="eastAsia" w:ascii="仿宋_GB2312" w:hAnsi="华文中宋" w:eastAsia="仿宋_GB2312" w:cs="黑体"/>
          <w:bCs/>
          <w:sz w:val="32"/>
          <w:szCs w:val="32"/>
        </w:rPr>
        <w:t>2021年深圳市知识产权重大专项资助。</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设定</w:t>
      </w:r>
      <w:r>
        <w:rPr>
          <w:rFonts w:hint="default" w:ascii="Times New Roman" w:hAnsi="Times New Roman" w:eastAsia="黑体"/>
          <w:b w:val="0"/>
          <w:sz w:val="32"/>
        </w:rPr>
        <w:t>依据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（一）《深圳市市场监督管理局专项资金管理办法》，深圳市市场监督管理局、深圳市财政局，深市监规〔2020〕3号；</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（二）《深圳市市场监督管理局知识产权领域专项资金操作规程》，深圳市市场监督管理局，深市监规〔2019〕10号。</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资助数量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由市知识产权主管部门根据国家、省、市重点工作部署，对要求重点推进的知识产权专项工作发布申请指南，每年评选不超过3个项目，每项不超过100万元。</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hint="default" w:ascii="Times New Roman" w:hAnsi="Times New Roman" w:eastAsia="黑体"/>
          <w:b w:val="0"/>
          <w:sz w:val="32"/>
        </w:rPr>
        <w:t>申</w:t>
      </w:r>
      <w:r>
        <w:rPr>
          <w:rFonts w:ascii="Times New Roman" w:hAnsi="Times New Roman" w:eastAsia="黑体"/>
          <w:b w:val="0"/>
          <w:sz w:val="32"/>
        </w:rPr>
        <w:t>请</w:t>
      </w:r>
      <w:r>
        <w:rPr>
          <w:rFonts w:hint="default" w:ascii="Times New Roman" w:hAnsi="Times New Roman" w:eastAsia="黑体"/>
          <w:b w:val="0"/>
          <w:sz w:val="32"/>
        </w:rPr>
        <w:t>条件</w:t>
      </w:r>
    </w:p>
    <w:p>
      <w:pPr>
        <w:snapToGrid w:val="0"/>
        <w:spacing w:line="560" w:lineRule="exact"/>
        <w:ind w:firstLine="640" w:firstLineChars="200"/>
        <w:rPr>
          <w:rFonts w:ascii="仿宋_GB2312" w:eastAsia="仿宋_GB2312"/>
          <w:sz w:val="32"/>
          <w:szCs w:val="32"/>
        </w:rPr>
      </w:pPr>
      <w:r>
        <w:rPr>
          <w:rFonts w:hint="eastAsia" w:ascii="仿宋_GB2312" w:hAnsi="华文中宋" w:eastAsia="仿宋_GB2312" w:cs="黑体"/>
          <w:bCs/>
          <w:sz w:val="32"/>
          <w:szCs w:val="32"/>
        </w:rPr>
        <w:t>深圳市知识产权重大专项资助</w:t>
      </w:r>
      <w:r>
        <w:rPr>
          <w:rFonts w:hint="eastAsia" w:ascii="仿宋_GB2312" w:eastAsia="仿宋_GB2312"/>
          <w:sz w:val="32"/>
          <w:szCs w:val="32"/>
        </w:rPr>
        <w:t>申请人应同时满足以下条件：</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1.属于在深圳市行政区域内（含深汕特别合作区）依法登记注册的企事业单位或社会组织；</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2.具有国家、省、市知识产权相关重大项目的研究经验；</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3.具有从事知识产权重大专项的专业人才和团队。</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不予资助的情形</w:t>
      </w:r>
    </w:p>
    <w:p>
      <w:pPr>
        <w:snapToGrid w:val="0"/>
        <w:spacing w:line="560" w:lineRule="exact"/>
        <w:ind w:firstLine="640" w:firstLineChars="200"/>
        <w:rPr>
          <w:rFonts w:eastAsia="仿宋_GB2312"/>
          <w:b/>
          <w:sz w:val="32"/>
        </w:rPr>
      </w:pPr>
      <w:r>
        <w:rPr>
          <w:rFonts w:hint="eastAsia" w:eastAsia="仿宋_GB2312"/>
          <w:sz w:val="32"/>
        </w:rPr>
        <w:t>申请人有下列情形之一的，不予资助：</w:t>
      </w:r>
    </w:p>
    <w:p>
      <w:pPr>
        <w:snapToGrid w:val="0"/>
        <w:spacing w:line="560" w:lineRule="exact"/>
        <w:ind w:firstLine="640" w:firstLineChars="200"/>
        <w:rPr>
          <w:rFonts w:eastAsia="仿宋_GB2312"/>
          <w:b/>
          <w:sz w:val="32"/>
        </w:rPr>
      </w:pPr>
      <w:r>
        <w:rPr>
          <w:rFonts w:hint="eastAsia" w:eastAsia="仿宋_GB2312"/>
          <w:sz w:val="32"/>
        </w:rPr>
        <w:t>（一）不符合相关法律法规、专项资金管理办法、操作规程和申报指南要求的；</w:t>
      </w:r>
    </w:p>
    <w:p>
      <w:pPr>
        <w:snapToGrid w:val="0"/>
        <w:spacing w:line="560" w:lineRule="exact"/>
        <w:ind w:firstLine="640" w:firstLineChars="200"/>
        <w:rPr>
          <w:rFonts w:eastAsia="仿宋_GB2312"/>
          <w:b/>
          <w:sz w:val="32"/>
        </w:rPr>
      </w:pPr>
      <w:r>
        <w:rPr>
          <w:rFonts w:hint="eastAsia" w:eastAsia="仿宋_GB2312"/>
          <w:sz w:val="32"/>
        </w:rPr>
        <w:t>（二）被列入市财政专项资金违规、失信信息名单的；</w:t>
      </w:r>
    </w:p>
    <w:p>
      <w:pPr>
        <w:snapToGrid w:val="0"/>
        <w:spacing w:line="560" w:lineRule="exact"/>
        <w:ind w:firstLine="640" w:firstLineChars="200"/>
        <w:rPr>
          <w:rFonts w:eastAsia="仿宋_GB2312"/>
          <w:b/>
          <w:sz w:val="32"/>
        </w:rPr>
      </w:pPr>
      <w:r>
        <w:rPr>
          <w:rFonts w:hint="eastAsia" w:eastAsia="仿宋_GB2312"/>
          <w:sz w:val="32"/>
        </w:rPr>
        <w:t>（三）经查询深圳市信用网，被列入国家有关部门的《严重违法失信企业名单》；</w:t>
      </w:r>
    </w:p>
    <w:p>
      <w:pPr>
        <w:snapToGrid w:val="0"/>
        <w:spacing w:line="560" w:lineRule="exact"/>
        <w:ind w:firstLine="640" w:firstLineChars="200"/>
        <w:rPr>
          <w:rFonts w:eastAsia="仿宋_GB2312"/>
          <w:b/>
          <w:sz w:val="32"/>
        </w:rPr>
      </w:pPr>
      <w:r>
        <w:rPr>
          <w:rFonts w:hint="eastAsia" w:eastAsia="仿宋_GB2312"/>
          <w:sz w:val="32"/>
        </w:rPr>
        <w:t>（四）拒不执行生效的知识产权行政裁决或者司法裁判的，或侵犯他人知识产权构成犯罪的；</w:t>
      </w:r>
    </w:p>
    <w:p>
      <w:pPr>
        <w:snapToGrid w:val="0"/>
        <w:spacing w:line="560" w:lineRule="exact"/>
        <w:ind w:firstLine="640" w:firstLineChars="200"/>
        <w:rPr>
          <w:rFonts w:eastAsia="仿宋_GB2312"/>
          <w:b/>
          <w:sz w:val="32"/>
        </w:rPr>
      </w:pPr>
      <w:r>
        <w:rPr>
          <w:rFonts w:hint="eastAsia" w:eastAsia="仿宋_GB2312"/>
          <w:sz w:val="32"/>
        </w:rPr>
        <w:t>（五）经查询人民法院公告网，发现已进入破产清算程序的；</w:t>
      </w:r>
    </w:p>
    <w:p>
      <w:pPr>
        <w:snapToGrid w:val="0"/>
        <w:spacing w:line="560" w:lineRule="exact"/>
        <w:ind w:firstLine="640" w:firstLineChars="200"/>
        <w:rPr>
          <w:rFonts w:ascii="仿宋_GB2312" w:eastAsia="仿宋_GB2312"/>
          <w:sz w:val="32"/>
        </w:rPr>
      </w:pPr>
      <w:r>
        <w:rPr>
          <w:rFonts w:hint="eastAsia" w:ascii="仿宋_GB2312" w:eastAsia="仿宋_GB2312"/>
          <w:sz w:val="32"/>
        </w:rPr>
        <w:t>（六）其申请项目已根据《深圳市知识产权运营服务体系建设专项资金操作规程》（深市监规〔</w:t>
      </w:r>
      <w:r>
        <w:rPr>
          <w:rFonts w:ascii="仿宋_GB2312" w:eastAsia="仿宋_GB2312"/>
          <w:sz w:val="32"/>
        </w:rPr>
        <w:t>2019〕6号）等有关规定给予相同或类似资助的。</w:t>
      </w:r>
    </w:p>
    <w:p>
      <w:pPr>
        <w:pStyle w:val="2"/>
        <w:numPr>
          <w:ilvl w:val="0"/>
          <w:numId w:val="1"/>
        </w:numPr>
        <w:snapToGrid w:val="0"/>
        <w:spacing w:before="0" w:beforeAutospacing="0" w:after="0" w:afterAutospacing="0" w:line="560" w:lineRule="exact"/>
        <w:ind w:left="1288" w:hanging="658"/>
        <w:jc w:val="both"/>
        <w:rPr>
          <w:rFonts w:hint="default" w:ascii="仿宋_GB2312" w:eastAsia="仿宋_GB2312"/>
          <w:sz w:val="32"/>
          <w:szCs w:val="32"/>
        </w:rPr>
      </w:pPr>
      <w:r>
        <w:rPr>
          <w:rFonts w:ascii="Times New Roman" w:hAnsi="Times New Roman" w:eastAsia="黑体"/>
          <w:b w:val="0"/>
          <w:sz w:val="32"/>
        </w:rPr>
        <w:t>申报说明</w:t>
      </w:r>
    </w:p>
    <w:p>
      <w:pPr>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（一）项目主题</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根据国家、省、市重点工作部署重点推进的知识产权专项工作，2021年开展不超过3个知识产权重大专项资助项目，具体参照2021年</w:t>
      </w:r>
      <w:r>
        <w:rPr>
          <w:rFonts w:hint="eastAsia" w:ascii="仿宋_GB2312" w:hAnsi="华文中宋" w:eastAsia="仿宋_GB2312" w:cs="黑体"/>
          <w:bCs/>
          <w:sz w:val="32"/>
          <w:szCs w:val="32"/>
        </w:rPr>
        <w:t>深圳市知识产权重大专项资助</w:t>
      </w:r>
      <w:r>
        <w:rPr>
          <w:rFonts w:hint="eastAsia" w:ascii="仿宋_GB2312" w:eastAsia="仿宋_GB2312"/>
          <w:sz w:val="32"/>
          <w:szCs w:val="32"/>
        </w:rPr>
        <w:t>项目清单。</w:t>
      </w:r>
    </w:p>
    <w:p>
      <w:pPr>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（二）项目方向</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2021年</w:t>
      </w:r>
      <w:r>
        <w:rPr>
          <w:rFonts w:hint="eastAsia" w:ascii="仿宋_GB2312" w:hAnsi="华文中宋" w:eastAsia="仿宋_GB2312" w:cs="黑体"/>
          <w:bCs/>
          <w:sz w:val="32"/>
          <w:szCs w:val="32"/>
        </w:rPr>
        <w:t>深圳市知识产权重大专项资助</w:t>
      </w:r>
      <w:r>
        <w:rPr>
          <w:rFonts w:hint="eastAsia" w:ascii="仿宋_GB2312" w:eastAsia="仿宋_GB2312"/>
          <w:sz w:val="32"/>
          <w:szCs w:val="32"/>
        </w:rPr>
        <w:t>项目方向为知识产权重大展会活动推广专项项目、知识产权网络保护枢纽建设研究项目、标准必要专利库构建与应用研究项目。</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1.知识产权重大展会活动推广专项项目</w:t>
      </w:r>
      <w:r>
        <w:rPr>
          <w:rFonts w:hint="eastAsia" w:ascii="仿宋_GB2312" w:eastAsia="仿宋_GB2312"/>
          <w:sz w:val="32"/>
          <w:szCs w:val="32"/>
          <w:lang w:eastAsia="zh-CN"/>
        </w:rPr>
        <w:t>。该项目</w:t>
      </w:r>
      <w:r>
        <w:rPr>
          <w:rFonts w:hint="eastAsia" w:ascii="仿宋_GB2312" w:eastAsia="仿宋_GB2312"/>
          <w:sz w:val="32"/>
          <w:szCs w:val="32"/>
        </w:rPr>
        <w:t>旨在支持我市符合条件的企事业单位或社会组织开展知识产权重大展会活动推广专项工作，全面展示我市知识产权高质量发展水平，夯实知识产权事业发展基础。</w:t>
      </w:r>
    </w:p>
    <w:p>
      <w:pPr>
        <w:snapToGrid w:val="0"/>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rPr>
        <w:t>2.知识产权网络保护枢纽建设研究项目</w:t>
      </w:r>
      <w:r>
        <w:rPr>
          <w:rFonts w:hint="eastAsia" w:ascii="仿宋_GB2312" w:eastAsia="仿宋_GB2312"/>
          <w:sz w:val="32"/>
          <w:szCs w:val="32"/>
          <w:lang w:eastAsia="zh-CN"/>
        </w:rPr>
        <w:t>。该项目</w:t>
      </w:r>
      <w:r>
        <w:rPr>
          <w:rFonts w:hint="eastAsia" w:ascii="仿宋_GB2312" w:eastAsia="仿宋_GB2312"/>
          <w:sz w:val="32"/>
          <w:szCs w:val="32"/>
        </w:rPr>
        <w:t>旨在以成熟先进的网络执法平台为核心，将行政、司法、知识产权服务机构、技术鉴定机构、权益单位、智库机构等资源进行</w:t>
      </w:r>
      <w:r>
        <w:rPr>
          <w:rFonts w:ascii="仿宋_GB2312" w:eastAsia="仿宋_GB2312"/>
          <w:sz w:val="32"/>
          <w:szCs w:val="32"/>
        </w:rPr>
        <w:t>线上</w:t>
      </w:r>
      <w:r>
        <w:rPr>
          <w:rFonts w:hint="eastAsia" w:ascii="仿宋_GB2312" w:eastAsia="仿宋_GB2312"/>
          <w:sz w:val="32"/>
          <w:szCs w:val="32"/>
        </w:rPr>
        <w:t>融合，从而形成集维权鉴权、监测处置、联合打击及司法认定为一体的社会政企高效联动知识产权线上保护机制平台。</w:t>
      </w:r>
    </w:p>
    <w:p>
      <w:pPr>
        <w:snapToGrid w:val="0"/>
        <w:spacing w:line="560" w:lineRule="exact"/>
        <w:ind w:firstLine="640" w:firstLineChars="200"/>
        <w:rPr>
          <w:rFonts w:ascii="仿宋_GB2312" w:eastAsia="仿宋_GB2312"/>
          <w:sz w:val="32"/>
          <w:szCs w:val="32"/>
          <w:highlight w:val="yellow"/>
        </w:rPr>
      </w:pPr>
      <w:r>
        <w:rPr>
          <w:rFonts w:hint="eastAsia" w:ascii="仿宋_GB2312" w:eastAsia="仿宋_GB2312"/>
          <w:sz w:val="32"/>
          <w:szCs w:val="32"/>
        </w:rPr>
        <w:t>3.标准必要专利库构建与应用研究项目</w:t>
      </w:r>
      <w:r>
        <w:rPr>
          <w:rFonts w:hint="eastAsia" w:ascii="仿宋_GB2312" w:eastAsia="仿宋_GB2312"/>
          <w:sz w:val="32"/>
          <w:szCs w:val="32"/>
          <w:lang w:eastAsia="zh-CN"/>
        </w:rPr>
        <w:t>。该项目</w:t>
      </w:r>
      <w:r>
        <w:rPr>
          <w:rFonts w:hint="eastAsia" w:ascii="仿宋_GB2312" w:eastAsia="仿宋_GB2312"/>
          <w:color w:val="000000" w:themeColor="text1"/>
          <w:sz w:val="32"/>
          <w:szCs w:val="32"/>
          <w14:textFill>
            <w14:solidFill>
              <w14:schemeClr w14:val="tx1"/>
            </w14:solidFill>
          </w14:textFill>
        </w:rPr>
        <w:t>旨在对国际和先进国家标准化组织中的标准必要专利、及相关标准信息进行采集、分析、挖掘和应用研究，探索建设具有引领作用的标准必要专利数据库。</w:t>
      </w:r>
    </w:p>
    <w:p>
      <w:pPr>
        <w:snapToGrid w:val="0"/>
        <w:spacing w:line="56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（三）项目要求</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1.有关项目需严格按照上级工作部署、考核标准及进度安排等工作要求推进实施。</w:t>
      </w:r>
    </w:p>
    <w:p>
      <w:pPr>
        <w:snapToGrid w:val="0"/>
        <w:spacing w:line="560" w:lineRule="exact"/>
        <w:ind w:firstLine="640" w:firstLineChars="200"/>
        <w:rPr>
          <w:rFonts w:ascii="楷体_GB2312" w:eastAsia="楷体_GB2312"/>
          <w:b/>
          <w:sz w:val="32"/>
          <w:szCs w:val="32"/>
        </w:rPr>
      </w:pPr>
      <w:r>
        <w:rPr>
          <w:rFonts w:hint="eastAsia" w:ascii="仿宋_GB2312" w:eastAsia="仿宋_GB2312"/>
          <w:sz w:val="32"/>
          <w:szCs w:val="32"/>
        </w:rPr>
        <w:t>2.同一申请人可申报项目不超过1项。</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申请材料</w:t>
      </w:r>
    </w:p>
    <w:p>
      <w:pPr>
        <w:pStyle w:val="16"/>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rPr>
        <w:t>（一）项目申请表</w:t>
      </w:r>
    </w:p>
    <w:p>
      <w:pPr>
        <w:snapToGrid w:val="0"/>
        <w:spacing w:line="560" w:lineRule="exact"/>
        <w:ind w:left="640"/>
        <w:rPr>
          <w:rFonts w:ascii="仿宋_GB2312" w:eastAsia="仿宋_GB2312"/>
          <w:sz w:val="32"/>
          <w:szCs w:val="32"/>
        </w:rPr>
      </w:pPr>
      <w:r>
        <w:rPr>
          <w:rFonts w:hint="eastAsia" w:ascii="仿宋_GB2312" w:eastAsia="仿宋_GB2312"/>
          <w:sz w:val="32"/>
          <w:szCs w:val="32"/>
        </w:rPr>
        <w:t>在申报系统上在线填写项目申报信息。</w:t>
      </w:r>
    </w:p>
    <w:p>
      <w:pPr>
        <w:pStyle w:val="16"/>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rPr>
        <w:t>（二）申请人主体资格材料</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企业无需提供营业执照，将由系统后台进行信息核实。非企业申请人根据单位性质提交事业单位法人证书、民办非企业单位登记证书等主体资格材料，提交形式为原件或者加盖申请人公章的复印件的彩色扫描件（pdf格式）。</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申请人名称等事项内容发生变更的，企业申请人无须额外提交证明，非企业申请人（事业单位、社会组织等）须提交主管部门出具的有关变更证明文件，提交形式为原件或者加盖申请人公章的复印件的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2.如存在联合申请单位的，应当提供联合单位的营业执照复印件/事业单位法人证书复印件等主体资格材料，及对应联合单位法定代表人/负责人身份证</w:t>
      </w:r>
      <w:r>
        <w:rPr>
          <w:rFonts w:hint="eastAsia" w:ascii="仿宋_GB2312" w:eastAsia="仿宋_GB2312"/>
          <w:sz w:val="32"/>
          <w:szCs w:val="32"/>
          <w:lang w:eastAsia="zh-CN"/>
        </w:rPr>
        <w:t>（</w:t>
      </w:r>
      <w:r>
        <w:rPr>
          <w:rFonts w:hint="eastAsia" w:ascii="仿宋_GB2312" w:eastAsia="仿宋_GB2312"/>
          <w:sz w:val="32"/>
          <w:szCs w:val="32"/>
        </w:rPr>
        <w:t>正反面</w:t>
      </w:r>
      <w:r>
        <w:rPr>
          <w:rFonts w:hint="eastAsia" w:ascii="仿宋_GB2312" w:eastAsia="仿宋_GB2312"/>
          <w:sz w:val="32"/>
          <w:szCs w:val="32"/>
          <w:lang w:eastAsia="zh-CN"/>
        </w:rPr>
        <w:t>），</w:t>
      </w:r>
      <w:r>
        <w:rPr>
          <w:rFonts w:hint="eastAsia" w:ascii="仿宋_GB2312" w:eastAsia="仿宋_GB2312"/>
          <w:sz w:val="32"/>
          <w:szCs w:val="32"/>
        </w:rPr>
        <w:t>提交形式为原件或者加盖申请人公章的复印件的彩色扫描件（pdf格式）。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联合申报应当提供联合申报声明（参照材料清单自检范本表格下载模版）并双方加盖清晰公章。</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申请人自行申报的，需提交《申报项目委托情况申明》（参照申报系统材料清单自检范本表格模板，以下简称系统模板）、经办人的身份证（正反面）、社保卡（正反面）和近三个月社保缴纳费用明细表（能清晰显示社保缴纳单位全称，且与申请人名称一致），上述材料（原件或复印件）均需加盖申请人清晰公章，提交形式为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委托代办机构申报的，应当提交申请人和被委托代办机构共同出具的《申报项目委托情况申明》（参照系统模板）、代办机构经办人的身份证（正反面）、社保卡（正反面）和近三个月社保缴纳费用明细表（能清晰显示社保缴纳单位全称，且与代办机构名称一致），上述材料（原件或复印件）均需加盖申请人和代办机构双方公章，提交形式为彩色扫描件（pdf格式）。</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企业申请人需提交人民法院公告网有关法律状态查询结果（网址为https://rmfygg．court．gov．cn，公告类型选择“破产文书”进行查询，查询结果应是“没有找到符合条件的相关内容”），将查询结果网络页面全屏截图后打印，在打印件上加盖申请人公章，提交形式为彩色扫描件（pdf格式）。</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上述第1至第4项，申报知识产权重大专项资助项目，申请主体资格材料制作在一份PDF格式文档内并上传至系统。文件应当以申请人名称_项目名称_主体资格证明文件命名，示例：“深圳市***科技有限公司_知识产权重大专项资助</w:t>
      </w:r>
      <w:r>
        <w:rPr>
          <w:rFonts w:hint="eastAsia" w:ascii="仿宋_GB2312" w:eastAsia="仿宋_GB2312"/>
          <w:sz w:val="32"/>
          <w:szCs w:val="32"/>
          <w:lang w:eastAsia="zh-CN"/>
        </w:rPr>
        <w:t>项目</w:t>
      </w:r>
      <w:r>
        <w:rPr>
          <w:rFonts w:hint="eastAsia" w:ascii="仿宋_GB2312" w:eastAsia="仿宋_GB2312"/>
          <w:sz w:val="32"/>
          <w:szCs w:val="32"/>
        </w:rPr>
        <w:t>_主体资格证明文件”。</w:t>
      </w:r>
    </w:p>
    <w:p>
      <w:pPr>
        <w:pStyle w:val="16"/>
        <w:numPr>
          <w:ilvl w:val="-1"/>
          <w:numId w:val="0"/>
        </w:numPr>
        <w:snapToGrid w:val="0"/>
        <w:spacing w:line="560" w:lineRule="exact"/>
        <w:ind w:left="420" w:leftChars="200" w:firstLine="0" w:firstLineChars="0"/>
        <w:jc w:val="left"/>
        <w:rPr>
          <w:rFonts w:ascii="仿宋_GB2312" w:eastAsia="仿宋_GB2312"/>
          <w:sz w:val="32"/>
          <w:szCs w:val="32"/>
        </w:rPr>
      </w:pPr>
      <w:r>
        <w:rPr>
          <w:rFonts w:hint="eastAsia" w:ascii="楷体_GB2312" w:eastAsia="楷体_GB2312"/>
          <w:b/>
          <w:sz w:val="32"/>
          <w:szCs w:val="32"/>
        </w:rPr>
        <w:t>（三）</w:t>
      </w:r>
      <w:r>
        <w:rPr>
          <w:rFonts w:hint="eastAsia" w:ascii="楷体_GB2312" w:eastAsia="楷体_GB2312"/>
          <w:b/>
          <w:sz w:val="32"/>
          <w:szCs w:val="32"/>
          <w:lang w:eastAsia="zh-CN"/>
        </w:rPr>
        <w:t>项目技术方案</w:t>
      </w:r>
      <w:r>
        <w:rPr>
          <w:rFonts w:hint="eastAsia" w:ascii="楷体_GB2312" w:hAnsi="楷体_GB2312" w:eastAsia="楷体_GB2312" w:cs="楷体_GB2312"/>
          <w:b/>
          <w:bCs/>
          <w:sz w:val="32"/>
          <w:szCs w:val="32"/>
        </w:rPr>
        <w:t>、管理人员相关材料</w:t>
      </w:r>
    </w:p>
    <w:p>
      <w:pPr>
        <w:pStyle w:val="16"/>
        <w:numPr>
          <w:ilvl w:val="-1"/>
          <w:numId w:val="0"/>
        </w:numPr>
        <w:tabs>
          <w:tab w:val="left" w:pos="1134"/>
        </w:tabs>
        <w:snapToGrid w:val="0"/>
        <w:spacing w:line="560" w:lineRule="exact"/>
        <w:ind w:left="0" w:leftChars="0" w:firstLine="64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项目技术方案</w:t>
      </w:r>
      <w:r>
        <w:rPr>
          <w:rFonts w:hint="eastAsia" w:ascii="仿宋_GB2312" w:eastAsia="仿宋_GB2312"/>
          <w:sz w:val="32"/>
          <w:szCs w:val="32"/>
        </w:rPr>
        <w:t>相关材料包括但不限于：实施方案、项目重点难点分析</w:t>
      </w:r>
      <w:r>
        <w:rPr>
          <w:rFonts w:hint="eastAsia" w:ascii="仿宋_GB2312" w:eastAsia="仿宋_GB2312"/>
          <w:sz w:val="32"/>
          <w:szCs w:val="32"/>
          <w:lang w:eastAsia="zh-CN"/>
        </w:rPr>
        <w:t>及</w:t>
      </w:r>
      <w:r>
        <w:rPr>
          <w:rFonts w:hint="eastAsia" w:ascii="仿宋_GB2312" w:eastAsia="仿宋_GB2312"/>
          <w:sz w:val="32"/>
          <w:szCs w:val="32"/>
        </w:rPr>
        <w:t>应对措施、质量（完成时间、安全）保障措施及方案、项目完成（服务期满）后的服务承诺</w:t>
      </w:r>
      <w:r>
        <w:rPr>
          <w:rFonts w:hint="eastAsia" w:ascii="仿宋_GB2312" w:eastAsia="仿宋_GB2312"/>
          <w:sz w:val="32"/>
          <w:szCs w:val="32"/>
          <w:lang w:eastAsia="zh-CN"/>
        </w:rPr>
        <w:t>书、</w:t>
      </w:r>
      <w:r>
        <w:rPr>
          <w:rFonts w:hint="eastAsia" w:ascii="仿宋_GB2312" w:eastAsia="仿宋_GB2312"/>
          <w:sz w:val="32"/>
          <w:szCs w:val="32"/>
        </w:rPr>
        <w:t>无违规使用知识产权专项资金承诺书等</w:t>
      </w:r>
      <w:r>
        <w:rPr>
          <w:rFonts w:hint="eastAsia" w:ascii="仿宋_GB2312" w:eastAsia="仿宋_GB2312"/>
          <w:sz w:val="32"/>
          <w:szCs w:val="32"/>
          <w:lang w:eastAsia="zh-CN"/>
        </w:rPr>
        <w:t>，</w:t>
      </w:r>
      <w:r>
        <w:rPr>
          <w:rFonts w:hint="eastAsia" w:ascii="仿宋_GB2312" w:eastAsia="仿宋_GB2312"/>
          <w:sz w:val="32"/>
          <w:szCs w:val="32"/>
        </w:rPr>
        <w:t>上述</w:t>
      </w:r>
      <w:r>
        <w:rPr>
          <w:rFonts w:hint="eastAsia" w:ascii="仿宋_GB2312" w:eastAsia="仿宋_GB2312"/>
          <w:sz w:val="32"/>
          <w:szCs w:val="32"/>
          <w:lang w:eastAsia="zh-CN"/>
        </w:rPr>
        <w:t>材料</w:t>
      </w:r>
      <w:r>
        <w:rPr>
          <w:rFonts w:hint="eastAsia" w:ascii="仿宋_GB2312" w:eastAsia="仿宋_GB2312"/>
          <w:sz w:val="32"/>
          <w:szCs w:val="32"/>
        </w:rPr>
        <w:t>应当加盖申请人清晰公章，并形成</w:t>
      </w:r>
      <w:r>
        <w:rPr>
          <w:rFonts w:hint="eastAsia" w:ascii="仿宋_GB2312" w:eastAsia="仿宋_GB2312"/>
          <w:sz w:val="32"/>
          <w:szCs w:val="32"/>
          <w:lang w:eastAsia="zh-CN"/>
        </w:rPr>
        <w:t>统一</w:t>
      </w:r>
      <w:r>
        <w:rPr>
          <w:rFonts w:hint="eastAsia" w:ascii="仿宋_GB2312" w:eastAsia="仿宋_GB2312"/>
          <w:sz w:val="32"/>
          <w:szCs w:val="32"/>
        </w:rPr>
        <w:t>PDF格式文档提交。</w:t>
      </w:r>
    </w:p>
    <w:p>
      <w:pPr>
        <w:numPr>
          <w:ilvl w:val="255"/>
          <w:numId w:val="0"/>
        </w:numPr>
        <w:snapToGrid w:val="0"/>
        <w:spacing w:line="560" w:lineRule="exact"/>
        <w:ind w:left="0" w:firstLine="640" w:firstLineChars="200"/>
        <w:rPr>
          <w:rFonts w:hint="eastAsia" w:ascii="楷体_GB2312" w:eastAsia="楷体_GB2312"/>
          <w:b/>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提交形式为每个</w:t>
      </w:r>
      <w:r>
        <w:rPr>
          <w:rFonts w:hint="eastAsia" w:ascii="仿宋_GB2312" w:eastAsia="仿宋_GB2312"/>
          <w:sz w:val="32"/>
          <w:szCs w:val="32"/>
          <w:lang w:eastAsia="zh-CN"/>
        </w:rPr>
        <w:t>方案</w:t>
      </w:r>
      <w:r>
        <w:rPr>
          <w:rFonts w:hint="eastAsia" w:ascii="仿宋_GB2312" w:eastAsia="仿宋_GB2312"/>
          <w:sz w:val="32"/>
          <w:szCs w:val="32"/>
        </w:rPr>
        <w:t>对应一个pdf格式文件，</w:t>
      </w:r>
      <w:r>
        <w:rPr>
          <w:rFonts w:hint="eastAsia" w:ascii="仿宋_GB2312" w:eastAsia="仿宋_GB2312"/>
          <w:sz w:val="32"/>
          <w:szCs w:val="32"/>
          <w:lang w:eastAsia="zh-CN"/>
        </w:rPr>
        <w:t>文件名</w:t>
      </w:r>
      <w:r>
        <w:rPr>
          <w:rFonts w:hint="eastAsia" w:ascii="仿宋_GB2312" w:eastAsia="仿宋_GB2312"/>
          <w:sz w:val="32"/>
          <w:szCs w:val="32"/>
        </w:rPr>
        <w:t>示例：2021年深圳市知识产权重大专项资助项目</w:t>
      </w:r>
      <w:r>
        <w:rPr>
          <w:rFonts w:ascii="仿宋_GB2312" w:eastAsia="仿宋_GB2312"/>
          <w:sz w:val="32"/>
          <w:szCs w:val="32"/>
        </w:rPr>
        <w:t>_</w:t>
      </w:r>
      <w:r>
        <w:rPr>
          <w:rFonts w:hint="eastAsia" w:ascii="仿宋_GB2312" w:eastAsia="仿宋_GB2312"/>
          <w:sz w:val="32"/>
          <w:szCs w:val="32"/>
        </w:rPr>
        <w:t>深圳市XXX公司_XX</w:t>
      </w:r>
      <w:r>
        <w:rPr>
          <w:rFonts w:hint="eastAsia" w:ascii="仿宋_GB2312" w:eastAsia="仿宋_GB2312"/>
          <w:sz w:val="32"/>
          <w:szCs w:val="32"/>
          <w:lang w:eastAsia="zh-CN"/>
        </w:rPr>
        <w:t>方案</w:t>
      </w:r>
      <w:r>
        <w:rPr>
          <w:rFonts w:hint="eastAsia" w:ascii="仿宋_GB2312" w:eastAsia="仿宋_GB2312"/>
          <w:sz w:val="32"/>
          <w:szCs w:val="32"/>
        </w:rPr>
        <w:t>。全部</w:t>
      </w:r>
      <w:r>
        <w:rPr>
          <w:rFonts w:hint="eastAsia" w:ascii="仿宋_GB2312" w:eastAsia="仿宋_GB2312"/>
          <w:sz w:val="32"/>
          <w:szCs w:val="32"/>
          <w:lang w:eastAsia="zh-CN"/>
        </w:rPr>
        <w:t>方案</w:t>
      </w:r>
      <w:r>
        <w:rPr>
          <w:rFonts w:hint="eastAsia" w:ascii="仿宋_GB2312" w:eastAsia="仿宋_GB2312"/>
          <w:sz w:val="32"/>
          <w:szCs w:val="32"/>
        </w:rPr>
        <w:t>汇总为一个压缩文件（zip格式）</w:t>
      </w:r>
      <w:r>
        <w:rPr>
          <w:rFonts w:hint="eastAsia" w:ascii="仿宋_GB2312" w:eastAsia="仿宋_GB2312"/>
          <w:sz w:val="32"/>
          <w:szCs w:val="32"/>
          <w:lang w:eastAsia="zh-CN"/>
        </w:rPr>
        <w:t>后</w:t>
      </w:r>
      <w:r>
        <w:rPr>
          <w:rFonts w:hint="eastAsia" w:ascii="仿宋_GB2312" w:eastAsia="仿宋_GB2312"/>
          <w:sz w:val="32"/>
          <w:szCs w:val="32"/>
        </w:rPr>
        <w:t>上传申报系统</w:t>
      </w:r>
      <w:r>
        <w:rPr>
          <w:rFonts w:hint="eastAsia" w:ascii="仿宋_GB2312" w:eastAsia="仿宋_GB2312"/>
          <w:sz w:val="32"/>
          <w:szCs w:val="32"/>
          <w:lang w:eastAsia="zh-CN"/>
        </w:rPr>
        <w:t>，文件名</w:t>
      </w:r>
      <w:r>
        <w:rPr>
          <w:rFonts w:hint="eastAsia" w:ascii="仿宋_GB2312" w:eastAsia="仿宋_GB2312"/>
          <w:sz w:val="32"/>
          <w:szCs w:val="32"/>
        </w:rPr>
        <w:t>示例：2021年深圳市知识产权重大专项资助项目</w:t>
      </w:r>
      <w:r>
        <w:rPr>
          <w:rFonts w:ascii="仿宋_GB2312" w:eastAsia="仿宋_GB2312"/>
          <w:sz w:val="32"/>
          <w:szCs w:val="32"/>
        </w:rPr>
        <w:t>_</w:t>
      </w:r>
      <w:r>
        <w:rPr>
          <w:rFonts w:hint="eastAsia" w:ascii="仿宋_GB2312" w:eastAsia="仿宋_GB2312"/>
          <w:sz w:val="32"/>
          <w:szCs w:val="32"/>
        </w:rPr>
        <w:t>深圳市XXX公司_</w:t>
      </w:r>
      <w:r>
        <w:rPr>
          <w:rFonts w:hint="eastAsia" w:ascii="仿宋_GB2312" w:eastAsia="仿宋_GB2312"/>
          <w:sz w:val="32"/>
          <w:szCs w:val="32"/>
          <w:lang w:eastAsia="zh-CN"/>
        </w:rPr>
        <w:t>项目技术方案</w:t>
      </w:r>
      <w:r>
        <w:rPr>
          <w:rFonts w:hint="eastAsia" w:ascii="仿宋_GB2312" w:eastAsia="仿宋_GB2312"/>
          <w:sz w:val="32"/>
          <w:szCs w:val="32"/>
        </w:rPr>
        <w:t>。</w:t>
      </w:r>
    </w:p>
    <w:p>
      <w:pPr>
        <w:pStyle w:val="16"/>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lang w:eastAsia="zh-CN"/>
        </w:rPr>
        <w:t>（四）同类型项目经验及业绩情况</w:t>
      </w:r>
      <w:r>
        <w:rPr>
          <w:rFonts w:hint="eastAsia" w:ascii="楷体_GB2312" w:eastAsia="楷体_GB2312"/>
          <w:b/>
          <w:sz w:val="32"/>
          <w:szCs w:val="32"/>
        </w:rPr>
        <w:t>的相关材料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1.同类型</w:t>
      </w:r>
      <w:r>
        <w:rPr>
          <w:rFonts w:hint="eastAsia" w:ascii="仿宋_GB2312" w:eastAsia="仿宋_GB2312"/>
          <w:b w:val="0"/>
          <w:sz w:val="32"/>
          <w:szCs w:val="32"/>
          <w:lang w:eastAsia="zh-CN"/>
        </w:rPr>
        <w:t>项目经验</w:t>
      </w:r>
      <w:r>
        <w:rPr>
          <w:rFonts w:hint="eastAsia" w:ascii="仿宋_GB2312" w:eastAsia="仿宋_GB2312" w:cs="Times New Roman"/>
          <w:b w:val="0"/>
          <w:sz w:val="32"/>
          <w:szCs w:val="32"/>
          <w:lang w:eastAsia="zh-CN"/>
        </w:rPr>
        <w:t>及业</w:t>
      </w:r>
      <w:r>
        <w:rPr>
          <w:rFonts w:hint="eastAsia" w:ascii="仿宋_GB2312" w:eastAsia="仿宋_GB2312"/>
          <w:b w:val="0"/>
          <w:sz w:val="32"/>
          <w:szCs w:val="32"/>
          <w:lang w:eastAsia="zh-CN"/>
        </w:rPr>
        <w:t>绩情况</w:t>
      </w:r>
      <w:r>
        <w:rPr>
          <w:rFonts w:hint="eastAsia" w:ascii="仿宋_GB2312" w:eastAsia="仿宋_GB2312"/>
          <w:b w:val="0"/>
          <w:sz w:val="32"/>
          <w:szCs w:val="32"/>
        </w:rPr>
        <w:t>的相关材料</w:t>
      </w:r>
      <w:r>
        <w:rPr>
          <w:rFonts w:hint="eastAsia" w:ascii="仿宋_GB2312" w:eastAsia="仿宋_GB2312"/>
          <w:b w:val="0"/>
          <w:sz w:val="32"/>
          <w:szCs w:val="32"/>
          <w:lang w:eastAsia="zh-CN"/>
        </w:rPr>
        <w:t>：</w:t>
      </w:r>
      <w:r>
        <w:rPr>
          <w:rFonts w:hint="eastAsia" w:ascii="仿宋_GB2312" w:eastAsia="仿宋_GB2312"/>
          <w:sz w:val="32"/>
          <w:szCs w:val="32"/>
        </w:rPr>
        <w:t>包括但不限于</w:t>
      </w:r>
      <w:r>
        <w:rPr>
          <w:rFonts w:hint="eastAsia" w:ascii="仿宋_GB2312" w:eastAsia="仿宋_GB2312"/>
          <w:sz w:val="32"/>
          <w:szCs w:val="32"/>
          <w:lang w:eastAsia="zh-CN"/>
        </w:rPr>
        <w:t>申请人承接</w:t>
      </w:r>
      <w:r>
        <w:rPr>
          <w:rFonts w:hint="eastAsia" w:ascii="仿宋_GB2312" w:eastAsia="仿宋_GB2312"/>
          <w:sz w:val="32"/>
          <w:szCs w:val="32"/>
        </w:rPr>
        <w:t>国家、省、市知识产权相关重大项目</w:t>
      </w:r>
      <w:r>
        <w:rPr>
          <w:rFonts w:hint="eastAsia" w:ascii="仿宋_GB2312" w:eastAsia="仿宋_GB2312"/>
          <w:sz w:val="32"/>
          <w:szCs w:val="32"/>
          <w:lang w:eastAsia="zh-CN"/>
        </w:rPr>
        <w:t>的</w:t>
      </w:r>
      <w:r>
        <w:rPr>
          <w:rFonts w:hint="eastAsia" w:ascii="仿宋_GB2312" w:eastAsia="仿宋_GB2312"/>
          <w:sz w:val="32"/>
          <w:szCs w:val="32"/>
        </w:rPr>
        <w:t>立项证明材料</w:t>
      </w:r>
      <w:r>
        <w:rPr>
          <w:rFonts w:hint="eastAsia" w:ascii="仿宋_GB2312" w:eastAsia="仿宋_GB2312"/>
          <w:sz w:val="32"/>
          <w:szCs w:val="32"/>
          <w:lang w:eastAsia="zh-CN"/>
        </w:rPr>
        <w:t>、项目</w:t>
      </w:r>
      <w:r>
        <w:rPr>
          <w:rFonts w:hint="eastAsia" w:ascii="仿宋_GB2312" w:eastAsia="仿宋_GB2312"/>
          <w:sz w:val="32"/>
          <w:szCs w:val="32"/>
        </w:rPr>
        <w:t>合同、项目研究报告、</w:t>
      </w:r>
      <w:r>
        <w:rPr>
          <w:rFonts w:hint="eastAsia" w:ascii="仿宋_GB2312" w:eastAsia="仿宋_GB2312"/>
          <w:sz w:val="32"/>
          <w:szCs w:val="32"/>
          <w:lang w:eastAsia="zh-CN"/>
        </w:rPr>
        <w:t>结题报告、成果验收情况</w:t>
      </w:r>
      <w:r>
        <w:rPr>
          <w:rFonts w:hint="eastAsia" w:ascii="仿宋_GB2312" w:eastAsia="仿宋_GB2312"/>
          <w:sz w:val="32"/>
          <w:szCs w:val="32"/>
        </w:rPr>
        <w:t>等</w:t>
      </w:r>
      <w:r>
        <w:rPr>
          <w:rFonts w:hint="eastAsia" w:ascii="仿宋_GB2312" w:eastAsia="仿宋_GB2312"/>
          <w:sz w:val="32"/>
          <w:szCs w:val="32"/>
          <w:lang w:eastAsia="zh-CN"/>
        </w:rPr>
        <w:t>，</w:t>
      </w:r>
      <w:r>
        <w:rPr>
          <w:rFonts w:hint="eastAsia" w:ascii="仿宋_GB2312" w:eastAsia="仿宋_GB2312"/>
          <w:sz w:val="32"/>
          <w:szCs w:val="32"/>
        </w:rPr>
        <w:t>上述</w:t>
      </w:r>
      <w:r>
        <w:rPr>
          <w:rFonts w:hint="eastAsia" w:ascii="仿宋_GB2312" w:eastAsia="仿宋_GB2312"/>
          <w:sz w:val="32"/>
          <w:szCs w:val="32"/>
          <w:lang w:eastAsia="zh-CN"/>
        </w:rPr>
        <w:t>材料</w:t>
      </w:r>
      <w:r>
        <w:rPr>
          <w:rFonts w:hint="eastAsia" w:ascii="仿宋_GB2312" w:eastAsia="仿宋_GB2312"/>
          <w:sz w:val="32"/>
          <w:szCs w:val="32"/>
        </w:rPr>
        <w:t>应当加盖申请人清晰公章，并形成</w:t>
      </w:r>
      <w:r>
        <w:rPr>
          <w:rFonts w:hint="eastAsia" w:ascii="仿宋_GB2312" w:eastAsia="仿宋_GB2312"/>
          <w:sz w:val="32"/>
          <w:szCs w:val="32"/>
          <w:lang w:eastAsia="zh-CN"/>
        </w:rPr>
        <w:t>统一</w:t>
      </w:r>
      <w:r>
        <w:rPr>
          <w:rFonts w:hint="eastAsia" w:ascii="仿宋_GB2312" w:eastAsia="仿宋_GB2312"/>
          <w:sz w:val="32"/>
          <w:szCs w:val="32"/>
        </w:rPr>
        <w:t>PDF格式文档提交。</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提供证明材料为PDF格式文档，存在多份证明文件，应当分别形成多份PDF格式文档，汇总</w:t>
      </w:r>
      <w:r>
        <w:rPr>
          <w:rFonts w:hint="eastAsia" w:ascii="仿宋_GB2312" w:eastAsia="仿宋_GB2312"/>
          <w:sz w:val="32"/>
          <w:szCs w:val="32"/>
          <w:lang w:eastAsia="zh-CN"/>
        </w:rPr>
        <w:t>为一个</w:t>
      </w:r>
      <w:r>
        <w:rPr>
          <w:rFonts w:hint="eastAsia" w:ascii="仿宋_GB2312" w:eastAsia="仿宋_GB2312"/>
          <w:sz w:val="32"/>
          <w:szCs w:val="32"/>
        </w:rPr>
        <w:t>压缩文件（zip格式）后上传申报系统，</w:t>
      </w:r>
      <w:r>
        <w:rPr>
          <w:rFonts w:hint="eastAsia" w:ascii="仿宋_GB2312" w:eastAsia="仿宋_GB2312"/>
          <w:sz w:val="32"/>
          <w:szCs w:val="32"/>
          <w:lang w:eastAsia="zh-CN"/>
        </w:rPr>
        <w:t>文件名</w:t>
      </w:r>
      <w:r>
        <w:rPr>
          <w:rFonts w:hint="eastAsia" w:ascii="仿宋_GB2312" w:eastAsia="仿宋_GB2312"/>
          <w:sz w:val="32"/>
          <w:szCs w:val="32"/>
        </w:rPr>
        <w:t>示例</w:t>
      </w:r>
      <w:r>
        <w:rPr>
          <w:rFonts w:hint="eastAsia" w:ascii="仿宋_GB2312" w:eastAsia="仿宋_GB2312"/>
          <w:sz w:val="32"/>
          <w:szCs w:val="32"/>
          <w:lang w:eastAsia="zh-CN"/>
        </w:rPr>
        <w:t>：</w:t>
      </w:r>
      <w:r>
        <w:rPr>
          <w:rFonts w:hint="eastAsia" w:ascii="仿宋_GB2312" w:eastAsia="仿宋_GB2312"/>
          <w:sz w:val="32"/>
          <w:szCs w:val="32"/>
        </w:rPr>
        <w:t>过往知识产权相关重大项目相关材料。</w:t>
      </w:r>
    </w:p>
    <w:p>
      <w:pPr>
        <w:numPr>
          <w:ilvl w:val="255"/>
          <w:numId w:val="0"/>
        </w:numPr>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eastAsia="zh-CN"/>
        </w:rPr>
        <w:t>五</w:t>
      </w:r>
      <w:r>
        <w:rPr>
          <w:rFonts w:hint="eastAsia" w:ascii="楷体_GB2312" w:eastAsia="楷体_GB2312"/>
          <w:b/>
          <w:sz w:val="32"/>
          <w:szCs w:val="32"/>
        </w:rPr>
        <w:t>）知识产权工作人员能力相关材料</w:t>
      </w:r>
    </w:p>
    <w:p>
      <w:pPr>
        <w:pStyle w:val="16"/>
        <w:snapToGrid w:val="0"/>
        <w:spacing w:line="560" w:lineRule="exact"/>
        <w:ind w:firstLine="640"/>
        <w:rPr>
          <w:rFonts w:hint="eastAsia" w:ascii="仿宋_GB2312" w:eastAsia="仿宋_GB2312"/>
          <w:sz w:val="32"/>
          <w:szCs w:val="32"/>
          <w:lang w:eastAsia="zh-CN"/>
        </w:rPr>
      </w:pPr>
      <w:r>
        <w:rPr>
          <w:rFonts w:hint="eastAsia" w:ascii="仿宋_GB2312" w:eastAsia="仿宋_GB2312"/>
          <w:sz w:val="32"/>
          <w:szCs w:val="32"/>
        </w:rPr>
        <w:t>1.参照材料清单自检范本表格下载知识产权工作人员列表模板并按要求填写，人员能力相关材料</w:t>
      </w:r>
      <w:r>
        <w:rPr>
          <w:rFonts w:hint="eastAsia" w:ascii="仿宋_GB2312" w:eastAsia="仿宋_GB2312"/>
          <w:sz w:val="32"/>
          <w:szCs w:val="32"/>
          <w:lang w:eastAsia="zh-CN"/>
        </w:rPr>
        <w:t>包括但不限于：企业专职知识产权工作人员列表、</w:t>
      </w:r>
      <w:r>
        <w:rPr>
          <w:rFonts w:hint="eastAsia" w:ascii="仿宋_GB2312" w:eastAsia="仿宋_GB2312"/>
          <w:sz w:val="32"/>
          <w:szCs w:val="32"/>
        </w:rPr>
        <w:t>并提供对应知识产权工作人员的身份证</w:t>
      </w:r>
      <w:r>
        <w:rPr>
          <w:rFonts w:hint="eastAsia" w:ascii="仿宋_GB2312" w:eastAsia="仿宋_GB2312"/>
          <w:sz w:val="32"/>
          <w:szCs w:val="32"/>
          <w:lang w:eastAsia="zh-CN"/>
        </w:rPr>
        <w:t>（正反面）</w:t>
      </w:r>
      <w:r>
        <w:rPr>
          <w:rFonts w:hint="eastAsia" w:ascii="仿宋_GB2312" w:eastAsia="仿宋_GB2312"/>
          <w:sz w:val="32"/>
          <w:szCs w:val="32"/>
        </w:rPr>
        <w:t>、学历或学位证明、专业资格职称</w:t>
      </w:r>
      <w:r>
        <w:rPr>
          <w:rFonts w:hint="eastAsia" w:ascii="仿宋_GB2312" w:eastAsia="仿宋_GB2312"/>
          <w:sz w:val="32"/>
          <w:szCs w:val="32"/>
          <w:lang w:eastAsia="zh-CN"/>
        </w:rPr>
        <w:t>（如有）</w:t>
      </w:r>
      <w:r>
        <w:rPr>
          <w:rFonts w:hint="eastAsia" w:ascii="仿宋_GB2312" w:eastAsia="仿宋_GB2312"/>
          <w:sz w:val="32"/>
          <w:szCs w:val="32"/>
        </w:rPr>
        <w:t>、</w:t>
      </w:r>
      <w:r>
        <w:rPr>
          <w:rFonts w:hint="eastAsia" w:ascii="仿宋_GB2312" w:eastAsia="仿宋_GB2312"/>
          <w:sz w:val="32"/>
          <w:szCs w:val="32"/>
          <w:lang w:eastAsia="zh-CN"/>
        </w:rPr>
        <w:t>近</w:t>
      </w:r>
      <w:r>
        <w:rPr>
          <w:rFonts w:hint="eastAsia" w:ascii="仿宋_GB2312" w:eastAsia="仿宋_GB2312"/>
          <w:sz w:val="32"/>
          <w:szCs w:val="32"/>
          <w:lang w:val="en-US" w:eastAsia="zh-CN"/>
        </w:rPr>
        <w:t>3个月</w:t>
      </w:r>
      <w:r>
        <w:rPr>
          <w:rFonts w:hint="eastAsia" w:ascii="仿宋_GB2312" w:eastAsia="仿宋_GB2312"/>
          <w:sz w:val="32"/>
          <w:szCs w:val="32"/>
        </w:rPr>
        <w:t>社保缴纳费用明细表</w:t>
      </w:r>
      <w:r>
        <w:rPr>
          <w:rFonts w:hint="eastAsia" w:ascii="仿宋_GB2312" w:eastAsia="仿宋_GB2312"/>
          <w:sz w:val="32"/>
          <w:szCs w:val="32"/>
          <w:lang w:eastAsia="zh-CN"/>
        </w:rPr>
        <w:t>、</w:t>
      </w:r>
      <w:r>
        <w:rPr>
          <w:rFonts w:hint="eastAsia" w:ascii="仿宋_GB2312" w:eastAsia="仿宋_GB2312"/>
          <w:sz w:val="32"/>
          <w:szCs w:val="32"/>
        </w:rPr>
        <w:t>知识产权工作经历</w:t>
      </w:r>
      <w:r>
        <w:rPr>
          <w:rFonts w:hint="eastAsia" w:ascii="仿宋_GB2312" w:eastAsia="仿宋_GB2312"/>
          <w:sz w:val="32"/>
          <w:szCs w:val="32"/>
          <w:lang w:eastAsia="zh-CN"/>
        </w:rPr>
        <w:t>证明、相关</w:t>
      </w:r>
      <w:r>
        <w:rPr>
          <w:rFonts w:hint="eastAsia" w:ascii="仿宋_GB2312" w:eastAsia="仿宋_GB2312"/>
          <w:sz w:val="32"/>
          <w:szCs w:val="32"/>
        </w:rPr>
        <w:t>证书等</w:t>
      </w:r>
      <w:r>
        <w:rPr>
          <w:rFonts w:hint="eastAsia" w:ascii="仿宋_GB2312" w:eastAsia="仿宋_GB2312"/>
          <w:sz w:val="32"/>
          <w:szCs w:val="32"/>
          <w:lang w:eastAsia="zh-CN"/>
        </w:rPr>
        <w:t>证明材料，</w:t>
      </w:r>
      <w:r>
        <w:rPr>
          <w:rFonts w:hint="eastAsia" w:ascii="仿宋_GB2312" w:eastAsia="仿宋_GB2312"/>
          <w:sz w:val="32"/>
          <w:szCs w:val="32"/>
        </w:rPr>
        <w:t>提交形式为原件或者加盖申请人公章的复印件的彩色扫描件（pdf格式）。</w:t>
      </w:r>
    </w:p>
    <w:p>
      <w:pPr>
        <w:pStyle w:val="16"/>
        <w:snapToGrid w:val="0"/>
        <w:spacing w:line="560" w:lineRule="exact"/>
        <w:ind w:firstLine="64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上述</w:t>
      </w:r>
      <w:r>
        <w:rPr>
          <w:rFonts w:hint="eastAsia" w:ascii="仿宋_GB2312" w:eastAsia="仿宋_GB2312"/>
          <w:sz w:val="32"/>
          <w:szCs w:val="32"/>
          <w:lang w:eastAsia="zh-CN"/>
        </w:rPr>
        <w:t>材料请按</w:t>
      </w:r>
      <w:r>
        <w:rPr>
          <w:rFonts w:hint="eastAsia" w:ascii="仿宋_GB2312" w:eastAsia="仿宋_GB2312"/>
          <w:sz w:val="32"/>
          <w:szCs w:val="32"/>
        </w:rPr>
        <w:t>顺序</w:t>
      </w:r>
      <w:r>
        <w:rPr>
          <w:rFonts w:hint="eastAsia" w:ascii="仿宋_GB2312" w:eastAsia="仿宋_GB2312"/>
          <w:sz w:val="32"/>
          <w:szCs w:val="32"/>
          <w:lang w:eastAsia="zh-CN"/>
        </w:rPr>
        <w:t>合并为一个</w:t>
      </w:r>
      <w:r>
        <w:rPr>
          <w:rFonts w:hint="eastAsia" w:ascii="仿宋_GB2312" w:eastAsia="仿宋_GB2312"/>
          <w:sz w:val="32"/>
          <w:szCs w:val="32"/>
        </w:rPr>
        <w:t>PDF格式文档，并以该人员姓名及身份证号码命名，</w:t>
      </w:r>
      <w:r>
        <w:rPr>
          <w:rFonts w:hint="eastAsia" w:ascii="仿宋_GB2312" w:eastAsia="仿宋_GB2312"/>
          <w:sz w:val="32"/>
          <w:szCs w:val="32"/>
          <w:lang w:eastAsia="zh-CN"/>
        </w:rPr>
        <w:t>文件名</w:t>
      </w:r>
      <w:r>
        <w:rPr>
          <w:rFonts w:hint="eastAsia" w:ascii="仿宋_GB2312" w:eastAsia="仿宋_GB2312"/>
          <w:sz w:val="32"/>
          <w:szCs w:val="32"/>
        </w:rPr>
        <w:t>示例：张三123456789123456789。上述多份PDF格式文档及知识产权工作人员列表汇总</w:t>
      </w:r>
      <w:r>
        <w:rPr>
          <w:rFonts w:hint="eastAsia" w:ascii="仿宋_GB2312" w:eastAsia="仿宋_GB2312"/>
          <w:sz w:val="32"/>
          <w:szCs w:val="32"/>
          <w:lang w:eastAsia="zh-CN"/>
        </w:rPr>
        <w:t>为一个</w:t>
      </w:r>
      <w:r>
        <w:rPr>
          <w:rFonts w:hint="eastAsia" w:ascii="仿宋_GB2312" w:eastAsia="仿宋_GB2312"/>
          <w:sz w:val="32"/>
          <w:szCs w:val="32"/>
        </w:rPr>
        <w:t>压缩文件（zip格式）后上传申报系统，</w:t>
      </w:r>
      <w:r>
        <w:rPr>
          <w:rFonts w:hint="eastAsia" w:ascii="仿宋_GB2312" w:eastAsia="仿宋_GB2312"/>
          <w:sz w:val="32"/>
          <w:szCs w:val="32"/>
          <w:lang w:eastAsia="zh-CN"/>
        </w:rPr>
        <w:t>文件名</w:t>
      </w:r>
      <w:r>
        <w:rPr>
          <w:rFonts w:hint="eastAsia" w:ascii="仿宋_GB2312" w:eastAsia="仿宋_GB2312"/>
          <w:sz w:val="32"/>
          <w:szCs w:val="32"/>
        </w:rPr>
        <w:t>示例</w:t>
      </w:r>
      <w:r>
        <w:rPr>
          <w:rFonts w:hint="eastAsia" w:ascii="仿宋_GB2312" w:eastAsia="仿宋_GB2312"/>
          <w:sz w:val="32"/>
          <w:szCs w:val="32"/>
          <w:lang w:eastAsia="zh-CN"/>
        </w:rPr>
        <w:t>：</w:t>
      </w:r>
      <w:r>
        <w:rPr>
          <w:rFonts w:hint="eastAsia" w:ascii="仿宋_GB2312" w:eastAsia="仿宋_GB2312"/>
          <w:sz w:val="32"/>
          <w:szCs w:val="32"/>
        </w:rPr>
        <w:t>知识产权工作人员能力相关材料。</w:t>
      </w:r>
    </w:p>
    <w:p>
      <w:pPr>
        <w:pStyle w:val="16"/>
        <w:snapToGrid w:val="0"/>
        <w:spacing w:line="560" w:lineRule="exact"/>
        <w:ind w:left="640" w:firstLine="0" w:firstLineChars="0"/>
        <w:rPr>
          <w:rFonts w:ascii="楷体_GB2312" w:eastAsia="楷体_GB2312"/>
          <w:b/>
          <w:sz w:val="32"/>
          <w:szCs w:val="32"/>
        </w:rPr>
      </w:pPr>
      <w:r>
        <w:rPr>
          <w:rFonts w:hint="eastAsia" w:ascii="楷体_GB2312" w:eastAsia="楷体_GB2312"/>
          <w:b/>
          <w:sz w:val="32"/>
          <w:szCs w:val="32"/>
        </w:rPr>
        <w:t>（</w:t>
      </w:r>
      <w:r>
        <w:rPr>
          <w:rFonts w:hint="eastAsia" w:ascii="楷体_GB2312" w:eastAsia="楷体_GB2312"/>
          <w:b/>
          <w:sz w:val="32"/>
          <w:szCs w:val="32"/>
          <w:lang w:eastAsia="zh-CN"/>
        </w:rPr>
        <w:t>六</w:t>
      </w:r>
      <w:r>
        <w:rPr>
          <w:rFonts w:hint="eastAsia" w:ascii="楷体_GB2312" w:eastAsia="楷体_GB2312"/>
          <w:b/>
          <w:sz w:val="32"/>
          <w:szCs w:val="32"/>
        </w:rPr>
        <w:t>）其它必要的证明材料</w:t>
      </w:r>
    </w:p>
    <w:p>
      <w:pPr>
        <w:pStyle w:val="16"/>
        <w:numPr>
          <w:ilvl w:val="-1"/>
          <w:numId w:val="0"/>
        </w:numPr>
        <w:tabs>
          <w:tab w:val="left" w:pos="1134"/>
        </w:tabs>
        <w:snapToGrid w:val="0"/>
        <w:spacing w:line="560" w:lineRule="exact"/>
        <w:ind w:firstLine="642" w:firstLineChars="200"/>
        <w:rPr>
          <w:rFonts w:hint="eastAsia" w:ascii="仿宋_GB2312" w:eastAsia="仿宋_GB2312"/>
          <w:sz w:val="32"/>
          <w:szCs w:val="32"/>
        </w:rPr>
      </w:pPr>
      <w:r>
        <w:rPr>
          <w:rFonts w:hint="eastAsia" w:ascii="楷体_GB2312" w:eastAsia="楷体_GB2312"/>
          <w:b/>
          <w:sz w:val="32"/>
          <w:szCs w:val="32"/>
        </w:rPr>
        <w:t>获奖情况相关证明材料：</w:t>
      </w:r>
      <w:r>
        <w:rPr>
          <w:rFonts w:hint="eastAsia" w:ascii="仿宋_GB2312" w:eastAsia="仿宋_GB2312"/>
          <w:sz w:val="32"/>
          <w:szCs w:val="32"/>
          <w:lang w:eastAsia="zh-CN"/>
        </w:rPr>
        <w:t>过往承接项目</w:t>
      </w:r>
      <w:r>
        <w:rPr>
          <w:rFonts w:hint="eastAsia" w:ascii="仿宋_GB2312" w:eastAsia="仿宋_GB2312"/>
          <w:sz w:val="32"/>
          <w:szCs w:val="32"/>
        </w:rPr>
        <w:t>获得国家级、省级或者市级知识产权、活动推广、平台建设、标准化有关</w:t>
      </w:r>
      <w:r>
        <w:rPr>
          <w:rFonts w:hint="eastAsia" w:ascii="仿宋_GB2312" w:eastAsia="仿宋_GB2312"/>
          <w:sz w:val="32"/>
          <w:szCs w:val="32"/>
          <w:lang w:eastAsia="zh-CN"/>
        </w:rPr>
        <w:t>奖项的</w:t>
      </w:r>
      <w:r>
        <w:rPr>
          <w:rFonts w:hint="eastAsia" w:ascii="仿宋_GB2312" w:eastAsia="仿宋_GB2312"/>
          <w:sz w:val="32"/>
          <w:szCs w:val="32"/>
        </w:rPr>
        <w:t>，</w:t>
      </w:r>
      <w:r>
        <w:rPr>
          <w:rFonts w:hint="eastAsia" w:ascii="仿宋_GB2312" w:eastAsia="仿宋_GB2312"/>
          <w:sz w:val="32"/>
          <w:szCs w:val="32"/>
          <w:lang w:eastAsia="zh-CN"/>
        </w:rPr>
        <w:t>需上传相关证明材料</w:t>
      </w:r>
      <w:r>
        <w:rPr>
          <w:rFonts w:hint="eastAsia" w:ascii="仿宋_GB2312" w:eastAsia="仿宋_GB2312"/>
          <w:sz w:val="32"/>
          <w:szCs w:val="32"/>
        </w:rPr>
        <w:t>提交形式为原件或者加盖申请人公章的复印件的彩色扫描件（pdf格式）</w:t>
      </w:r>
      <w:r>
        <w:rPr>
          <w:rFonts w:hint="eastAsia" w:ascii="仿宋_GB2312" w:eastAsia="仿宋_GB2312"/>
          <w:sz w:val="32"/>
          <w:szCs w:val="32"/>
          <w:lang w:eastAsia="zh-CN"/>
        </w:rPr>
        <w:t>，</w:t>
      </w:r>
      <w:r>
        <w:rPr>
          <w:rFonts w:hint="eastAsia" w:ascii="仿宋_GB2312" w:eastAsia="仿宋_GB2312"/>
          <w:sz w:val="32"/>
          <w:szCs w:val="32"/>
        </w:rPr>
        <w:t>文件名为奖项名称。多份证明材料应合并为一个压缩文件（zip格式）上传，文件名为“获奖情况相关证明材料”。</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以上第（一）至第（</w:t>
      </w:r>
      <w:r>
        <w:rPr>
          <w:rFonts w:hint="eastAsia" w:ascii="仿宋_GB2312" w:eastAsia="仿宋_GB2312"/>
          <w:sz w:val="32"/>
          <w:szCs w:val="32"/>
          <w:lang w:eastAsia="zh-CN"/>
        </w:rPr>
        <w:t>六</w:t>
      </w:r>
      <w:r>
        <w:rPr>
          <w:rFonts w:hint="eastAsia" w:ascii="仿宋_GB2312" w:eastAsia="仿宋_GB2312"/>
          <w:sz w:val="32"/>
          <w:szCs w:val="32"/>
        </w:rPr>
        <w:t>）项全部申请材料应当确保页面文字、公章、签名等实质性内容清晰可辨，各页面主要内容均为正向，不可横置或倒置。</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受理事宜</w:t>
      </w:r>
    </w:p>
    <w:p>
      <w:pPr>
        <w:snapToGrid w:val="0"/>
        <w:spacing w:line="560" w:lineRule="exact"/>
        <w:ind w:firstLine="642" w:firstLineChars="200"/>
        <w:rPr>
          <w:rFonts w:ascii="仿宋_GB2312" w:eastAsia="仿宋_GB2312"/>
          <w:sz w:val="32"/>
          <w:szCs w:val="32"/>
        </w:rPr>
      </w:pPr>
      <w:r>
        <w:rPr>
          <w:rFonts w:hint="eastAsia" w:ascii="楷体_GB2312" w:eastAsia="楷体_GB2312"/>
          <w:b/>
          <w:sz w:val="32"/>
          <w:szCs w:val="32"/>
        </w:rPr>
        <w:t>（一）受理机关：</w:t>
      </w:r>
      <w:r>
        <w:rPr>
          <w:rFonts w:hint="eastAsia" w:ascii="仿宋_GB2312" w:eastAsia="仿宋_GB2312"/>
          <w:sz w:val="32"/>
          <w:szCs w:val="32"/>
        </w:rPr>
        <w:t>深圳市市场监督管理局。</w:t>
      </w:r>
    </w:p>
    <w:p>
      <w:pPr>
        <w:numPr>
          <w:ilvl w:val="255"/>
          <w:numId w:val="0"/>
        </w:numPr>
        <w:snapToGrid w:val="0"/>
        <w:spacing w:line="560" w:lineRule="exact"/>
        <w:ind w:firstLine="642" w:firstLineChars="200"/>
        <w:rPr>
          <w:rFonts w:ascii="仿宋_GB2312" w:eastAsia="仿宋_GB2312" w:cs="宋体"/>
          <w:color w:val="000000" w:themeColor="text1"/>
          <w:kern w:val="0"/>
          <w:sz w:val="32"/>
          <w:szCs w:val="32"/>
          <w14:textFill>
            <w14:solidFill>
              <w14:schemeClr w14:val="tx1"/>
            </w14:solidFill>
          </w14:textFill>
        </w:rPr>
      </w:pPr>
      <w:r>
        <w:rPr>
          <w:rFonts w:hint="eastAsia" w:ascii="楷体_GB2312" w:eastAsia="楷体_GB2312"/>
          <w:b/>
          <w:sz w:val="32"/>
          <w:szCs w:val="32"/>
        </w:rPr>
        <w:t>（二）受理时间：</w:t>
      </w:r>
      <w:r>
        <w:rPr>
          <w:rFonts w:ascii="仿宋_GB2312" w:eastAsia="仿宋_GB2312" w:cs="宋体"/>
          <w:color w:val="000000" w:themeColor="text1"/>
          <w:kern w:val="0"/>
          <w:sz w:val="32"/>
          <w:szCs w:val="32"/>
          <w14:textFill>
            <w14:solidFill>
              <w14:schemeClr w14:val="tx1"/>
            </w14:solidFill>
          </w14:textFill>
        </w:rPr>
        <w:t>2021</w:t>
      </w:r>
      <w:r>
        <w:rPr>
          <w:rFonts w:hint="eastAsia" w:ascii="仿宋_GB2312" w:eastAsia="仿宋_GB2312" w:cs="宋体"/>
          <w:color w:val="000000"/>
          <w:kern w:val="0"/>
          <w:sz w:val="32"/>
          <w:szCs w:val="32"/>
        </w:rPr>
        <w:t>年</w:t>
      </w:r>
      <w:r>
        <w:rPr>
          <w:rFonts w:hint="eastAsia" w:ascii="仿宋_GB2312" w:eastAsia="仿宋_GB2312" w:cs="宋体"/>
          <w:color w:val="000000" w:themeColor="text1"/>
          <w:kern w:val="0"/>
          <w:sz w:val="32"/>
          <w:szCs w:val="32"/>
          <w:lang w:val="en-US" w:eastAsia="zh-CN"/>
          <w14:textFill>
            <w14:solidFill>
              <w14:schemeClr w14:val="tx1"/>
            </w14:solidFill>
          </w14:textFill>
        </w:rPr>
        <w:t>8</w:t>
      </w:r>
      <w:r>
        <w:rPr>
          <w:rFonts w:hint="eastAsia" w:ascii="仿宋_GB2312" w:eastAsia="仿宋_GB2312" w:cs="宋体"/>
          <w:color w:val="000000" w:themeColor="text1"/>
          <w:kern w:val="0"/>
          <w:sz w:val="32"/>
          <w:szCs w:val="32"/>
          <w14:textFill>
            <w14:solidFill>
              <w14:schemeClr w14:val="tx1"/>
            </w14:solidFill>
          </w14:textFill>
        </w:rPr>
        <w:t>月</w:t>
      </w:r>
      <w:r>
        <w:rPr>
          <w:rFonts w:hint="eastAsia" w:ascii="仿宋_GB2312" w:eastAsia="仿宋_GB2312" w:cs="宋体"/>
          <w:color w:val="000000" w:themeColor="text1"/>
          <w:kern w:val="0"/>
          <w:sz w:val="32"/>
          <w:szCs w:val="32"/>
          <w:lang w:val="en-US" w:eastAsia="zh-CN"/>
          <w14:textFill>
            <w14:solidFill>
              <w14:schemeClr w14:val="tx1"/>
            </w14:solidFill>
          </w14:textFill>
        </w:rPr>
        <w:t>5</w:t>
      </w:r>
      <w:r>
        <w:rPr>
          <w:rFonts w:hint="eastAsia" w:ascii="仿宋_GB2312" w:eastAsia="仿宋_GB2312" w:cs="宋体"/>
          <w:color w:val="000000" w:themeColor="text1"/>
          <w:kern w:val="0"/>
          <w:sz w:val="32"/>
          <w:szCs w:val="32"/>
          <w14:textFill>
            <w14:solidFill>
              <w14:schemeClr w14:val="tx1"/>
            </w14:solidFill>
          </w14:textFill>
        </w:rPr>
        <w:t>日至</w:t>
      </w:r>
      <w:r>
        <w:rPr>
          <w:rFonts w:ascii="仿宋_GB2312" w:eastAsia="仿宋_GB2312" w:cs="宋体"/>
          <w:color w:val="000000" w:themeColor="text1"/>
          <w:kern w:val="0"/>
          <w:sz w:val="32"/>
          <w:szCs w:val="32"/>
          <w14:textFill>
            <w14:solidFill>
              <w14:schemeClr w14:val="tx1"/>
            </w14:solidFill>
          </w14:textFill>
        </w:rPr>
        <w:t>2021</w:t>
      </w:r>
      <w:r>
        <w:rPr>
          <w:rFonts w:hint="eastAsia" w:ascii="仿宋_GB2312" w:eastAsia="仿宋_GB2312" w:cs="宋体"/>
          <w:color w:val="000000" w:themeColor="text1"/>
          <w:kern w:val="0"/>
          <w:sz w:val="32"/>
          <w:szCs w:val="32"/>
          <w14:textFill>
            <w14:solidFill>
              <w14:schemeClr w14:val="tx1"/>
            </w14:solidFill>
          </w14:textFill>
        </w:rPr>
        <w:t>年</w:t>
      </w:r>
      <w:r>
        <w:rPr>
          <w:rFonts w:hint="eastAsia" w:ascii="仿宋_GB2312" w:eastAsia="仿宋_GB2312" w:cs="宋体"/>
          <w:color w:val="000000" w:themeColor="text1"/>
          <w:kern w:val="0"/>
          <w:sz w:val="32"/>
          <w:szCs w:val="32"/>
          <w:lang w:val="en-US" w:eastAsia="zh-CN"/>
          <w14:textFill>
            <w14:solidFill>
              <w14:schemeClr w14:val="tx1"/>
            </w14:solidFill>
          </w14:textFill>
        </w:rPr>
        <w:t>8</w:t>
      </w:r>
      <w:r>
        <w:rPr>
          <w:rFonts w:ascii="仿宋_GB2312" w:eastAsia="仿宋_GB2312" w:cs="宋体"/>
          <w:color w:val="000000" w:themeColor="text1"/>
          <w:kern w:val="0"/>
          <w:sz w:val="32"/>
          <w:szCs w:val="32"/>
          <w14:textFill>
            <w14:solidFill>
              <w14:schemeClr w14:val="tx1"/>
            </w14:solidFill>
          </w14:textFill>
        </w:rPr>
        <w:t>月</w:t>
      </w:r>
      <w:r>
        <w:rPr>
          <w:rFonts w:hint="eastAsia" w:ascii="仿宋_GB2312" w:eastAsia="仿宋_GB2312" w:cs="宋体"/>
          <w:color w:val="000000" w:themeColor="text1"/>
          <w:kern w:val="0"/>
          <w:sz w:val="32"/>
          <w:szCs w:val="32"/>
          <w:lang w:val="en-US" w:eastAsia="zh-CN"/>
          <w14:textFill>
            <w14:solidFill>
              <w14:schemeClr w14:val="tx1"/>
            </w14:solidFill>
          </w14:textFill>
        </w:rPr>
        <w:t>18</w:t>
      </w:r>
      <w:r>
        <w:rPr>
          <w:rFonts w:hint="eastAsia" w:ascii="仿宋_GB2312" w:eastAsia="仿宋_GB2312" w:cs="宋体"/>
          <w:color w:val="000000" w:themeColor="text1"/>
          <w:kern w:val="0"/>
          <w:sz w:val="32"/>
          <w:szCs w:val="32"/>
          <w14:textFill>
            <w14:solidFill>
              <w14:schemeClr w14:val="tx1"/>
            </w14:solidFill>
          </w14:textFill>
        </w:rPr>
        <w:t>日（</w:t>
      </w:r>
      <w:r>
        <w:rPr>
          <w:rFonts w:ascii="仿宋_GB2312" w:eastAsia="仿宋_GB2312" w:cs="宋体"/>
          <w:color w:val="000000" w:themeColor="text1"/>
          <w:kern w:val="0"/>
          <w:sz w:val="32"/>
          <w:szCs w:val="32"/>
          <w14:textFill>
            <w14:solidFill>
              <w14:schemeClr w14:val="tx1"/>
            </w14:solidFill>
          </w14:textFill>
        </w:rPr>
        <w:t>18:00截止）</w:t>
      </w:r>
      <w:r>
        <w:rPr>
          <w:rFonts w:hint="eastAsia" w:ascii="仿宋_GB2312" w:eastAsia="仿宋_GB2312" w:cs="宋体"/>
          <w:color w:val="000000" w:themeColor="text1"/>
          <w:kern w:val="0"/>
          <w:sz w:val="32"/>
          <w:szCs w:val="32"/>
          <w14:textFill>
            <w14:solidFill>
              <w14:schemeClr w14:val="tx1"/>
            </w14:solidFill>
          </w14:textFill>
        </w:rPr>
        <w:t>。</w:t>
      </w:r>
    </w:p>
    <w:p>
      <w:pPr>
        <w:numPr>
          <w:ilvl w:val="255"/>
          <w:numId w:val="0"/>
        </w:numPr>
        <w:snapToGrid w:val="0"/>
        <w:spacing w:line="560" w:lineRule="exact"/>
        <w:ind w:firstLine="642" w:firstLineChars="200"/>
        <w:rPr>
          <w:rFonts w:ascii="楷体_GB2312" w:eastAsia="楷体_GB2312"/>
          <w:b/>
          <w:sz w:val="32"/>
          <w:szCs w:val="32"/>
        </w:rPr>
      </w:pPr>
      <w:r>
        <w:rPr>
          <w:rFonts w:hint="eastAsia" w:ascii="楷体_GB2312" w:eastAsia="楷体_GB2312"/>
          <w:b/>
          <w:sz w:val="32"/>
          <w:szCs w:val="32"/>
        </w:rPr>
        <w:t>（三）申报方式</w:t>
      </w:r>
    </w:p>
    <w:p>
      <w:pPr>
        <w:numPr>
          <w:ilvl w:val="255"/>
          <w:numId w:val="0"/>
        </w:numPr>
        <w:spacing w:line="560" w:lineRule="exact"/>
        <w:ind w:firstLine="640" w:firstLineChars="200"/>
        <w:jc w:val="left"/>
        <w:rPr>
          <w:rFonts w:ascii="仿宋_GB2312" w:eastAsia="仿宋_GB2312"/>
          <w:sz w:val="32"/>
          <w:szCs w:val="32"/>
        </w:rPr>
      </w:pPr>
      <w:r>
        <w:rPr>
          <w:rFonts w:hint="eastAsia" w:ascii="仿宋_GB2312" w:eastAsia="仿宋_GB2312"/>
          <w:kern w:val="0"/>
          <w:sz w:val="32"/>
          <w:szCs w:val="32"/>
        </w:rPr>
        <w:t>实行网上在线申报，</w:t>
      </w:r>
      <w:r>
        <w:rPr>
          <w:rFonts w:hint="eastAsia" w:ascii="仿宋_GB2312" w:eastAsia="仿宋_GB2312" w:cs="宋体"/>
          <w:color w:val="000000"/>
          <w:kern w:val="0"/>
          <w:sz w:val="32"/>
          <w:szCs w:val="32"/>
        </w:rPr>
        <w:t>申请人于受理时间内，在指定申报系统提交资料完成申报即可，无需提交纸质材料。</w:t>
      </w:r>
      <w:r>
        <w:rPr>
          <w:rFonts w:hint="eastAsia" w:ascii="仿宋_GB2312" w:eastAsia="仿宋_GB2312"/>
          <w:kern w:val="0"/>
          <w:sz w:val="32"/>
          <w:szCs w:val="32"/>
        </w:rPr>
        <w:t>申报系统网址为：</w:t>
      </w:r>
      <w:r>
        <w:fldChar w:fldCharType="begin"/>
      </w:r>
      <w:r>
        <w:instrText xml:space="preserve"> HYPERLINK "https://amr.sz.gov.cn/psout，待定）" </w:instrText>
      </w:r>
      <w:r>
        <w:fldChar w:fldCharType="separate"/>
      </w:r>
      <w:r>
        <w:rPr>
          <w:rFonts w:hint="eastAsia"/>
        </w:rPr>
        <w:t xml:space="preserve"> </w:t>
      </w:r>
      <w:r>
        <w:rPr>
          <w:rFonts w:hint="eastAsia" w:ascii="仿宋_GB2312" w:eastAsia="仿宋_GB2312" w:cs="宋体"/>
          <w:color w:val="000000"/>
          <w:kern w:val="0"/>
          <w:sz w:val="32"/>
          <w:szCs w:val="32"/>
        </w:rPr>
        <w:t>https://amr.sz.gov.cn/mrasgas/sfc-company/#/apply/check-info?itemId=MB2C927393442125181001440300</w:t>
      </w:r>
      <w:r>
        <w:rPr>
          <w:rFonts w:hint="eastAsia" w:ascii="仿宋_GB2312" w:eastAsia="仿宋_GB2312"/>
          <w:sz w:val="32"/>
          <w:szCs w:val="32"/>
          <w:highlight w:val="yellow"/>
        </w:rPr>
        <w:fldChar w:fldCharType="end"/>
      </w:r>
      <w:r>
        <w:rPr>
          <w:rFonts w:hint="eastAsia" w:ascii="仿宋_GB2312" w:eastAsia="仿宋_GB2312"/>
          <w:sz w:val="32"/>
          <w:szCs w:val="32"/>
        </w:rPr>
        <w:t>，建议使用谷歌、360（极速模式）、IE 11（或以上）等浏览器软件。</w:t>
      </w:r>
    </w:p>
    <w:p>
      <w:pPr>
        <w:numPr>
          <w:ilvl w:val="255"/>
          <w:numId w:val="0"/>
        </w:numPr>
        <w:snapToGrid w:val="0"/>
        <w:spacing w:line="560" w:lineRule="exact"/>
        <w:ind w:firstLine="640" w:firstLineChars="200"/>
        <w:rPr>
          <w:rFonts w:ascii="仿宋_GB2312" w:hAnsi="Times New Roman" w:eastAsia="仿宋_GB2312"/>
          <w:kern w:val="0"/>
          <w:sz w:val="32"/>
          <w:szCs w:val="32"/>
        </w:rPr>
      </w:pPr>
      <w:r>
        <w:rPr>
          <w:rFonts w:hint="eastAsia" w:ascii="仿宋_GB2312" w:eastAsia="仿宋_GB2312"/>
          <w:sz w:val="32"/>
          <w:szCs w:val="32"/>
        </w:rPr>
        <w:t>登录申报系统后，选择办理情形“知识产权重大专项资助”，阅读并勾选同意《广东省网上办事大厅服务条款》内容，点击“下一步”进入申报；或者，登录广东省政务网，在“切换区域”和“部门”分别选择“深圳市”和“市场监督管理局”，点击“公共服务”，找到知识产权重大专项资助申报，或者直接搜索“知识产权重大专项资助申报”，选中后进入申报页面。</w:t>
      </w:r>
      <w:r>
        <w:rPr>
          <w:rFonts w:ascii="仿宋_GB2312" w:hAnsi="Times New Roman" w:eastAsia="仿宋_GB2312"/>
          <w:kern w:val="0"/>
          <w:sz w:val="32"/>
          <w:szCs w:val="32"/>
        </w:rPr>
        <w:t>将本指南第</w:t>
      </w:r>
      <w:r>
        <w:rPr>
          <w:rFonts w:hint="eastAsia" w:ascii="仿宋_GB2312" w:hAnsi="Times New Roman" w:eastAsia="仿宋_GB2312"/>
          <w:kern w:val="0"/>
          <w:sz w:val="32"/>
          <w:szCs w:val="32"/>
          <w:lang w:eastAsia="zh-CN"/>
        </w:rPr>
        <w:t>七</w:t>
      </w:r>
      <w:r>
        <w:rPr>
          <w:rFonts w:ascii="仿宋_GB2312" w:hAnsi="Times New Roman" w:eastAsia="仿宋_GB2312"/>
          <w:kern w:val="0"/>
          <w:sz w:val="32"/>
          <w:szCs w:val="32"/>
        </w:rPr>
        <w:t>条要求的</w:t>
      </w:r>
      <w:r>
        <w:rPr>
          <w:rFonts w:hint="eastAsia" w:ascii="仿宋_GB2312" w:hAnsi="Times New Roman" w:eastAsia="仿宋_GB2312"/>
          <w:kern w:val="0"/>
          <w:sz w:val="32"/>
          <w:szCs w:val="32"/>
        </w:rPr>
        <w:t>全部</w:t>
      </w:r>
      <w:r>
        <w:rPr>
          <w:rFonts w:ascii="仿宋_GB2312" w:hAnsi="Times New Roman" w:eastAsia="仿宋_GB2312"/>
          <w:kern w:val="0"/>
          <w:sz w:val="32"/>
          <w:szCs w:val="32"/>
        </w:rPr>
        <w:t>申</w:t>
      </w:r>
      <w:r>
        <w:rPr>
          <w:rFonts w:hint="eastAsia" w:ascii="仿宋_GB2312" w:hAnsi="Times New Roman" w:eastAsia="仿宋_GB2312"/>
          <w:kern w:val="0"/>
          <w:sz w:val="32"/>
          <w:szCs w:val="32"/>
        </w:rPr>
        <w:t>请</w:t>
      </w:r>
      <w:r>
        <w:rPr>
          <w:rFonts w:ascii="仿宋_GB2312" w:hAnsi="Times New Roman" w:eastAsia="仿宋_GB2312"/>
          <w:kern w:val="0"/>
          <w:sz w:val="32"/>
          <w:szCs w:val="32"/>
        </w:rPr>
        <w:t>材料按照申报系统中的</w:t>
      </w:r>
      <w:r>
        <w:rPr>
          <w:rFonts w:hint="eastAsia" w:ascii="仿宋_GB2312" w:hAnsi="Times New Roman" w:eastAsia="仿宋_GB2312"/>
          <w:kern w:val="0"/>
          <w:sz w:val="32"/>
          <w:szCs w:val="32"/>
        </w:rPr>
        <w:t>有关</w:t>
      </w:r>
      <w:r>
        <w:rPr>
          <w:rFonts w:ascii="仿宋_GB2312" w:hAnsi="Times New Roman" w:eastAsia="仿宋_GB2312"/>
          <w:kern w:val="0"/>
          <w:sz w:val="32"/>
          <w:szCs w:val="32"/>
        </w:rPr>
        <w:t>提示要求</w:t>
      </w:r>
      <w:r>
        <w:rPr>
          <w:rFonts w:hint="eastAsia" w:ascii="仿宋_GB2312" w:hAnsi="Times New Roman" w:eastAsia="仿宋_GB2312"/>
          <w:kern w:val="0"/>
          <w:sz w:val="32"/>
          <w:szCs w:val="32"/>
        </w:rPr>
        <w:t>分别</w:t>
      </w:r>
      <w:r>
        <w:rPr>
          <w:rFonts w:ascii="仿宋_GB2312" w:hAnsi="Times New Roman" w:eastAsia="仿宋_GB2312"/>
          <w:kern w:val="0"/>
          <w:sz w:val="32"/>
          <w:szCs w:val="32"/>
        </w:rPr>
        <w:t>上传。</w:t>
      </w:r>
    </w:p>
    <w:p>
      <w:pPr>
        <w:numPr>
          <w:ilvl w:val="255"/>
          <w:numId w:val="0"/>
        </w:numPr>
        <w:snapToGrid w:val="0"/>
        <w:spacing w:line="560" w:lineRule="exact"/>
        <w:ind w:firstLine="640" w:firstLineChars="200"/>
        <w:rPr>
          <w:rFonts w:ascii="仿宋_GB2312" w:hAnsi="Times New Roman" w:eastAsia="仿宋_GB2312"/>
          <w:kern w:val="0"/>
          <w:sz w:val="32"/>
          <w:szCs w:val="32"/>
        </w:rPr>
      </w:pPr>
      <w:r>
        <w:rPr>
          <w:rFonts w:hint="eastAsia" w:ascii="仿宋_GB2312" w:hAnsi="仿宋_GB2312" w:eastAsia="仿宋_GB2312" w:cs="仿宋_GB2312"/>
          <w:sz w:val="32"/>
          <w:szCs w:val="32"/>
        </w:rPr>
        <w:t>申报系统技术支持电</w:t>
      </w:r>
      <w:r>
        <w:rPr>
          <w:rFonts w:hint="eastAsia" w:ascii="仿宋_GB2312" w:hAnsi="Times New Roman" w:eastAsia="仿宋_GB2312"/>
          <w:kern w:val="0"/>
          <w:sz w:val="32"/>
          <w:szCs w:val="32"/>
        </w:rPr>
        <w:t>话：平安科技人员黄工13480726201、陈工18575553691，座机号0755-88670184。</w:t>
      </w:r>
    </w:p>
    <w:p>
      <w:pPr>
        <w:numPr>
          <w:ilvl w:val="255"/>
          <w:numId w:val="0"/>
        </w:numPr>
        <w:snapToGrid w:val="0"/>
        <w:spacing w:line="560" w:lineRule="exact"/>
        <w:ind w:firstLine="640" w:firstLineChars="200"/>
        <w:rPr>
          <w:rFonts w:ascii="仿宋_GB2312" w:hAnsi="Times New Roman" w:eastAsia="仿宋_GB2312"/>
          <w:kern w:val="0"/>
          <w:sz w:val="32"/>
          <w:szCs w:val="32"/>
        </w:rPr>
      </w:pPr>
      <w:r>
        <w:rPr>
          <w:rFonts w:hint="eastAsia" w:ascii="仿宋_GB2312" w:eastAsia="仿宋_GB2312"/>
          <w:sz w:val="32"/>
          <w:szCs w:val="32"/>
        </w:rPr>
        <w:t>申报业务</w:t>
      </w:r>
      <w:r>
        <w:rPr>
          <w:rFonts w:hint="eastAsia" w:ascii="仿宋_GB2312" w:hAnsi="Times New Roman" w:eastAsia="仿宋_GB2312"/>
          <w:kern w:val="0"/>
          <w:sz w:val="32"/>
          <w:szCs w:val="32"/>
        </w:rPr>
        <w:t>咨询电话：0755-83070173、0755-83070752。</w:t>
      </w:r>
    </w:p>
    <w:p>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办公时间：星期一至星期五（法定节假日除外）</w:t>
      </w:r>
    </w:p>
    <w:p>
      <w:pPr>
        <w:numPr>
          <w:ilvl w:val="255"/>
          <w:numId w:val="0"/>
        </w:numPr>
        <w:snapToGrid w:val="0"/>
        <w:spacing w:line="560" w:lineRule="exact"/>
        <w:ind w:firstLine="640" w:firstLineChars="200"/>
        <w:rPr>
          <w:rFonts w:ascii="仿宋_GB2312" w:eastAsia="仿宋_GB2312" w:cs="仿宋_GB2312"/>
          <w:kern w:val="0"/>
          <w:sz w:val="32"/>
          <w:szCs w:val="32"/>
        </w:rPr>
      </w:pPr>
      <w:r>
        <w:rPr>
          <w:rFonts w:hint="eastAsia" w:ascii="仿宋_GB2312" w:eastAsia="仿宋_GB2312"/>
          <w:sz w:val="32"/>
          <w:szCs w:val="32"/>
        </w:rPr>
        <w:t>上午09:00-12:00，下午14:00-18:00。</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cs="仿宋_GB2312"/>
          <w:bCs/>
          <w:sz w:val="32"/>
          <w:szCs w:val="32"/>
        </w:rPr>
        <w:t>决定机关</w:t>
      </w:r>
    </w:p>
    <w:p>
      <w:pPr>
        <w:snapToGrid w:val="0"/>
        <w:spacing w:line="560" w:lineRule="exact"/>
        <w:ind w:firstLine="640" w:firstLineChars="200"/>
        <w:rPr>
          <w:rFonts w:eastAsia="仿宋_GB2312"/>
          <w:sz w:val="32"/>
        </w:rPr>
      </w:pPr>
      <w:r>
        <w:rPr>
          <w:rFonts w:hint="eastAsia" w:eastAsia="仿宋_GB2312"/>
          <w:sz w:val="32"/>
        </w:rPr>
        <w:t>深圳市市场监督管理局</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办理程序与注意事项</w:t>
      </w:r>
    </w:p>
    <w:p>
      <w:pPr>
        <w:pStyle w:val="16"/>
        <w:numPr>
          <w:ilvl w:val="255"/>
          <w:numId w:val="0"/>
        </w:numPr>
        <w:snapToGrid w:val="0"/>
        <w:spacing w:line="560" w:lineRule="exact"/>
        <w:ind w:firstLine="642" w:firstLineChars="200"/>
        <w:rPr>
          <w:rFonts w:ascii="楷体_GB2312" w:eastAsia="楷体_GB2312"/>
          <w:sz w:val="32"/>
        </w:rPr>
      </w:pPr>
      <w:r>
        <w:rPr>
          <w:rFonts w:hint="eastAsia" w:ascii="楷体_GB2312" w:eastAsia="楷体_GB2312"/>
          <w:b/>
          <w:sz w:val="32"/>
        </w:rPr>
        <w:t>（一）办理程序</w:t>
      </w:r>
    </w:p>
    <w:p>
      <w:pPr>
        <w:numPr>
          <w:ilvl w:val="255"/>
          <w:numId w:val="0"/>
        </w:numPr>
        <w:snapToGrid w:val="0"/>
        <w:spacing w:line="560" w:lineRule="exact"/>
        <w:ind w:firstLine="640" w:firstLineChars="200"/>
        <w:rPr>
          <w:rFonts w:ascii="仿宋_GB2312" w:eastAsia="仿宋_GB2312"/>
          <w:sz w:val="32"/>
        </w:rPr>
      </w:pPr>
      <w:r>
        <w:rPr>
          <w:rFonts w:hint="eastAsia" w:ascii="仿宋_GB2312" w:eastAsia="仿宋_GB2312"/>
          <w:sz w:val="32"/>
        </w:rPr>
        <w:t>市市场监管局发布年度申报指南（通知）——申请人网上申报（通过申报系统在线提交电子申请材料）——市市场监管局受理初审（含可能发生的补正程序）——专家评审（含必要的实地考察评价）——协同相关部门核对数据、核查诚信情况——资助方案社会公示（</w:t>
      </w:r>
      <w:r>
        <w:rPr>
          <w:rFonts w:ascii="仿宋_GB2312" w:eastAsia="仿宋_GB2312"/>
          <w:sz w:val="32"/>
        </w:rPr>
        <w:t>5个工作日）</w:t>
      </w:r>
      <w:r>
        <w:rPr>
          <w:rFonts w:hint="eastAsia" w:ascii="仿宋_GB2312" w:eastAsia="仿宋_GB2312"/>
          <w:sz w:val="32"/>
        </w:rPr>
        <w:t>——市市场监管局审定——财政资金预算申请和资金拨付。</w:t>
      </w:r>
    </w:p>
    <w:p>
      <w:pPr>
        <w:pStyle w:val="16"/>
        <w:numPr>
          <w:ilvl w:val="255"/>
          <w:numId w:val="0"/>
        </w:numPr>
        <w:snapToGrid w:val="0"/>
        <w:spacing w:line="560" w:lineRule="exact"/>
        <w:ind w:firstLine="642" w:firstLineChars="200"/>
        <w:rPr>
          <w:rFonts w:ascii="楷体_GB2312" w:eastAsia="楷体_GB2312"/>
          <w:sz w:val="32"/>
        </w:rPr>
      </w:pPr>
      <w:r>
        <w:rPr>
          <w:rFonts w:hint="eastAsia" w:ascii="楷体_GB2312" w:eastAsia="楷体_GB2312"/>
          <w:b/>
          <w:sz w:val="32"/>
        </w:rPr>
        <w:t>（二）注意事项</w:t>
      </w:r>
    </w:p>
    <w:p>
      <w:pPr>
        <w:pStyle w:val="2"/>
        <w:snapToGrid w:val="0"/>
        <w:spacing w:before="0" w:beforeAutospacing="0" w:after="0" w:afterAutospacing="0" w:line="560" w:lineRule="exact"/>
        <w:ind w:firstLine="640" w:firstLineChars="200"/>
        <w:jc w:val="both"/>
        <w:rPr>
          <w:rFonts w:hint="default" w:ascii="仿宋_GB2312" w:hAnsi="仿宋_GB2312" w:eastAsia="仿宋_GB2312" w:cs="仿宋_GB2312"/>
          <w:b w:val="0"/>
          <w:sz w:val="32"/>
          <w:szCs w:val="32"/>
        </w:rPr>
      </w:pPr>
      <w:r>
        <w:rPr>
          <w:rFonts w:ascii="仿宋_GB2312" w:hAnsi="仿宋_GB2312" w:eastAsia="仿宋_GB2312" w:cs="仿宋_GB2312"/>
          <w:b w:val="0"/>
          <w:sz w:val="32"/>
          <w:szCs w:val="32"/>
        </w:rPr>
        <w:t>1．严格按照申报系统有关提示进行填报。申请人需通过广东省政务服务网进行申报，</w:t>
      </w:r>
      <w:r>
        <w:rPr>
          <w:rFonts w:ascii="仿宋_GB2312" w:eastAsia="仿宋_GB2312"/>
          <w:b w:val="0"/>
          <w:sz w:val="32"/>
          <w:szCs w:val="32"/>
        </w:rPr>
        <w:t>账户等级须达到五级（原L3级别）核验方可进行申报</w:t>
      </w:r>
      <w:r>
        <w:rPr>
          <w:rFonts w:ascii="仿宋_GB2312" w:hAnsi="仿宋_GB2312" w:eastAsia="仿宋_GB2312" w:cs="仿宋_GB2312"/>
          <w:b w:val="0"/>
          <w:sz w:val="32"/>
          <w:szCs w:val="32"/>
        </w:rPr>
        <w:t>。申请人名称与其银行开户名称必须完全一致，否则将影响资助申请审核结果及办理资金发放，相应后果由申请人自行承担。</w:t>
      </w:r>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市</w:t>
      </w:r>
      <w:r>
        <w:rPr>
          <w:rFonts w:hint="eastAsia" w:ascii="仿宋_GB2312" w:hAnsi="仿宋_GB2312" w:eastAsia="仿宋_GB2312" w:cs="仿宋_GB2312"/>
          <w:sz w:val="32"/>
          <w:szCs w:val="32"/>
        </w:rPr>
        <w:t>市场监管局</w:t>
      </w:r>
      <w:r>
        <w:rPr>
          <w:rFonts w:ascii="仿宋_GB2312" w:hAnsi="仿宋_GB2312" w:eastAsia="仿宋_GB2312" w:cs="仿宋_GB2312"/>
          <w:sz w:val="32"/>
          <w:szCs w:val="32"/>
        </w:rPr>
        <w:t>在对资助申请材料进行受理和初审过程中，对于申请材料不齐全、不完善或者不符合规定要求的，将通知申请人限期补正。申请人材料补正须在指定时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内严格按照审核提示要求</w:t>
      </w:r>
      <w:r>
        <w:rPr>
          <w:rFonts w:hint="eastAsia" w:ascii="仿宋_GB2312" w:hAnsi="仿宋_GB2312" w:eastAsia="仿宋_GB2312" w:cs="仿宋_GB2312"/>
          <w:sz w:val="32"/>
          <w:szCs w:val="32"/>
        </w:rPr>
        <w:t>完成</w:t>
      </w:r>
      <w:r>
        <w:rPr>
          <w:rFonts w:ascii="仿宋_GB2312" w:hAnsi="仿宋_GB2312" w:eastAsia="仿宋_GB2312" w:cs="仿宋_GB2312"/>
          <w:sz w:val="32"/>
          <w:szCs w:val="32"/>
        </w:rPr>
        <w:t>，通过申报系统上传有关证明材料。</w:t>
      </w:r>
      <w:r>
        <w:rPr>
          <w:rFonts w:ascii="仿宋_GB2312" w:eastAsia="仿宋_GB2312"/>
          <w:sz w:val="32"/>
          <w:szCs w:val="32"/>
        </w:rPr>
        <w:t>申请人</w:t>
      </w:r>
      <w:r>
        <w:rPr>
          <w:rFonts w:ascii="仿宋_GB2312" w:hAnsi="仿宋_GB2312" w:eastAsia="仿宋_GB2312" w:cs="仿宋_GB2312"/>
          <w:sz w:val="32"/>
          <w:szCs w:val="32"/>
        </w:rPr>
        <w:t>未在指定时</w:t>
      </w:r>
      <w:r>
        <w:rPr>
          <w:rFonts w:hint="eastAsia" w:ascii="仿宋_GB2312" w:hAnsi="仿宋_GB2312" w:eastAsia="仿宋_GB2312" w:cs="仿宋_GB2312"/>
          <w:sz w:val="32"/>
          <w:szCs w:val="32"/>
        </w:rPr>
        <w:t>限</w:t>
      </w:r>
      <w:r>
        <w:rPr>
          <w:rFonts w:ascii="仿宋_GB2312" w:hAnsi="仿宋_GB2312" w:eastAsia="仿宋_GB2312" w:cs="仿宋_GB2312"/>
          <w:sz w:val="32"/>
          <w:szCs w:val="32"/>
        </w:rPr>
        <w:t>内</w:t>
      </w:r>
      <w:r>
        <w:rPr>
          <w:rFonts w:hint="eastAsia" w:ascii="仿宋_GB2312" w:hAnsi="仿宋_GB2312" w:eastAsia="仿宋_GB2312" w:cs="仿宋_GB2312"/>
          <w:sz w:val="32"/>
          <w:szCs w:val="32"/>
        </w:rPr>
        <w:t>按要求</w:t>
      </w:r>
      <w:r>
        <w:rPr>
          <w:rFonts w:ascii="仿宋_GB2312" w:hAnsi="仿宋_GB2312" w:eastAsia="仿宋_GB2312" w:cs="仿宋_GB2312"/>
          <w:sz w:val="32"/>
          <w:szCs w:val="32"/>
        </w:rPr>
        <w:t>完成补正的，视为放弃申请。</w:t>
      </w:r>
    </w:p>
    <w:p>
      <w:pPr>
        <w:numPr>
          <w:ilvl w:val="255"/>
          <w:numId w:val="0"/>
        </w:numPr>
        <w:snapToGrid w:val="0"/>
        <w:spacing w:line="56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3．</w:t>
      </w:r>
      <w:r>
        <w:rPr>
          <w:rFonts w:ascii="仿宋_GB2312" w:eastAsia="仿宋_GB2312"/>
          <w:sz w:val="32"/>
          <w:szCs w:val="32"/>
        </w:rPr>
        <w:t>申请人提交资助申请后，可通过</w:t>
      </w:r>
      <w:r>
        <w:rPr>
          <w:rFonts w:hint="eastAsia" w:ascii="仿宋_GB2312" w:eastAsia="仿宋_GB2312"/>
          <w:sz w:val="32"/>
          <w:szCs w:val="32"/>
        </w:rPr>
        <w:t>申报</w:t>
      </w:r>
      <w:r>
        <w:rPr>
          <w:rFonts w:ascii="仿宋_GB2312" w:eastAsia="仿宋_GB2312"/>
          <w:sz w:val="32"/>
          <w:szCs w:val="32"/>
        </w:rPr>
        <w:t>系统自行查询办理进度状态，</w:t>
      </w:r>
      <w:r>
        <w:rPr>
          <w:rFonts w:hint="eastAsia" w:ascii="仿宋_GB2312" w:eastAsia="仿宋_GB2312"/>
          <w:sz w:val="32"/>
          <w:szCs w:val="32"/>
        </w:rPr>
        <w:t>及时关注系统审批意见，</w:t>
      </w:r>
      <w:r>
        <w:rPr>
          <w:rFonts w:ascii="仿宋_GB2312" w:eastAsia="仿宋_GB2312"/>
          <w:sz w:val="32"/>
          <w:szCs w:val="32"/>
        </w:rPr>
        <w:t>根据系统提示信息及时办理有关手续。</w:t>
      </w:r>
      <w:r>
        <w:rPr>
          <w:rFonts w:hint="eastAsia" w:ascii="仿宋_GB2312" w:eastAsia="仿宋_GB2312"/>
          <w:sz w:val="32"/>
          <w:szCs w:val="32"/>
        </w:rPr>
        <w:t>本资助申请事项不设短信、电话和邮件等形式的通知推送。</w:t>
      </w:r>
    </w:p>
    <w:p>
      <w:pPr>
        <w:numPr>
          <w:ilvl w:val="255"/>
          <w:numId w:val="0"/>
        </w:numPr>
        <w:snapToGrid w:val="0"/>
        <w:spacing w:line="560" w:lineRule="exact"/>
        <w:ind w:firstLine="640" w:firstLineChars="200"/>
        <w:rPr>
          <w:rFonts w:ascii="仿宋_GB2312" w:hAnsi="仿宋_GB2312" w:eastAsia="仿宋_GB2312" w:cs="仿宋_GB2312"/>
          <w:b/>
          <w:sz w:val="32"/>
          <w:szCs w:val="32"/>
        </w:rPr>
      </w:pP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本</w:t>
      </w:r>
      <w:r>
        <w:rPr>
          <w:rFonts w:hint="eastAsia" w:ascii="仿宋_GB2312" w:eastAsia="仿宋_GB2312"/>
          <w:sz w:val="32"/>
          <w:szCs w:val="32"/>
        </w:rPr>
        <w:t>资助专项资金的发放时间将根据市财政预算具体规划而定，届时将另行通知办理领款手续，请按通知要求办理。</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合规提示</w:t>
      </w:r>
    </w:p>
    <w:p>
      <w:pPr>
        <w:pStyle w:val="2"/>
        <w:numPr>
          <w:ilvl w:val="0"/>
          <w:numId w:val="2"/>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四条规定：申请人应对提交的申请材料真实性、合法性、有效性负责。申请人利用虚假材料或其他不正当行为骗取、套取、虚报、冒领、截留、挪用专项资金或者违反其它财务纪律的，按照有关规定处理；情节严重的，依照国家相关法律、法规移交有关部门处理。</w:t>
      </w:r>
    </w:p>
    <w:p>
      <w:pPr>
        <w:pStyle w:val="2"/>
        <w:numPr>
          <w:ilvl w:val="0"/>
          <w:numId w:val="2"/>
        </w:numPr>
        <w:snapToGrid w:val="0"/>
        <w:spacing w:before="0" w:beforeAutospacing="0" w:after="0" w:afterAutospacing="0" w:line="560" w:lineRule="exact"/>
        <w:ind w:firstLine="640" w:firstLineChars="200"/>
        <w:jc w:val="both"/>
        <w:rPr>
          <w:rFonts w:hint="default" w:ascii="仿宋_GB2312" w:eastAsia="仿宋_GB2312"/>
          <w:b w:val="0"/>
          <w:sz w:val="32"/>
          <w:szCs w:val="32"/>
        </w:rPr>
      </w:pPr>
      <w:r>
        <w:rPr>
          <w:rFonts w:ascii="仿宋_GB2312" w:eastAsia="仿宋_GB2312"/>
          <w:b w:val="0"/>
          <w:sz w:val="32"/>
          <w:szCs w:val="32"/>
        </w:rPr>
        <w:t>《深圳市市场监督管理局知识产权领域专项资金操作规程》第三十五条规定：受委托的第三方审计机构或专业机构在审计或核验过程中，存在弄虚作假、隐瞒事实真相或与受资助单位串通作弊并出具相关报告的，按照有关规定追究责任。</w:t>
      </w:r>
    </w:p>
    <w:p>
      <w:pPr>
        <w:pStyle w:val="2"/>
        <w:snapToGrid w:val="0"/>
        <w:spacing w:before="0" w:beforeAutospacing="0" w:after="0" w:afterAutospacing="0" w:line="560" w:lineRule="exact"/>
        <w:ind w:firstLine="640" w:firstLineChars="200"/>
        <w:jc w:val="both"/>
        <w:rPr>
          <w:rFonts w:hint="default"/>
        </w:rPr>
      </w:pPr>
      <w:r>
        <w:rPr>
          <w:rFonts w:ascii="仿宋_GB2312" w:eastAsia="仿宋_GB2312"/>
          <w:b w:val="0"/>
          <w:sz w:val="32"/>
          <w:szCs w:val="32"/>
        </w:rPr>
        <w:t>（三）根据上述规定，申请人申请资助时必须作出合规承诺（在申报系统中操作），否则不予受理。</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收费情况</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不收费。</w:t>
      </w:r>
    </w:p>
    <w:p>
      <w:pPr>
        <w:pStyle w:val="2"/>
        <w:numPr>
          <w:ilvl w:val="0"/>
          <w:numId w:val="1"/>
        </w:numPr>
        <w:snapToGrid w:val="0"/>
        <w:spacing w:before="0" w:beforeAutospacing="0" w:after="0" w:afterAutospacing="0" w:line="560" w:lineRule="exact"/>
        <w:ind w:left="1288" w:hanging="658"/>
        <w:jc w:val="both"/>
        <w:rPr>
          <w:rFonts w:hint="default" w:ascii="Times New Roman" w:hAnsi="Times New Roman" w:eastAsia="黑体"/>
          <w:b w:val="0"/>
          <w:sz w:val="32"/>
        </w:rPr>
      </w:pPr>
      <w:r>
        <w:rPr>
          <w:rFonts w:ascii="Times New Roman" w:hAnsi="Times New Roman" w:eastAsia="黑体"/>
          <w:b w:val="0"/>
          <w:sz w:val="32"/>
        </w:rPr>
        <w:t>年审或年检</w:t>
      </w:r>
    </w:p>
    <w:p>
      <w:pPr>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无年审、年检。</w:t>
      </w:r>
    </w:p>
    <w:p>
      <w:pPr>
        <w:snapToGrid w:val="0"/>
        <w:spacing w:line="560" w:lineRule="exact"/>
        <w:ind w:firstLine="640" w:firstLineChars="200"/>
        <w:jc w:val="left"/>
        <w:rPr>
          <w:rFonts w:ascii="仿宋_GB2312" w:eastAsia="仿宋_GB2312"/>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2021年度深圳市知识产权重大专项资助项目清单</w:t>
      </w:r>
    </w:p>
    <w:p>
      <w:pPr>
        <w:spacing w:line="560" w:lineRule="exact"/>
        <w:jc w:val="right"/>
        <w:rPr>
          <w:rFonts w:ascii="仿宋_GB2312" w:eastAsia="仿宋_GB2312"/>
          <w:sz w:val="28"/>
          <w:szCs w:val="28"/>
        </w:rPr>
      </w:pPr>
      <w:r>
        <w:rPr>
          <w:rFonts w:hint="eastAsia" w:ascii="仿宋_GB2312" w:eastAsia="仿宋_GB2312"/>
          <w:sz w:val="28"/>
          <w:szCs w:val="28"/>
        </w:rPr>
        <w:t>单位：万元</w:t>
      </w:r>
    </w:p>
    <w:tbl>
      <w:tblPr>
        <w:tblStyle w:val="8"/>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088"/>
        <w:gridCol w:w="2550"/>
        <w:gridCol w:w="3225"/>
        <w:gridCol w:w="4335"/>
        <w:gridCol w:w="1200"/>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tcPr>
          <w:p>
            <w:pPr>
              <w:spacing w:line="560" w:lineRule="exact"/>
              <w:jc w:val="center"/>
              <w:rPr>
                <w:rFonts w:ascii="仿宋_GB2312" w:eastAsia="仿宋_GB2312"/>
                <w:b/>
                <w:sz w:val="32"/>
                <w:szCs w:val="32"/>
              </w:rPr>
            </w:pPr>
            <w:r>
              <w:rPr>
                <w:rFonts w:hint="eastAsia" w:ascii="仿宋_GB2312" w:eastAsia="仿宋_GB2312"/>
                <w:b/>
                <w:sz w:val="32"/>
                <w:szCs w:val="32"/>
              </w:rPr>
              <w:t>序号</w:t>
            </w:r>
          </w:p>
        </w:tc>
        <w:tc>
          <w:tcPr>
            <w:tcW w:w="1088" w:type="dxa"/>
          </w:tcPr>
          <w:p>
            <w:pPr>
              <w:spacing w:line="560" w:lineRule="exact"/>
              <w:jc w:val="center"/>
              <w:rPr>
                <w:rFonts w:ascii="仿宋_GB2312" w:eastAsia="仿宋_GB2312"/>
                <w:b/>
                <w:sz w:val="32"/>
                <w:szCs w:val="32"/>
              </w:rPr>
            </w:pPr>
            <w:r>
              <w:rPr>
                <w:rFonts w:hint="eastAsia" w:ascii="仿宋_GB2312" w:eastAsia="仿宋_GB2312"/>
                <w:b/>
                <w:sz w:val="32"/>
                <w:szCs w:val="32"/>
              </w:rPr>
              <w:t>项目名称</w:t>
            </w:r>
          </w:p>
        </w:tc>
        <w:tc>
          <w:tcPr>
            <w:tcW w:w="2550" w:type="dxa"/>
          </w:tcPr>
          <w:p>
            <w:pPr>
              <w:spacing w:line="560" w:lineRule="exact"/>
              <w:jc w:val="center"/>
              <w:rPr>
                <w:rFonts w:ascii="仿宋_GB2312" w:eastAsia="仿宋_GB2312"/>
                <w:b/>
                <w:sz w:val="32"/>
                <w:szCs w:val="32"/>
              </w:rPr>
            </w:pPr>
            <w:r>
              <w:rPr>
                <w:rFonts w:hint="eastAsia" w:ascii="仿宋_GB2312" w:eastAsia="仿宋_GB2312"/>
                <w:b/>
                <w:sz w:val="32"/>
                <w:szCs w:val="32"/>
              </w:rPr>
              <w:t>主要内容</w:t>
            </w:r>
          </w:p>
        </w:tc>
        <w:tc>
          <w:tcPr>
            <w:tcW w:w="3225" w:type="dxa"/>
          </w:tcPr>
          <w:p>
            <w:pPr>
              <w:spacing w:line="560" w:lineRule="exact"/>
              <w:jc w:val="center"/>
              <w:rPr>
                <w:rFonts w:hint="eastAsia" w:ascii="仿宋_GB2312" w:eastAsia="仿宋_GB2312"/>
                <w:b/>
                <w:sz w:val="32"/>
                <w:szCs w:val="32"/>
                <w:lang w:eastAsia="zh-CN"/>
              </w:rPr>
            </w:pPr>
            <w:r>
              <w:rPr>
                <w:rFonts w:hint="eastAsia" w:ascii="仿宋_GB2312" w:eastAsia="仿宋_GB2312"/>
                <w:b/>
                <w:sz w:val="32"/>
                <w:szCs w:val="32"/>
              </w:rPr>
              <w:t>上级文件</w:t>
            </w:r>
            <w:r>
              <w:rPr>
                <w:rFonts w:hint="eastAsia" w:ascii="仿宋_GB2312" w:eastAsia="仿宋_GB2312"/>
                <w:b/>
                <w:sz w:val="32"/>
                <w:szCs w:val="32"/>
                <w:lang w:eastAsia="zh-CN"/>
              </w:rPr>
              <w:t>名称</w:t>
            </w:r>
          </w:p>
        </w:tc>
        <w:tc>
          <w:tcPr>
            <w:tcW w:w="4335" w:type="dxa"/>
          </w:tcPr>
          <w:p>
            <w:pPr>
              <w:spacing w:line="560" w:lineRule="exact"/>
              <w:jc w:val="center"/>
              <w:rPr>
                <w:rFonts w:hint="eastAsia" w:ascii="仿宋_GB2312" w:eastAsia="仿宋_GB2312"/>
                <w:b/>
                <w:sz w:val="32"/>
                <w:szCs w:val="32"/>
                <w:lang w:eastAsia="zh-CN"/>
              </w:rPr>
            </w:pPr>
            <w:r>
              <w:rPr>
                <w:rFonts w:hint="eastAsia" w:ascii="仿宋_GB2312" w:eastAsia="仿宋_GB2312"/>
                <w:b/>
                <w:sz w:val="32"/>
                <w:szCs w:val="32"/>
                <w:lang w:eastAsia="zh-CN"/>
              </w:rPr>
              <w:t>文件要求具体表述</w:t>
            </w:r>
          </w:p>
        </w:tc>
        <w:tc>
          <w:tcPr>
            <w:tcW w:w="1200" w:type="dxa"/>
          </w:tcPr>
          <w:p>
            <w:pPr>
              <w:spacing w:line="560" w:lineRule="exact"/>
              <w:jc w:val="center"/>
              <w:rPr>
                <w:rFonts w:ascii="仿宋_GB2312" w:eastAsia="仿宋_GB2312"/>
                <w:b/>
                <w:sz w:val="32"/>
                <w:szCs w:val="32"/>
              </w:rPr>
            </w:pPr>
            <w:r>
              <w:rPr>
                <w:rFonts w:hint="eastAsia" w:ascii="仿宋_GB2312" w:eastAsia="仿宋_GB2312"/>
                <w:b/>
                <w:sz w:val="32"/>
                <w:szCs w:val="32"/>
              </w:rPr>
              <w:t>实施周期</w:t>
            </w:r>
          </w:p>
        </w:tc>
        <w:tc>
          <w:tcPr>
            <w:tcW w:w="1045" w:type="dxa"/>
          </w:tcPr>
          <w:p>
            <w:pPr>
              <w:spacing w:line="560" w:lineRule="exact"/>
              <w:jc w:val="center"/>
              <w:rPr>
                <w:rFonts w:ascii="仿宋_GB2312" w:eastAsia="仿宋_GB2312"/>
                <w:b/>
                <w:sz w:val="32"/>
                <w:szCs w:val="32"/>
              </w:rPr>
            </w:pPr>
            <w:r>
              <w:rPr>
                <w:rFonts w:hint="eastAsia" w:ascii="仿宋_GB2312" w:eastAsia="仿宋_GB2312"/>
                <w:b/>
                <w:sz w:val="32"/>
                <w:szCs w:val="32"/>
              </w:rPr>
              <w:t>经费测算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681" w:type="dxa"/>
            <w:vMerge w:val="restart"/>
          </w:tcPr>
          <w:p>
            <w:pPr>
              <w:spacing w:line="560" w:lineRule="exact"/>
              <w:jc w:val="center"/>
              <w:rPr>
                <w:rFonts w:ascii="仿宋" w:hAnsi="仿宋" w:eastAsia="仿宋" w:cs="仿宋"/>
                <w:sz w:val="24"/>
              </w:rPr>
            </w:pPr>
            <w:r>
              <w:rPr>
                <w:rFonts w:hint="eastAsia" w:ascii="仿宋" w:hAnsi="仿宋" w:eastAsia="仿宋" w:cs="仿宋"/>
                <w:sz w:val="24"/>
              </w:rPr>
              <w:t>1</w:t>
            </w:r>
          </w:p>
        </w:tc>
        <w:tc>
          <w:tcPr>
            <w:tcW w:w="1088" w:type="dxa"/>
            <w:vMerge w:val="restart"/>
          </w:tcPr>
          <w:p>
            <w:pPr>
              <w:spacing w:line="560" w:lineRule="exact"/>
              <w:jc w:val="left"/>
              <w:rPr>
                <w:rFonts w:ascii="仿宋" w:hAnsi="仿宋" w:eastAsia="仿宋" w:cs="仿宋"/>
                <w:sz w:val="24"/>
              </w:rPr>
            </w:pPr>
            <w:r>
              <w:rPr>
                <w:rFonts w:hint="eastAsia" w:ascii="仿宋" w:hAnsi="仿宋" w:eastAsia="仿宋" w:cs="仿宋"/>
                <w:sz w:val="24"/>
              </w:rPr>
              <w:t>知识产权重大展会活动推广专项项目</w:t>
            </w:r>
          </w:p>
        </w:tc>
        <w:tc>
          <w:tcPr>
            <w:tcW w:w="2550" w:type="dxa"/>
            <w:vMerge w:val="restart"/>
          </w:tcPr>
          <w:p>
            <w:pPr>
              <w:spacing w:line="560" w:lineRule="exact"/>
              <w:jc w:val="left"/>
              <w:rPr>
                <w:rFonts w:ascii="仿宋" w:hAnsi="仿宋" w:eastAsia="仿宋" w:cs="仿宋"/>
                <w:sz w:val="24"/>
              </w:rPr>
            </w:pPr>
            <w:r>
              <w:rPr>
                <w:rFonts w:hint="eastAsia" w:ascii="仿宋" w:hAnsi="仿宋" w:eastAsia="仿宋" w:cs="仿宋"/>
                <w:sz w:val="24"/>
              </w:rPr>
              <w:t>组织和引导我市创新主体开展知识产权重大展会活动推广建设工作，组织</w:t>
            </w:r>
            <w:r>
              <w:rPr>
                <w:rFonts w:hint="eastAsia" w:ascii="仿宋" w:hAnsi="仿宋" w:eastAsia="仿宋" w:cs="仿宋"/>
                <w:sz w:val="24"/>
                <w:lang w:eastAsia="zh-CN"/>
              </w:rPr>
              <w:t>我市企业</w:t>
            </w:r>
            <w:r>
              <w:rPr>
                <w:rFonts w:hint="eastAsia" w:ascii="仿宋" w:hAnsi="仿宋" w:eastAsia="仿宋" w:cs="仿宋"/>
                <w:sz w:val="24"/>
              </w:rPr>
              <w:t>参与</w:t>
            </w:r>
            <w:r>
              <w:rPr>
                <w:rFonts w:hint="eastAsia" w:ascii="仿宋" w:hAnsi="仿宋" w:eastAsia="仿宋" w:cs="仿宋"/>
                <w:sz w:val="24"/>
                <w:lang w:val="en-US" w:eastAsia="zh-CN"/>
              </w:rPr>
              <w:t>2021年</w:t>
            </w:r>
            <w:r>
              <w:rPr>
                <w:rFonts w:hint="eastAsia" w:ascii="仿宋" w:hAnsi="仿宋" w:eastAsia="仿宋" w:cs="仿宋"/>
                <w:sz w:val="24"/>
              </w:rPr>
              <w:t>高新技术成果交易、专利技术与产品交易、商标品牌推广、版权展览交易等重大展会活动，提高深圳企业的市场竞争力, 集中展示和交流我市知识产权高质量发展的显著成果。</w:t>
            </w:r>
          </w:p>
        </w:tc>
        <w:tc>
          <w:tcPr>
            <w:tcW w:w="3225" w:type="dxa"/>
            <w:vMerge w:val="restart"/>
            <w:vAlign w:val="top"/>
          </w:tcPr>
          <w:p>
            <w:pPr>
              <w:numPr>
                <w:ilvl w:val="0"/>
                <w:numId w:val="3"/>
              </w:numPr>
              <w:rPr>
                <w:rFonts w:hint="eastAsia" w:ascii="仿宋" w:hAnsi="仿宋" w:eastAsia="仿宋" w:cs="仿宋"/>
                <w:sz w:val="24"/>
                <w:lang w:val="en-US" w:eastAsia="zh-CN"/>
              </w:rPr>
            </w:pPr>
            <w:r>
              <w:rPr>
                <w:rFonts w:hint="eastAsia" w:ascii="仿宋" w:hAnsi="仿宋" w:eastAsia="仿宋" w:cs="仿宋"/>
                <w:sz w:val="24"/>
                <w:lang w:val="en-US" w:eastAsia="zh-CN"/>
              </w:rPr>
              <w:t>《广东省版权局 关于做好第八届中国国际版权博览会组织参展工作的通知》</w:t>
            </w:r>
          </w:p>
          <w:p>
            <w:pPr>
              <w:numPr>
                <w:ilvl w:val="0"/>
                <w:numId w:val="0"/>
              </w:numPr>
              <w:rPr>
                <w:rFonts w:hint="default" w:ascii="仿宋" w:hAnsi="仿宋" w:eastAsia="仿宋" w:cs="仿宋"/>
                <w:sz w:val="24"/>
                <w:lang w:val="en-US" w:eastAsia="zh-CN"/>
              </w:rPr>
            </w:pPr>
          </w:p>
          <w:p>
            <w:pPr>
              <w:numPr>
                <w:ilvl w:val="0"/>
                <w:numId w:val="3"/>
              </w:numPr>
              <w:ind w:left="0" w:leftChars="0" w:firstLine="0" w:firstLineChars="0"/>
              <w:rPr>
                <w:rFonts w:hint="eastAsia" w:ascii="仿宋" w:hAnsi="仿宋" w:eastAsia="仿宋" w:cs="仿宋"/>
                <w:sz w:val="24"/>
                <w:lang w:val="en-US" w:eastAsia="zh-CN"/>
              </w:rPr>
            </w:pPr>
            <w:r>
              <w:rPr>
                <w:rFonts w:hint="eastAsia" w:ascii="仿宋" w:hAnsi="仿宋" w:eastAsia="仿宋" w:cs="仿宋"/>
                <w:sz w:val="24"/>
                <w:lang w:val="en-US" w:eastAsia="zh-CN"/>
              </w:rPr>
              <w:t>《关于组织参展十七届中国（无锡）国际设计博览会和第十三届中国国际专利技术与产品交易会的通知》</w:t>
            </w:r>
          </w:p>
          <w:p>
            <w:pPr>
              <w:numPr>
                <w:ilvl w:val="0"/>
                <w:numId w:val="0"/>
              </w:numPr>
              <w:ind w:leftChars="0"/>
              <w:rPr>
                <w:rFonts w:hint="eastAsia" w:ascii="仿宋" w:hAnsi="仿宋" w:eastAsia="仿宋" w:cs="仿宋"/>
                <w:sz w:val="24"/>
                <w:lang w:val="en-US" w:eastAsia="zh-CN"/>
              </w:rPr>
            </w:pPr>
          </w:p>
          <w:p>
            <w:pPr>
              <w:rPr>
                <w:rFonts w:hint="eastAsia" w:ascii="仿宋" w:hAnsi="仿宋" w:eastAsia="仿宋" w:cs="仿宋"/>
                <w:sz w:val="24"/>
                <w:lang w:val="en-US" w:eastAsia="zh-CN"/>
              </w:rPr>
            </w:pPr>
            <w:r>
              <w:rPr>
                <w:rFonts w:hint="eastAsia" w:ascii="仿宋" w:hAnsi="仿宋" w:eastAsia="仿宋" w:cs="仿宋"/>
                <w:sz w:val="24"/>
                <w:lang w:val="en-US" w:eastAsia="zh-CN"/>
              </w:rPr>
              <w:t>3.《广东省市场监督管理局办公室关于参加第十二届中国国际商标品牌节的通知》</w:t>
            </w:r>
          </w:p>
          <w:p>
            <w:pPr>
              <w:spacing w:line="560" w:lineRule="exact"/>
              <w:jc w:val="left"/>
              <w:rPr>
                <w:rFonts w:ascii="仿宋" w:hAnsi="仿宋" w:eastAsia="仿宋" w:cs="仿宋"/>
                <w:sz w:val="24"/>
              </w:rPr>
            </w:pPr>
          </w:p>
        </w:tc>
        <w:tc>
          <w:tcPr>
            <w:tcW w:w="4335" w:type="dxa"/>
          </w:tcPr>
          <w:p>
            <w:pPr>
              <w:spacing w:line="560" w:lineRule="exact"/>
              <w:jc w:val="left"/>
              <w:rPr>
                <w:rFonts w:hint="default" w:ascii="仿宋" w:hAnsi="仿宋" w:eastAsia="仿宋" w:cs="仿宋"/>
                <w:sz w:val="24"/>
                <w:lang w:val="en-US" w:eastAsia="zh-CN"/>
              </w:rPr>
            </w:pPr>
            <w:r>
              <w:rPr>
                <w:rFonts w:hint="default" w:ascii="仿宋" w:hAnsi="仿宋" w:eastAsia="仿宋" w:cs="仿宋"/>
                <w:sz w:val="24"/>
                <w:lang w:val="en-US" w:eastAsia="zh-CN"/>
              </w:rPr>
              <w:t>1.根据中宣部版权管理局安排，第八届版博会将设立广东展馆，面积540平方米;广州、深圳、佛山、东莞四市分别单独设立展馆，面积各270平方米。广东展馆布展工作由省版权局负责，广州、深圳、佛山、东莞四市展馆布展工作由四市分别负责。</w:t>
            </w:r>
          </w:p>
        </w:tc>
        <w:tc>
          <w:tcPr>
            <w:tcW w:w="1200" w:type="dxa"/>
            <w:vMerge w:val="restart"/>
          </w:tcPr>
          <w:p>
            <w:pPr>
              <w:spacing w:line="560" w:lineRule="exact"/>
              <w:jc w:val="center"/>
              <w:rPr>
                <w:rFonts w:ascii="仿宋" w:hAnsi="仿宋" w:eastAsia="仿宋" w:cs="仿宋"/>
                <w:sz w:val="24"/>
              </w:rPr>
            </w:pPr>
            <w:r>
              <w:rPr>
                <w:rFonts w:hint="eastAsia" w:ascii="仿宋" w:hAnsi="仿宋" w:eastAsia="仿宋" w:cs="仿宋"/>
                <w:sz w:val="24"/>
              </w:rPr>
              <w:t>项目签订日起至相关展会结束</w:t>
            </w:r>
          </w:p>
        </w:tc>
        <w:tc>
          <w:tcPr>
            <w:tcW w:w="1045" w:type="dxa"/>
            <w:vMerge w:val="restart"/>
          </w:tcPr>
          <w:p>
            <w:pPr>
              <w:spacing w:line="560" w:lineRule="exact"/>
              <w:jc w:val="center"/>
              <w:rPr>
                <w:rFonts w:ascii="仿宋" w:hAnsi="仿宋" w:eastAsia="仿宋" w:cs="仿宋"/>
                <w:sz w:val="24"/>
              </w:rPr>
            </w:pPr>
            <w:r>
              <w:rPr>
                <w:rFonts w:hint="eastAsia" w:ascii="仿宋" w:hAnsi="仿宋" w:eastAsia="仿宋" w:cs="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681" w:type="dxa"/>
            <w:vMerge w:val="continue"/>
          </w:tcPr>
          <w:p>
            <w:pPr>
              <w:spacing w:line="560" w:lineRule="exact"/>
              <w:jc w:val="center"/>
            </w:pPr>
          </w:p>
        </w:tc>
        <w:tc>
          <w:tcPr>
            <w:tcW w:w="1088" w:type="dxa"/>
            <w:vMerge w:val="continue"/>
          </w:tcPr>
          <w:p>
            <w:pPr>
              <w:spacing w:line="560" w:lineRule="exact"/>
              <w:jc w:val="center"/>
            </w:pPr>
          </w:p>
        </w:tc>
        <w:tc>
          <w:tcPr>
            <w:tcW w:w="2550" w:type="dxa"/>
            <w:vMerge w:val="continue"/>
          </w:tcPr>
          <w:p>
            <w:pPr>
              <w:spacing w:line="560" w:lineRule="exact"/>
              <w:jc w:val="center"/>
            </w:pPr>
          </w:p>
        </w:tc>
        <w:tc>
          <w:tcPr>
            <w:tcW w:w="3225" w:type="dxa"/>
            <w:vMerge w:val="continue"/>
          </w:tcPr>
          <w:p>
            <w:pPr>
              <w:spacing w:line="560" w:lineRule="exact"/>
              <w:jc w:val="center"/>
            </w:pPr>
          </w:p>
        </w:tc>
        <w:tc>
          <w:tcPr>
            <w:tcW w:w="4335" w:type="dxa"/>
          </w:tcPr>
          <w:p>
            <w:pPr>
              <w:spacing w:line="560" w:lineRule="exact"/>
              <w:jc w:val="left"/>
              <w:rPr>
                <w:rFonts w:hint="eastAsia" w:ascii="仿宋" w:hAnsi="仿宋" w:eastAsia="仿宋" w:cs="仿宋"/>
                <w:sz w:val="24"/>
                <w:lang w:eastAsia="zh-CN"/>
              </w:rPr>
            </w:pPr>
            <w:r>
              <w:rPr>
                <w:rFonts w:hint="eastAsia" w:ascii="仿宋" w:hAnsi="仿宋" w:eastAsia="仿宋" w:cs="仿宋"/>
                <w:sz w:val="24"/>
                <w:lang w:val="en-US" w:eastAsia="zh-CN"/>
              </w:rPr>
              <w:t>2.</w:t>
            </w:r>
            <w:r>
              <w:rPr>
                <w:rFonts w:hint="eastAsia" w:ascii="仿宋" w:hAnsi="仿宋" w:eastAsia="仿宋" w:cs="仿宋"/>
                <w:sz w:val="24"/>
                <w:lang w:eastAsia="zh-CN"/>
              </w:rPr>
              <w:t>本届专交会以“知识产权引领产业数字化转型”为主题，将举办第二十二届中国专利颁奖大会、展览展示、论坛交流、路演对接等线上线下系列活动。</w:t>
            </w:r>
          </w:p>
          <w:p>
            <w:pPr>
              <w:spacing w:line="560" w:lineRule="exact"/>
              <w:jc w:val="left"/>
              <w:rPr>
                <w:rFonts w:hint="eastAsia" w:ascii="仿宋" w:hAnsi="仿宋" w:eastAsia="仿宋" w:cs="仿宋"/>
                <w:sz w:val="24"/>
                <w:lang w:eastAsia="zh-CN"/>
              </w:rPr>
            </w:pPr>
            <w:r>
              <w:rPr>
                <w:rFonts w:hint="eastAsia" w:ascii="仿宋" w:hAnsi="仿宋" w:eastAsia="仿宋" w:cs="仿宋"/>
                <w:sz w:val="24"/>
                <w:lang w:eastAsia="zh-CN"/>
              </w:rPr>
              <w:t>本届无锡设计博览会怡“心之所向</w:t>
            </w:r>
            <w:r>
              <w:rPr>
                <w:rFonts w:hint="eastAsia" w:ascii="仿宋" w:hAnsi="仿宋" w:eastAsia="仿宋" w:cs="仿宋"/>
                <w:sz w:val="24"/>
                <w:lang w:val="en-US" w:eastAsia="zh-CN"/>
              </w:rPr>
              <w:t xml:space="preserve"> 智创未来</w:t>
            </w:r>
            <w:r>
              <w:rPr>
                <w:rFonts w:hint="eastAsia" w:ascii="仿宋" w:hAnsi="仿宋" w:eastAsia="仿宋" w:cs="仿宋"/>
                <w:sz w:val="24"/>
                <w:lang w:eastAsia="zh-CN"/>
              </w:rPr>
              <w:t>”为主题，将举办第二十二届中国专利颁奖大会、展览展示、对接洽谈、专题论坛、设计大赛等多项活动，进一步提升展览和活动的专业化水平。</w:t>
            </w:r>
          </w:p>
        </w:tc>
        <w:tc>
          <w:tcPr>
            <w:tcW w:w="1200" w:type="dxa"/>
            <w:vMerge w:val="continue"/>
          </w:tcPr>
          <w:p>
            <w:pPr>
              <w:spacing w:line="560" w:lineRule="exact"/>
              <w:jc w:val="center"/>
              <w:rPr>
                <w:rFonts w:hint="eastAsia" w:ascii="仿宋" w:hAnsi="仿宋" w:eastAsia="仿宋" w:cs="仿宋"/>
                <w:sz w:val="24"/>
              </w:rPr>
            </w:pPr>
          </w:p>
        </w:tc>
        <w:tc>
          <w:tcPr>
            <w:tcW w:w="1045" w:type="dxa"/>
            <w:vMerge w:val="continue"/>
          </w:tcPr>
          <w:p>
            <w:pPr>
              <w:spacing w:line="56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81" w:type="dxa"/>
            <w:vMerge w:val="continue"/>
          </w:tcPr>
          <w:p>
            <w:pPr>
              <w:spacing w:line="560" w:lineRule="exact"/>
              <w:jc w:val="center"/>
              <w:rPr>
                <w:rFonts w:hint="eastAsia" w:ascii="仿宋" w:hAnsi="仿宋" w:eastAsia="仿宋" w:cs="仿宋"/>
                <w:sz w:val="24"/>
              </w:rPr>
            </w:pPr>
          </w:p>
        </w:tc>
        <w:tc>
          <w:tcPr>
            <w:tcW w:w="1088" w:type="dxa"/>
            <w:vMerge w:val="continue"/>
          </w:tcPr>
          <w:p>
            <w:pPr>
              <w:spacing w:line="560" w:lineRule="exact"/>
              <w:jc w:val="center"/>
              <w:rPr>
                <w:rFonts w:hint="eastAsia" w:ascii="仿宋" w:hAnsi="仿宋" w:eastAsia="仿宋" w:cs="仿宋"/>
                <w:sz w:val="24"/>
              </w:rPr>
            </w:pPr>
          </w:p>
        </w:tc>
        <w:tc>
          <w:tcPr>
            <w:tcW w:w="2550" w:type="dxa"/>
            <w:vMerge w:val="continue"/>
          </w:tcPr>
          <w:p>
            <w:pPr>
              <w:spacing w:line="560" w:lineRule="exact"/>
              <w:jc w:val="center"/>
              <w:rPr>
                <w:rFonts w:hint="eastAsia" w:ascii="仿宋" w:hAnsi="仿宋" w:eastAsia="仿宋" w:cs="仿宋"/>
                <w:sz w:val="24"/>
              </w:rPr>
            </w:pPr>
          </w:p>
        </w:tc>
        <w:tc>
          <w:tcPr>
            <w:tcW w:w="3225" w:type="dxa"/>
            <w:vMerge w:val="continue"/>
          </w:tcPr>
          <w:p>
            <w:pPr>
              <w:spacing w:line="560" w:lineRule="exact"/>
              <w:jc w:val="center"/>
              <w:rPr>
                <w:rFonts w:hint="eastAsia" w:ascii="仿宋" w:hAnsi="仿宋" w:eastAsia="仿宋" w:cs="仿宋"/>
                <w:sz w:val="24"/>
              </w:rPr>
            </w:pPr>
          </w:p>
        </w:tc>
        <w:tc>
          <w:tcPr>
            <w:tcW w:w="4335" w:type="dxa"/>
          </w:tcPr>
          <w:p>
            <w:pPr>
              <w:spacing w:line="560" w:lineRule="exact"/>
              <w:jc w:val="left"/>
              <w:rPr>
                <w:rFonts w:hint="default" w:ascii="仿宋" w:hAnsi="仿宋" w:eastAsia="仿宋" w:cs="仿宋"/>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rPr>
              <w:t>第十二届中国国际商标品牌节</w:t>
            </w:r>
            <w:r>
              <w:rPr>
                <w:rFonts w:hint="eastAsia" w:ascii="仿宋" w:hAnsi="仿宋" w:eastAsia="仿宋" w:cs="仿宋"/>
                <w:sz w:val="24"/>
                <w:lang w:eastAsia="zh-CN"/>
              </w:rPr>
              <w:t>是列入国务院《“十三五”国家知识产权保护和运用规划》、国家知识产权局《</w:t>
            </w:r>
            <w:r>
              <w:rPr>
                <w:rFonts w:hint="eastAsia" w:ascii="仿宋" w:hAnsi="仿宋" w:eastAsia="仿宋" w:cs="仿宋"/>
                <w:sz w:val="24"/>
                <w:lang w:val="en-US" w:eastAsia="zh-CN"/>
              </w:rPr>
              <w:t>2020—2021年贯彻落实&lt;关于强化知识产权保护的意见&gt;推进计划</w:t>
            </w:r>
            <w:r>
              <w:rPr>
                <w:rFonts w:hint="eastAsia" w:ascii="仿宋" w:hAnsi="仿宋" w:eastAsia="仿宋" w:cs="仿宋"/>
                <w:sz w:val="24"/>
                <w:lang w:eastAsia="zh-CN"/>
              </w:rPr>
              <w:t>》的知识产权重大宣传活动。本届商标品牌节，拟举办市场监管局（知识产权局）局长论坛、区域品牌经济发展市县论坛、</w:t>
            </w:r>
            <w:r>
              <w:rPr>
                <w:rFonts w:hint="eastAsia" w:ascii="仿宋" w:hAnsi="仿宋" w:eastAsia="仿宋" w:cs="仿宋"/>
                <w:sz w:val="24"/>
                <w:lang w:val="en-US" w:eastAsia="zh-CN"/>
              </w:rPr>
              <w:t>2020中华品牌商标博览会等系列主题活动，传播商标品牌领域最具权威性、前瞻性、实用性的政务、商务信息。</w:t>
            </w:r>
          </w:p>
        </w:tc>
        <w:tc>
          <w:tcPr>
            <w:tcW w:w="1200" w:type="dxa"/>
            <w:vMerge w:val="continue"/>
          </w:tcPr>
          <w:p>
            <w:pPr>
              <w:spacing w:line="560" w:lineRule="exact"/>
              <w:jc w:val="center"/>
              <w:rPr>
                <w:rFonts w:hint="eastAsia" w:ascii="仿宋" w:hAnsi="仿宋" w:eastAsia="仿宋" w:cs="仿宋"/>
                <w:sz w:val="24"/>
              </w:rPr>
            </w:pPr>
          </w:p>
        </w:tc>
        <w:tc>
          <w:tcPr>
            <w:tcW w:w="1045" w:type="dxa"/>
            <w:vMerge w:val="continue"/>
          </w:tcPr>
          <w:p>
            <w:pPr>
              <w:spacing w:line="56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81" w:type="dxa"/>
          </w:tcPr>
          <w:p>
            <w:pPr>
              <w:spacing w:line="560" w:lineRule="exact"/>
              <w:jc w:val="center"/>
              <w:rPr>
                <w:rFonts w:ascii="仿宋" w:hAnsi="仿宋" w:eastAsia="仿宋" w:cs="仿宋"/>
                <w:sz w:val="24"/>
              </w:rPr>
            </w:pPr>
            <w:r>
              <w:rPr>
                <w:rFonts w:hint="eastAsia" w:ascii="仿宋" w:hAnsi="仿宋" w:eastAsia="仿宋" w:cs="仿宋"/>
                <w:sz w:val="24"/>
              </w:rPr>
              <w:t>2</w:t>
            </w:r>
          </w:p>
        </w:tc>
        <w:tc>
          <w:tcPr>
            <w:tcW w:w="1088" w:type="dxa"/>
          </w:tcPr>
          <w:p>
            <w:pPr>
              <w:spacing w:line="560" w:lineRule="exact"/>
              <w:jc w:val="center"/>
              <w:rPr>
                <w:rFonts w:ascii="仿宋" w:hAnsi="仿宋" w:eastAsia="仿宋" w:cs="仿宋"/>
                <w:sz w:val="24"/>
              </w:rPr>
            </w:pPr>
            <w:r>
              <w:rPr>
                <w:rFonts w:hint="eastAsia" w:ascii="仿宋" w:hAnsi="仿宋" w:eastAsia="仿宋" w:cs="仿宋"/>
                <w:sz w:val="24"/>
              </w:rPr>
              <w:t>知识产权网络保护枢纽建设研究项目</w:t>
            </w:r>
          </w:p>
        </w:tc>
        <w:tc>
          <w:tcPr>
            <w:tcW w:w="2550" w:type="dxa"/>
          </w:tcPr>
          <w:p>
            <w:pPr>
              <w:spacing w:line="560" w:lineRule="exact"/>
              <w:jc w:val="center"/>
              <w:rPr>
                <w:rFonts w:ascii="仿宋" w:hAnsi="仿宋" w:eastAsia="仿宋" w:cs="仿宋"/>
                <w:sz w:val="24"/>
              </w:rPr>
            </w:pPr>
            <w:r>
              <w:rPr>
                <w:rFonts w:hint="eastAsia" w:ascii="仿宋" w:hAnsi="仿宋" w:eastAsia="仿宋" w:cs="仿宋"/>
                <w:sz w:val="24"/>
              </w:rPr>
              <w:t>以成熟先进的网络执法平台为核心，将行政、司法、知识产权服务机构、技术鉴定机构、权益单位、智库机构等资源进行线上融合，从而形成集维权鉴权、监测处置、联合打击及司法认定为一体的社会政企高效联动知识产权线上保护机制平台。</w:t>
            </w:r>
          </w:p>
        </w:tc>
        <w:tc>
          <w:tcPr>
            <w:tcW w:w="3225" w:type="dxa"/>
          </w:tcPr>
          <w:p>
            <w:pPr>
              <w:spacing w:line="560" w:lineRule="exact"/>
              <w:jc w:val="left"/>
              <w:rPr>
                <w:rFonts w:ascii="仿宋" w:hAnsi="仿宋" w:eastAsia="仿宋" w:cs="仿宋"/>
                <w:sz w:val="24"/>
              </w:rPr>
            </w:pPr>
            <w:r>
              <w:rPr>
                <w:rFonts w:hint="eastAsia" w:ascii="仿宋" w:hAnsi="仿宋" w:eastAsia="仿宋" w:cs="仿宋"/>
                <w:sz w:val="24"/>
              </w:rPr>
              <w:t>1.关于印发《深圳市建设中国特色社会主义先行示范区2021年工作要点》的通知</w:t>
            </w:r>
          </w:p>
          <w:p>
            <w:pPr>
              <w:spacing w:line="560" w:lineRule="exact"/>
              <w:jc w:val="left"/>
              <w:rPr>
                <w:rFonts w:ascii="仿宋" w:hAnsi="仿宋" w:eastAsia="仿宋" w:cs="仿宋"/>
                <w:sz w:val="24"/>
              </w:rPr>
            </w:pPr>
            <w:r>
              <w:rPr>
                <w:rFonts w:hint="eastAsia" w:ascii="仿宋" w:hAnsi="仿宋" w:eastAsia="仿宋" w:cs="仿宋"/>
                <w:sz w:val="24"/>
              </w:rPr>
              <w:t>2.关于印发《关于鼓励干部投身改革攻坚实施“百名干部破百题”行动的工作方案》的通知</w:t>
            </w:r>
          </w:p>
          <w:p>
            <w:pPr>
              <w:spacing w:line="560" w:lineRule="exact"/>
              <w:jc w:val="left"/>
              <w:rPr>
                <w:rFonts w:ascii="仿宋" w:hAnsi="仿宋" w:eastAsia="仿宋" w:cs="仿宋"/>
                <w:sz w:val="24"/>
              </w:rPr>
            </w:pPr>
            <w:r>
              <w:rPr>
                <w:rFonts w:hint="eastAsia" w:ascii="仿宋" w:hAnsi="仿宋" w:eastAsia="仿宋" w:cs="仿宋"/>
                <w:sz w:val="24"/>
              </w:rPr>
              <w:t>3.“关于我市智慧城市建设有关情况的报告”上的市领导批示</w:t>
            </w:r>
          </w:p>
          <w:p>
            <w:pPr>
              <w:spacing w:line="560" w:lineRule="exact"/>
              <w:jc w:val="left"/>
              <w:rPr>
                <w:rFonts w:ascii="仿宋" w:hAnsi="仿宋" w:eastAsia="仿宋" w:cs="仿宋"/>
                <w:sz w:val="24"/>
              </w:rPr>
            </w:pPr>
            <w:r>
              <w:rPr>
                <w:rFonts w:hint="eastAsia" w:ascii="仿宋" w:hAnsi="仿宋" w:eastAsia="仿宋" w:cs="仿宋"/>
                <w:sz w:val="24"/>
              </w:rPr>
              <w:t>4.关于印发《深圳市推进粤港澳大湾区建设2021年工作要点》的通知</w:t>
            </w:r>
          </w:p>
          <w:p>
            <w:pPr>
              <w:spacing w:line="560" w:lineRule="exact"/>
              <w:jc w:val="left"/>
              <w:rPr>
                <w:rFonts w:ascii="仿宋" w:hAnsi="仿宋" w:eastAsia="仿宋" w:cs="仿宋"/>
                <w:sz w:val="24"/>
              </w:rPr>
            </w:pPr>
            <w:r>
              <w:rPr>
                <w:rFonts w:hint="eastAsia" w:ascii="仿宋" w:hAnsi="仿宋" w:eastAsia="仿宋" w:cs="仿宋"/>
                <w:sz w:val="24"/>
              </w:rPr>
              <w:t>5.关于商请提供全面创新改革举措建议的函</w:t>
            </w:r>
          </w:p>
          <w:p>
            <w:pPr>
              <w:spacing w:line="560" w:lineRule="exact"/>
              <w:jc w:val="left"/>
              <w:rPr>
                <w:rFonts w:ascii="仿宋" w:hAnsi="仿宋" w:eastAsia="仿宋" w:cs="仿宋"/>
                <w:sz w:val="24"/>
              </w:rPr>
            </w:pPr>
            <w:r>
              <w:rPr>
                <w:rFonts w:hint="eastAsia" w:ascii="仿宋" w:hAnsi="仿宋" w:eastAsia="仿宋" w:cs="仿宋"/>
                <w:sz w:val="24"/>
              </w:rPr>
              <w:t>6.关于印发《落实省市场监管局支持深圳建设中国特色社会主义先行示范区的工作方案》的通知</w:t>
            </w:r>
          </w:p>
          <w:p>
            <w:pPr>
              <w:spacing w:line="560" w:lineRule="exact"/>
              <w:jc w:val="left"/>
              <w:rPr>
                <w:rFonts w:ascii="仿宋" w:hAnsi="仿宋" w:eastAsia="仿宋" w:cs="仿宋"/>
                <w:sz w:val="24"/>
              </w:rPr>
            </w:pPr>
            <w:r>
              <w:rPr>
                <w:rFonts w:hint="eastAsia" w:ascii="仿宋" w:hAnsi="仿宋" w:eastAsia="仿宋" w:cs="仿宋"/>
                <w:sz w:val="24"/>
              </w:rPr>
              <w:t>7.深圳市市场监督管理局和深圳市龙岗区人民政府战略合作框架协议（第二次征求意见稿）</w:t>
            </w:r>
          </w:p>
          <w:p>
            <w:pPr>
              <w:spacing w:line="560" w:lineRule="exact"/>
              <w:jc w:val="left"/>
              <w:rPr>
                <w:rFonts w:ascii="仿宋" w:hAnsi="仿宋" w:eastAsia="仿宋" w:cs="仿宋"/>
                <w:sz w:val="24"/>
              </w:rPr>
            </w:pPr>
            <w:r>
              <w:rPr>
                <w:rFonts w:hint="eastAsia" w:ascii="仿宋" w:hAnsi="仿宋" w:eastAsia="仿宋" w:cs="仿宋"/>
                <w:sz w:val="24"/>
              </w:rPr>
              <w:t>8.深圳市知识产权保护和运用“十四五”规划（最新版）</w:t>
            </w:r>
          </w:p>
          <w:p>
            <w:pPr>
              <w:spacing w:line="560" w:lineRule="exact"/>
              <w:jc w:val="left"/>
              <w:rPr>
                <w:rFonts w:ascii="仿宋" w:hAnsi="仿宋" w:eastAsia="仿宋" w:cs="仿宋"/>
                <w:sz w:val="24"/>
              </w:rPr>
            </w:pPr>
            <w:r>
              <w:rPr>
                <w:rFonts w:hint="eastAsia" w:ascii="仿宋" w:hAnsi="仿宋" w:eastAsia="仿宋" w:cs="仿宋"/>
                <w:sz w:val="24"/>
              </w:rPr>
              <w:t>9.关于印发2021年局重点工作任务责任分解表的通知</w:t>
            </w:r>
          </w:p>
          <w:p>
            <w:pPr>
              <w:spacing w:line="560" w:lineRule="exact"/>
              <w:jc w:val="left"/>
              <w:rPr>
                <w:rFonts w:ascii="仿宋" w:hAnsi="仿宋" w:eastAsia="仿宋" w:cs="仿宋"/>
                <w:sz w:val="24"/>
              </w:rPr>
            </w:pPr>
            <w:r>
              <w:rPr>
                <w:rFonts w:hint="eastAsia" w:ascii="仿宋" w:hAnsi="仿宋" w:eastAsia="仿宋" w:cs="仿宋"/>
                <w:sz w:val="24"/>
              </w:rPr>
              <w:t>深圳市发展和改革委员会关于商请提供全面创新改革举措建议的函</w:t>
            </w:r>
          </w:p>
        </w:tc>
        <w:tc>
          <w:tcPr>
            <w:tcW w:w="4335" w:type="dxa"/>
          </w:tcPr>
          <w:p>
            <w:pPr>
              <w:spacing w:line="560" w:lineRule="exact"/>
              <w:jc w:val="left"/>
              <w:rPr>
                <w:rFonts w:ascii="仿宋" w:hAnsi="仿宋" w:eastAsia="仿宋" w:cs="仿宋"/>
                <w:sz w:val="24"/>
              </w:rPr>
            </w:pPr>
            <w:r>
              <w:rPr>
                <w:rFonts w:hint="eastAsia" w:ascii="仿宋" w:hAnsi="仿宋" w:eastAsia="仿宋" w:cs="仿宋"/>
                <w:sz w:val="24"/>
              </w:rPr>
              <w:t>1.构建</w:t>
            </w:r>
            <w:r>
              <w:rPr>
                <w:rFonts w:ascii="仿宋" w:hAnsi="仿宋" w:eastAsia="仿宋" w:cs="仿宋"/>
                <w:sz w:val="24"/>
              </w:rPr>
              <w:t>网络知识产权保护高效联动平台，争取在深圳设立知识产权保护数据分析鉴定及处置中心</w:t>
            </w:r>
            <w:r>
              <w:rPr>
                <w:rFonts w:hint="eastAsia" w:ascii="仿宋" w:hAnsi="仿宋" w:eastAsia="仿宋" w:cs="仿宋"/>
                <w:sz w:val="24"/>
              </w:rPr>
              <w:t>。</w:t>
            </w:r>
          </w:p>
          <w:p>
            <w:pPr>
              <w:spacing w:line="560" w:lineRule="exact"/>
              <w:jc w:val="left"/>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构建</w:t>
            </w:r>
            <w:r>
              <w:rPr>
                <w:rFonts w:ascii="仿宋" w:hAnsi="仿宋" w:eastAsia="仿宋" w:cs="仿宋"/>
                <w:sz w:val="24"/>
              </w:rPr>
              <w:t>网络知识产权保护高效联动平台，争取在深圳设立知识产权保护数据分析鉴定及处置中心</w:t>
            </w:r>
            <w:r>
              <w:rPr>
                <w:rFonts w:hint="eastAsia" w:ascii="仿宋" w:hAnsi="仿宋" w:eastAsia="仿宋" w:cs="仿宋"/>
                <w:sz w:val="24"/>
              </w:rPr>
              <w:t>。。</w:t>
            </w:r>
            <w:r>
              <w:rPr>
                <w:rFonts w:ascii="仿宋" w:hAnsi="仿宋" w:eastAsia="仿宋" w:cs="仿宋"/>
                <w:sz w:val="24"/>
              </w:rPr>
              <w:t>推动</w:t>
            </w:r>
            <w:r>
              <w:rPr>
                <w:rFonts w:hint="eastAsia" w:ascii="仿宋" w:hAnsi="仿宋" w:eastAsia="仿宋" w:cs="仿宋"/>
                <w:sz w:val="24"/>
              </w:rPr>
              <w:t>试点区域</w:t>
            </w:r>
            <w:r>
              <w:rPr>
                <w:rFonts w:ascii="仿宋" w:hAnsi="仿宋" w:eastAsia="仿宋" w:cs="仿宋"/>
                <w:sz w:val="24"/>
              </w:rPr>
              <w:t>完成信用制度</w:t>
            </w:r>
            <w:r>
              <w:rPr>
                <w:rFonts w:hint="eastAsia" w:ascii="仿宋" w:hAnsi="仿宋" w:eastAsia="仿宋" w:cs="仿宋"/>
                <w:sz w:val="24"/>
              </w:rPr>
              <w:t>规范</w:t>
            </w:r>
            <w:r>
              <w:rPr>
                <w:rFonts w:ascii="仿宋" w:hAnsi="仿宋" w:eastAsia="仿宋" w:cs="仿宋"/>
                <w:sz w:val="24"/>
              </w:rPr>
              <w:t>、数据库、平台建设。试点</w:t>
            </w:r>
            <w:r>
              <w:rPr>
                <w:rFonts w:hint="eastAsia" w:ascii="仿宋" w:hAnsi="仿宋" w:eastAsia="仿宋" w:cs="仿宋"/>
                <w:sz w:val="24"/>
              </w:rPr>
              <w:t>独立</w:t>
            </w:r>
            <w:r>
              <w:rPr>
                <w:rFonts w:ascii="仿宋" w:hAnsi="仿宋" w:eastAsia="仿宋" w:cs="仿宋"/>
                <w:sz w:val="24"/>
              </w:rPr>
              <w:t>审查制度。</w:t>
            </w:r>
          </w:p>
          <w:p>
            <w:pPr>
              <w:spacing w:line="560" w:lineRule="exact"/>
              <w:jc w:val="left"/>
              <w:rPr>
                <w:rFonts w:ascii="仿宋" w:hAnsi="仿宋" w:eastAsia="仿宋" w:cs="仿宋"/>
                <w:sz w:val="24"/>
              </w:rPr>
            </w:pPr>
            <w:r>
              <w:rPr>
                <w:rFonts w:hint="eastAsia" w:ascii="仿宋" w:hAnsi="仿宋" w:eastAsia="仿宋" w:cs="仿宋"/>
                <w:sz w:val="24"/>
              </w:rPr>
              <w:t>3.文件拟办意见</w:t>
            </w:r>
            <w:r>
              <w:rPr>
                <w:rFonts w:ascii="仿宋" w:hAnsi="仿宋" w:eastAsia="仿宋" w:cs="仿宋"/>
                <w:sz w:val="24"/>
              </w:rPr>
              <w:t>为：建议有关部门牵头，会同各相关单位和各区政府，</w:t>
            </w:r>
            <w:r>
              <w:rPr>
                <w:rFonts w:hint="eastAsia" w:ascii="仿宋" w:hAnsi="仿宋" w:eastAsia="仿宋" w:cs="仿宋"/>
                <w:sz w:val="24"/>
              </w:rPr>
              <w:t>按照</w:t>
            </w:r>
            <w:r>
              <w:rPr>
                <w:rFonts w:ascii="仿宋" w:hAnsi="仿宋" w:eastAsia="仿宋" w:cs="仿宋"/>
                <w:sz w:val="24"/>
              </w:rPr>
              <w:t>市有关工作部署，抓好数字政府和智慧城市建设各项工作，持续打造何凌轩更多典型案例和应用</w:t>
            </w:r>
            <w:r>
              <w:rPr>
                <w:rFonts w:hint="eastAsia" w:ascii="仿宋" w:hAnsi="仿宋" w:eastAsia="仿宋" w:cs="仿宋"/>
                <w:sz w:val="24"/>
              </w:rPr>
              <w:t>（“云上稽查”互联网综合执法平台</w:t>
            </w:r>
            <w:r>
              <w:rPr>
                <w:rFonts w:ascii="仿宋" w:hAnsi="仿宋" w:eastAsia="仿宋" w:cs="仿宋"/>
                <w:sz w:val="24"/>
              </w:rPr>
              <w:t>等</w:t>
            </w:r>
            <w:r>
              <w:rPr>
                <w:rFonts w:hint="eastAsia" w:ascii="仿宋" w:hAnsi="仿宋" w:eastAsia="仿宋" w:cs="仿宋"/>
                <w:sz w:val="24"/>
              </w:rPr>
              <w:t>被选为</w:t>
            </w:r>
            <w:r>
              <w:rPr>
                <w:rFonts w:ascii="仿宋" w:hAnsi="仿宋" w:eastAsia="仿宋" w:cs="仿宋"/>
                <w:sz w:val="24"/>
              </w:rPr>
              <w:t>典型案例</w:t>
            </w:r>
            <w:r>
              <w:rPr>
                <w:rFonts w:hint="eastAsia" w:ascii="仿宋" w:hAnsi="仿宋" w:eastAsia="仿宋" w:cs="仿宋"/>
                <w:sz w:val="24"/>
              </w:rPr>
              <w:t>）</w:t>
            </w:r>
            <w:r>
              <w:rPr>
                <w:rFonts w:ascii="仿宋" w:hAnsi="仿宋" w:eastAsia="仿宋" w:cs="仿宋"/>
                <w:sz w:val="24"/>
              </w:rPr>
              <w:t>，并以合适方式宣传和推广。</w:t>
            </w:r>
            <w:bookmarkStart w:id="0" w:name="_GoBack"/>
            <w:bookmarkEnd w:id="0"/>
          </w:p>
          <w:p>
            <w:pPr>
              <w:spacing w:line="560" w:lineRule="exact"/>
              <w:jc w:val="left"/>
              <w:rPr>
                <w:rFonts w:ascii="仿宋" w:hAnsi="仿宋" w:eastAsia="仿宋" w:cs="仿宋"/>
                <w:sz w:val="24"/>
              </w:rPr>
            </w:pPr>
            <w:r>
              <w:rPr>
                <w:rFonts w:hint="eastAsia" w:ascii="仿宋" w:hAnsi="仿宋" w:eastAsia="仿宋" w:cs="仿宋"/>
                <w:sz w:val="24"/>
              </w:rPr>
              <w:t>4.加强</w:t>
            </w:r>
            <w:r>
              <w:rPr>
                <w:rFonts w:ascii="仿宋" w:hAnsi="仿宋" w:eastAsia="仿宋" w:cs="仿宋"/>
                <w:sz w:val="24"/>
              </w:rPr>
              <w:t>深港澳三地知识产权执法协作，发挥深圳知识产权法</w:t>
            </w:r>
            <w:r>
              <w:rPr>
                <w:rFonts w:hint="eastAsia" w:ascii="仿宋" w:hAnsi="仿宋" w:eastAsia="仿宋" w:cs="仿宋"/>
                <w:sz w:val="24"/>
              </w:rPr>
              <w:t>庭</w:t>
            </w:r>
            <w:r>
              <w:rPr>
                <w:rFonts w:ascii="仿宋" w:hAnsi="仿宋" w:eastAsia="仿宋" w:cs="仿宋"/>
                <w:sz w:val="24"/>
              </w:rPr>
              <w:t>等机构作用，探索在三地知识产权执法环境中引入执法取证及处置</w:t>
            </w:r>
            <w:r>
              <w:rPr>
                <w:rFonts w:hint="eastAsia" w:ascii="仿宋" w:hAnsi="仿宋" w:eastAsia="仿宋" w:cs="仿宋"/>
                <w:sz w:val="24"/>
              </w:rPr>
              <w:t>功能</w:t>
            </w:r>
            <w:r>
              <w:rPr>
                <w:rFonts w:ascii="仿宋" w:hAnsi="仿宋" w:eastAsia="仿宋" w:cs="仿宋"/>
                <w:sz w:val="24"/>
              </w:rPr>
              <w:t>平台</w:t>
            </w:r>
            <w:r>
              <w:rPr>
                <w:rFonts w:hint="eastAsia" w:ascii="仿宋" w:hAnsi="仿宋" w:eastAsia="仿宋" w:cs="仿宋"/>
                <w:sz w:val="24"/>
              </w:rPr>
              <w:t>，</w:t>
            </w:r>
            <w:r>
              <w:rPr>
                <w:rFonts w:ascii="仿宋" w:hAnsi="仿宋" w:eastAsia="仿宋" w:cs="仿宋"/>
                <w:sz w:val="24"/>
              </w:rPr>
              <w:t>以网络形式突破地域局限，建立协同联动的侵权查处快速反应机制、替代性纠纷解决机制、支持</w:t>
            </w:r>
            <w:r>
              <w:rPr>
                <w:rFonts w:hint="eastAsia" w:ascii="仿宋" w:hAnsi="仿宋" w:eastAsia="仿宋" w:cs="仿宋"/>
                <w:sz w:val="24"/>
              </w:rPr>
              <w:t>港澳</w:t>
            </w:r>
            <w:r>
              <w:rPr>
                <w:rFonts w:ascii="仿宋" w:hAnsi="仿宋" w:eastAsia="仿宋" w:cs="仿宋"/>
                <w:sz w:val="24"/>
              </w:rPr>
              <w:t>法律事务机构</w:t>
            </w:r>
            <w:r>
              <w:rPr>
                <w:rFonts w:hint="eastAsia" w:ascii="仿宋" w:hAnsi="仿宋" w:eastAsia="仿宋" w:cs="仿宋"/>
                <w:sz w:val="24"/>
              </w:rPr>
              <w:t>为大湾区</w:t>
            </w:r>
            <w:r>
              <w:rPr>
                <w:rFonts w:ascii="仿宋" w:hAnsi="仿宋" w:eastAsia="仿宋" w:cs="仿宋"/>
                <w:sz w:val="24"/>
              </w:rPr>
              <w:t>企业“</w:t>
            </w:r>
            <w:r>
              <w:rPr>
                <w:rFonts w:hint="eastAsia" w:ascii="仿宋" w:hAnsi="仿宋" w:eastAsia="仿宋" w:cs="仿宋"/>
                <w:sz w:val="24"/>
              </w:rPr>
              <w:t>走出去</w:t>
            </w:r>
            <w:r>
              <w:rPr>
                <w:rFonts w:ascii="仿宋" w:hAnsi="仿宋" w:eastAsia="仿宋" w:cs="仿宋"/>
                <w:sz w:val="24"/>
              </w:rPr>
              <w:t>”</w:t>
            </w:r>
            <w:r>
              <w:rPr>
                <w:rFonts w:hint="eastAsia" w:ascii="仿宋" w:hAnsi="仿宋" w:eastAsia="仿宋" w:cs="仿宋"/>
                <w:sz w:val="24"/>
              </w:rPr>
              <w:t>提供知识产权预警</w:t>
            </w:r>
            <w:r>
              <w:rPr>
                <w:rFonts w:ascii="仿宋" w:hAnsi="仿宋" w:eastAsia="仿宋" w:cs="仿宋"/>
                <w:sz w:val="24"/>
              </w:rPr>
              <w:t>、</w:t>
            </w:r>
            <w:r>
              <w:rPr>
                <w:rFonts w:hint="eastAsia" w:ascii="仿宋" w:hAnsi="仿宋" w:eastAsia="仿宋" w:cs="仿宋"/>
                <w:sz w:val="24"/>
              </w:rPr>
              <w:t>海外维权援助等服务</w:t>
            </w:r>
            <w:r>
              <w:rPr>
                <w:rFonts w:ascii="仿宋" w:hAnsi="仿宋" w:eastAsia="仿宋" w:cs="仿宋"/>
                <w:sz w:val="24"/>
              </w:rPr>
              <w:t>。</w:t>
            </w:r>
          </w:p>
          <w:p>
            <w:pPr>
              <w:spacing w:line="560" w:lineRule="exact"/>
              <w:jc w:val="left"/>
              <w:rPr>
                <w:rFonts w:ascii="仿宋" w:hAnsi="仿宋" w:eastAsia="仿宋" w:cs="仿宋"/>
                <w:sz w:val="24"/>
              </w:rPr>
            </w:pPr>
            <w:r>
              <w:rPr>
                <w:rFonts w:hint="eastAsia" w:ascii="仿宋" w:hAnsi="仿宋" w:eastAsia="仿宋" w:cs="仿宋"/>
                <w:sz w:val="24"/>
              </w:rPr>
              <w:t>5.创新粤港澳</w:t>
            </w:r>
            <w:r>
              <w:rPr>
                <w:rFonts w:ascii="仿宋" w:hAnsi="仿宋" w:eastAsia="仿宋" w:cs="仿宋"/>
                <w:sz w:val="24"/>
              </w:rPr>
              <w:t>大湾区知识产权合作机制。</w:t>
            </w:r>
          </w:p>
          <w:p>
            <w:pPr>
              <w:spacing w:line="560" w:lineRule="exact"/>
              <w:jc w:val="left"/>
              <w:rPr>
                <w:rFonts w:ascii="仿宋" w:hAnsi="仿宋" w:eastAsia="仿宋" w:cs="仿宋"/>
                <w:sz w:val="24"/>
              </w:rPr>
            </w:pPr>
            <w:r>
              <w:rPr>
                <w:rFonts w:ascii="仿宋" w:hAnsi="仿宋" w:eastAsia="仿宋" w:cs="仿宋"/>
                <w:sz w:val="24"/>
              </w:rPr>
              <w:t>6</w:t>
            </w:r>
            <w:r>
              <w:rPr>
                <w:rFonts w:hint="eastAsia" w:ascii="仿宋" w:hAnsi="仿宋" w:eastAsia="仿宋" w:cs="仿宋"/>
                <w:sz w:val="24"/>
              </w:rPr>
              <w:t>.构建网络知识产权保护高效联动平台，争取在深圳设立知识产权保护数据分析鉴定及处置中心。</w:t>
            </w:r>
          </w:p>
          <w:p>
            <w:pPr>
              <w:spacing w:line="560" w:lineRule="exact"/>
              <w:jc w:val="left"/>
              <w:rPr>
                <w:rFonts w:ascii="仿宋" w:hAnsi="仿宋" w:eastAsia="仿宋" w:cs="仿宋"/>
                <w:sz w:val="24"/>
              </w:rPr>
            </w:pPr>
            <w:r>
              <w:rPr>
                <w:rFonts w:hint="eastAsia" w:ascii="仿宋" w:hAnsi="仿宋" w:eastAsia="仿宋" w:cs="仿宋"/>
                <w:sz w:val="24"/>
              </w:rPr>
              <w:t>7.共同推进</w:t>
            </w:r>
            <w:r>
              <w:rPr>
                <w:rFonts w:ascii="仿宋" w:hAnsi="仿宋" w:eastAsia="仿宋" w:cs="仿宋"/>
                <w:sz w:val="24"/>
              </w:rPr>
              <w:t>建设知识产权网上侵权快速</w:t>
            </w:r>
            <w:r>
              <w:rPr>
                <w:rFonts w:hint="eastAsia" w:ascii="仿宋" w:hAnsi="仿宋" w:eastAsia="仿宋" w:cs="仿宋"/>
                <w:sz w:val="24"/>
              </w:rPr>
              <w:t>反应</w:t>
            </w:r>
            <w:r>
              <w:rPr>
                <w:rFonts w:ascii="仿宋" w:hAnsi="仿宋" w:eastAsia="仿宋" w:cs="仿宋"/>
                <w:sz w:val="24"/>
              </w:rPr>
              <w:t>处置中心</w:t>
            </w:r>
            <w:r>
              <w:rPr>
                <w:rFonts w:hint="eastAsia" w:ascii="仿宋" w:hAnsi="仿宋" w:eastAsia="仿宋" w:cs="仿宋"/>
                <w:sz w:val="24"/>
              </w:rPr>
              <w:t>。</w:t>
            </w:r>
          </w:p>
          <w:p>
            <w:pPr>
              <w:spacing w:line="560" w:lineRule="exact"/>
              <w:jc w:val="left"/>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加强知识产权信息化、智能化基础设施建设，推动知识产权保护线上线下融合发展。建设以“云上稽查”综合执法系统为中枢的知识产权执法保护体系，形成全市知识产权执法合力。建设国家市场监督管理总局数据证据处置及分析鉴定中心。争取设立网络版权鉴定处置中心，对现有网络版权各种非客观鉴权业态进行标准化规范管理，实现司法部门与执法部门的证据协同。引入非盈利性保护平台和专业人员，设立知识产权执法辅助项目，实现网络侵权线索自动搜集、违法事实初步鉴别及侵权证据同步固定，健全新领域新业态知识产权保护制度。</w:t>
            </w:r>
          </w:p>
          <w:p>
            <w:pPr>
              <w:spacing w:line="560" w:lineRule="exact"/>
              <w:jc w:val="center"/>
              <w:rPr>
                <w:rFonts w:ascii="仿宋" w:hAnsi="仿宋" w:eastAsia="仿宋" w:cs="仿宋"/>
                <w:sz w:val="24"/>
              </w:rPr>
            </w:pPr>
            <w:r>
              <w:rPr>
                <w:rFonts w:hint="eastAsia" w:ascii="仿宋" w:hAnsi="仿宋" w:eastAsia="仿宋" w:cs="仿宋"/>
                <w:sz w:val="24"/>
              </w:rPr>
              <w:t>9.加大知识产权</w:t>
            </w:r>
            <w:r>
              <w:rPr>
                <w:rFonts w:ascii="仿宋" w:hAnsi="仿宋" w:eastAsia="仿宋" w:cs="仿宋"/>
                <w:sz w:val="24"/>
              </w:rPr>
              <w:t>网络</w:t>
            </w:r>
            <w:r>
              <w:rPr>
                <w:rFonts w:hint="eastAsia" w:ascii="仿宋" w:hAnsi="仿宋" w:eastAsia="仿宋" w:cs="仿宋"/>
                <w:sz w:val="24"/>
              </w:rPr>
              <w:t>执法综合平台建设运用，推进智慧稽查系统建设。</w:t>
            </w:r>
          </w:p>
        </w:tc>
        <w:tc>
          <w:tcPr>
            <w:tcW w:w="1200" w:type="dxa"/>
          </w:tcPr>
          <w:p>
            <w:pPr>
              <w:pStyle w:val="4"/>
              <w:spacing w:line="560" w:lineRule="exact"/>
              <w:rPr>
                <w:rFonts w:ascii="仿宋" w:hAnsi="仿宋" w:eastAsia="仿宋" w:cs="仿宋"/>
                <w:kern w:val="2"/>
                <w:sz w:val="24"/>
                <w:szCs w:val="24"/>
                <w:lang w:val="en-US" w:bidi="ar-SA"/>
              </w:rPr>
            </w:pPr>
            <w:r>
              <w:rPr>
                <w:rFonts w:hint="eastAsia" w:ascii="仿宋" w:hAnsi="仿宋" w:eastAsia="仿宋" w:cs="仿宋"/>
                <w:kern w:val="2"/>
                <w:sz w:val="24"/>
                <w:szCs w:val="24"/>
                <w:lang w:val="en-US" w:bidi="ar-SA"/>
              </w:rPr>
              <w:t>合同签订之日起 2021 年 12 月 31 日前完成</w:t>
            </w:r>
          </w:p>
          <w:p>
            <w:pPr>
              <w:spacing w:line="560" w:lineRule="exact"/>
              <w:jc w:val="center"/>
              <w:rPr>
                <w:rFonts w:ascii="仿宋" w:hAnsi="仿宋" w:eastAsia="仿宋" w:cs="仿宋"/>
                <w:sz w:val="24"/>
              </w:rPr>
            </w:pPr>
          </w:p>
        </w:tc>
        <w:tc>
          <w:tcPr>
            <w:tcW w:w="1045" w:type="dxa"/>
          </w:tcPr>
          <w:p>
            <w:pPr>
              <w:spacing w:line="560" w:lineRule="exact"/>
              <w:jc w:val="center"/>
              <w:rPr>
                <w:rFonts w:ascii="仿宋" w:hAnsi="仿宋" w:eastAsia="仿宋" w:cs="仿宋"/>
                <w:sz w:val="24"/>
              </w:rPr>
            </w:pPr>
            <w:r>
              <w:rPr>
                <w:rFonts w:hint="eastAsia" w:ascii="仿宋" w:hAnsi="仿宋" w:eastAsia="仿宋" w:cs="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8" w:hRule="atLeast"/>
          <w:jc w:val="center"/>
        </w:trPr>
        <w:tc>
          <w:tcPr>
            <w:tcW w:w="681" w:type="dxa"/>
          </w:tcPr>
          <w:p>
            <w:pPr>
              <w:spacing w:line="560" w:lineRule="exact"/>
              <w:jc w:val="center"/>
              <w:rPr>
                <w:rFonts w:ascii="仿宋" w:hAnsi="仿宋" w:eastAsia="仿宋" w:cs="仿宋"/>
                <w:sz w:val="24"/>
              </w:rPr>
            </w:pPr>
            <w:r>
              <w:rPr>
                <w:rFonts w:hint="eastAsia" w:ascii="仿宋" w:hAnsi="仿宋" w:eastAsia="仿宋" w:cs="仿宋"/>
                <w:sz w:val="24"/>
              </w:rPr>
              <w:t>3</w:t>
            </w:r>
          </w:p>
        </w:tc>
        <w:tc>
          <w:tcPr>
            <w:tcW w:w="1088" w:type="dxa"/>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标准必要专利库构建与应用研究项目</w:t>
            </w:r>
          </w:p>
        </w:tc>
        <w:tc>
          <w:tcPr>
            <w:tcW w:w="2550" w:type="dxa"/>
          </w:tcPr>
          <w:p>
            <w:pPr>
              <w:spacing w:line="56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调研标准必要专利信息应用需求，采集各标准组织的标准必要专利数据，对各标准组织的标准必要专利数据进行结构分析、筛选和加工，研究标准必要专利库的构建、维护更新机制与应用，对我国及深圳市标准必要专利数据库的现状和未来标准必要专利库建设的系统构建、设计、开发及应用等提出研究思路，为政府和企业决策提供支持和参考。</w:t>
            </w:r>
          </w:p>
        </w:tc>
        <w:tc>
          <w:tcPr>
            <w:tcW w:w="3225" w:type="dxa"/>
          </w:tcPr>
          <w:p>
            <w:pPr>
              <w:spacing w:line="56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《2020年深入实施国家知识产权战略加快建设知识产权强国推进计划》</w:t>
            </w:r>
          </w:p>
          <w:p>
            <w:pPr>
              <w:spacing w:line="56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广东省市场监管局（知识产权局）2021年工作要点</w:t>
            </w:r>
          </w:p>
          <w:p>
            <w:pPr>
              <w:spacing w:line="56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《国务院关于新形势下加快知识产权强国建设的若干意见》</w:t>
            </w:r>
          </w:p>
          <w:p>
            <w:pPr>
              <w:spacing w:line="560" w:lineRule="exact"/>
              <w:jc w:val="lef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《2018年深入实施国家知识产权战略 加快建设知识产权强国推进计划》</w:t>
            </w:r>
          </w:p>
        </w:tc>
        <w:tc>
          <w:tcPr>
            <w:tcW w:w="4335" w:type="dxa"/>
          </w:tcPr>
          <w:p>
            <w:pPr>
              <w:pStyle w:val="16"/>
              <w:numPr>
                <w:ilvl w:val="0"/>
                <w:numId w:val="4"/>
              </w:numPr>
              <w:spacing w:line="560" w:lineRule="exact"/>
              <w:ind w:firstLineChars="0"/>
              <w:jc w:val="left"/>
              <w:rPr>
                <w:rFonts w:ascii="仿宋" w:hAnsi="仿宋" w:eastAsia="仿宋"/>
                <w:sz w:val="24"/>
              </w:rPr>
            </w:pPr>
            <w:r>
              <w:rPr>
                <w:rFonts w:hint="eastAsia" w:ascii="仿宋" w:hAnsi="仿宋" w:eastAsia="仿宋"/>
                <w:sz w:val="24"/>
                <w:szCs w:val="28"/>
              </w:rPr>
              <w:t>《2020年深入实施国家知识产权战略加快建设知识产权强国推进计划》的通知，提出要加强知识产权综合运用，探索开展专利与技术标准融合试点。</w:t>
            </w:r>
          </w:p>
          <w:p>
            <w:pPr>
              <w:pStyle w:val="16"/>
              <w:numPr>
                <w:ilvl w:val="0"/>
                <w:numId w:val="4"/>
              </w:numPr>
              <w:spacing w:line="560" w:lineRule="exact"/>
              <w:ind w:firstLineChars="0"/>
              <w:jc w:val="left"/>
              <w:rPr>
                <w:rFonts w:ascii="仿宋" w:hAnsi="仿宋" w:eastAsia="仿宋"/>
                <w:sz w:val="24"/>
              </w:rPr>
            </w:pPr>
            <w:r>
              <w:rPr>
                <w:rFonts w:hint="eastAsia" w:ascii="仿宋" w:hAnsi="仿宋" w:eastAsia="仿宋"/>
                <w:sz w:val="24"/>
                <w:szCs w:val="28"/>
              </w:rPr>
              <w:t>广东省市场监管局（知识产权局）2021年工作要点中提出，实施“广东省重点产业标准必要专利的布局及实操研究”“专利导航成果标准化应用研究”项目，选取重点产业布局标准必要专利。</w:t>
            </w:r>
          </w:p>
          <w:p>
            <w:pPr>
              <w:pStyle w:val="16"/>
              <w:numPr>
                <w:ilvl w:val="0"/>
                <w:numId w:val="4"/>
              </w:numPr>
              <w:spacing w:line="560" w:lineRule="exact"/>
              <w:ind w:firstLineChars="0"/>
              <w:jc w:val="left"/>
              <w:rPr>
                <w:rFonts w:ascii="仿宋" w:hAnsi="仿宋" w:eastAsia="仿宋"/>
                <w:sz w:val="24"/>
              </w:rPr>
            </w:pPr>
            <w:r>
              <w:rPr>
                <w:rFonts w:hint="eastAsia" w:ascii="仿宋" w:hAnsi="仿宋" w:eastAsia="仿宋"/>
                <w:sz w:val="24"/>
                <w:szCs w:val="28"/>
              </w:rPr>
              <w:t>国家知识产权局发布了《关于新形势下加快建设知识产权信息公共服务体系的若干意见》，</w:t>
            </w:r>
            <w:r>
              <w:rPr>
                <w:rFonts w:hint="eastAsia" w:ascii="仿宋" w:hAnsi="仿宋" w:eastAsia="仿宋"/>
                <w:sz w:val="24"/>
              </w:rPr>
              <w:t>提出</w:t>
            </w:r>
            <w:r>
              <w:rPr>
                <w:rFonts w:hint="eastAsia" w:ascii="仿宋" w:hAnsi="仿宋" w:eastAsia="仿宋"/>
                <w:sz w:val="24"/>
                <w:szCs w:val="28"/>
              </w:rPr>
              <w:t>加强各地知识产权数据中心和公共服务平台建设的统筹协调，建立立项通报机制，积极推进各地建设差异化、特色化的知识产权数据中心、公共服务平台和专题数据库。</w:t>
            </w:r>
          </w:p>
          <w:p>
            <w:pPr>
              <w:pStyle w:val="16"/>
              <w:numPr>
                <w:ilvl w:val="0"/>
                <w:numId w:val="4"/>
              </w:numPr>
              <w:spacing w:line="560" w:lineRule="exact"/>
              <w:ind w:firstLineChars="0"/>
              <w:jc w:val="left"/>
              <w:rPr>
                <w:rFonts w:hint="eastAsia" w:ascii="仿宋" w:hAnsi="仿宋" w:eastAsia="仿宋"/>
                <w:sz w:val="24"/>
              </w:rPr>
            </w:pPr>
            <w:r>
              <w:rPr>
                <w:rFonts w:hint="eastAsia" w:ascii="仿宋" w:hAnsi="仿宋" w:eastAsia="仿宋"/>
                <w:sz w:val="24"/>
                <w:szCs w:val="28"/>
              </w:rPr>
              <w:t>《2018年深入实施国家知识产权战略 加快建设知识产权强国推进计划》提到要强化与知识产权有关的标准化工作，组织研究标准必要专利布局指南。</w:t>
            </w:r>
          </w:p>
          <w:p>
            <w:pPr>
              <w:spacing w:line="560" w:lineRule="exact"/>
              <w:jc w:val="center"/>
              <w:rPr>
                <w:rFonts w:hint="eastAsia" w:ascii="仿宋" w:hAnsi="仿宋" w:eastAsia="仿宋" w:cs="仿宋"/>
                <w:color w:val="000000" w:themeColor="text1"/>
                <w:sz w:val="24"/>
                <w14:textFill>
                  <w14:solidFill>
                    <w14:schemeClr w14:val="tx1"/>
                  </w14:solidFill>
                </w14:textFill>
              </w:rPr>
            </w:pPr>
          </w:p>
        </w:tc>
        <w:tc>
          <w:tcPr>
            <w:tcW w:w="1200" w:type="dxa"/>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项目签订日起至2021年11月</w:t>
            </w:r>
          </w:p>
        </w:tc>
        <w:tc>
          <w:tcPr>
            <w:tcW w:w="1045" w:type="dxa"/>
          </w:tcPr>
          <w:p>
            <w:pPr>
              <w:spacing w:line="56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100</w:t>
            </w:r>
          </w:p>
        </w:tc>
      </w:tr>
    </w:tbl>
    <w:p>
      <w:pPr>
        <w:spacing w:line="560" w:lineRule="exact"/>
        <w:rPr>
          <w:rFonts w:ascii="仿宋" w:hAnsi="仿宋" w:eastAsia="仿宋" w:cs="仿宋"/>
          <w:sz w:val="24"/>
        </w:rPr>
      </w:pPr>
      <w:r>
        <w:rPr>
          <w:rFonts w:hint="eastAsia" w:ascii="仿宋" w:hAnsi="仿宋" w:eastAsia="仿宋" w:cs="仿宋"/>
          <w:sz w:val="24"/>
        </w:rPr>
        <w:t>注：1.申请人申报2021年度深圳市知识产权重大专项资助项目时，提交项目方案应包括但不限于本表格所述的“主要内容”。</w:t>
      </w:r>
    </w:p>
    <w:p>
      <w:pPr>
        <w:snapToGrid w:val="0"/>
        <w:spacing w:line="560" w:lineRule="exact"/>
        <w:rPr>
          <w:rFonts w:ascii="方正小标宋简体" w:hAnsi="宋体" w:eastAsia="方正小标宋简体" w:cs="宋体"/>
          <w:b/>
          <w:color w:val="000000"/>
          <w:kern w:val="0"/>
          <w:sz w:val="44"/>
          <w:szCs w:val="44"/>
        </w:rPr>
      </w:pPr>
    </w:p>
    <w:p>
      <w:pPr>
        <w:snapToGrid w:val="0"/>
        <w:spacing w:line="560" w:lineRule="exact"/>
        <w:rPr>
          <w:rFonts w:ascii="方正小标宋简体" w:hAnsi="宋体" w:eastAsia="方正小标宋简体" w:cs="宋体"/>
          <w:b/>
          <w:color w:val="000000"/>
          <w:kern w:val="0"/>
          <w:sz w:val="44"/>
          <w:szCs w:val="44"/>
        </w:rPr>
      </w:pPr>
    </w:p>
    <w:p>
      <w:pPr>
        <w:snapToGrid w:val="0"/>
        <w:spacing w:line="560" w:lineRule="exact"/>
        <w:rPr>
          <w:rFonts w:ascii="方正小标宋简体" w:hAnsi="宋体" w:eastAsia="方正小标宋简体" w:cs="宋体"/>
          <w:b/>
          <w:color w:val="000000"/>
          <w:kern w:val="0"/>
          <w:sz w:val="44"/>
          <w:szCs w:val="44"/>
        </w:rPr>
      </w:pPr>
    </w:p>
    <w:p>
      <w:pPr>
        <w:snapToGrid w:val="0"/>
        <w:spacing w:beforeLines="100" w:line="560" w:lineRule="exact"/>
        <w:jc w:val="left"/>
        <w:rPr>
          <w:rFonts w:ascii="仿宋_GB2312" w:hAnsi="宋体" w:eastAsia="仿宋_GB2312" w:cs="宋体"/>
          <w:color w:val="000000"/>
          <w:kern w:val="0"/>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234"/>
    </w:sdtPr>
    <w:sdtContent>
      <w:p>
        <w:pPr>
          <w:pStyle w:val="6"/>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3F251"/>
    <w:multiLevelType w:val="singleLevel"/>
    <w:tmpl w:val="8033F251"/>
    <w:lvl w:ilvl="0" w:tentative="0">
      <w:start w:val="1"/>
      <w:numFmt w:val="decimal"/>
      <w:lvlText w:val="%1."/>
      <w:lvlJc w:val="left"/>
      <w:pPr>
        <w:tabs>
          <w:tab w:val="left" w:pos="312"/>
        </w:tabs>
      </w:pPr>
    </w:lvl>
  </w:abstractNum>
  <w:abstractNum w:abstractNumId="1">
    <w:nsid w:val="E1683D1A"/>
    <w:multiLevelType w:val="singleLevel"/>
    <w:tmpl w:val="E1683D1A"/>
    <w:lvl w:ilvl="0" w:tentative="0">
      <w:start w:val="1"/>
      <w:numFmt w:val="chineseCounting"/>
      <w:suff w:val="nothing"/>
      <w:lvlText w:val="（%1）"/>
      <w:lvlJc w:val="left"/>
      <w:rPr>
        <w:rFonts w:hint="eastAsia"/>
      </w:rPr>
    </w:lvl>
  </w:abstractNum>
  <w:abstractNum w:abstractNumId="2">
    <w:nsid w:val="27D267BC"/>
    <w:multiLevelType w:val="multilevel"/>
    <w:tmpl w:val="27D267B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8DF5BA5"/>
    <w:multiLevelType w:val="multilevel"/>
    <w:tmpl w:val="78DF5BA5"/>
    <w:lvl w:ilvl="0" w:tentative="0">
      <w:start w:val="1"/>
      <w:numFmt w:val="japaneseCounting"/>
      <w:lvlText w:val="%1、"/>
      <w:lvlJc w:val="left"/>
      <w:pPr>
        <w:ind w:left="2351"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F672B"/>
    <w:rsid w:val="000075EA"/>
    <w:rsid w:val="00011052"/>
    <w:rsid w:val="000155CD"/>
    <w:rsid w:val="00056988"/>
    <w:rsid w:val="000707FD"/>
    <w:rsid w:val="00074F5A"/>
    <w:rsid w:val="00080DBD"/>
    <w:rsid w:val="000818B7"/>
    <w:rsid w:val="00095E1A"/>
    <w:rsid w:val="000966E2"/>
    <w:rsid w:val="000A089D"/>
    <w:rsid w:val="000A76A1"/>
    <w:rsid w:val="000C1DDF"/>
    <w:rsid w:val="000D22F4"/>
    <w:rsid w:val="000D5E16"/>
    <w:rsid w:val="000F0FD6"/>
    <w:rsid w:val="000F3250"/>
    <w:rsid w:val="001339C9"/>
    <w:rsid w:val="00133AB4"/>
    <w:rsid w:val="00136E1E"/>
    <w:rsid w:val="001411BF"/>
    <w:rsid w:val="00152BA7"/>
    <w:rsid w:val="00166E1D"/>
    <w:rsid w:val="00175046"/>
    <w:rsid w:val="00191396"/>
    <w:rsid w:val="00194144"/>
    <w:rsid w:val="001B00B0"/>
    <w:rsid w:val="001C2AAA"/>
    <w:rsid w:val="001E0399"/>
    <w:rsid w:val="001E5602"/>
    <w:rsid w:val="0021653D"/>
    <w:rsid w:val="0022057B"/>
    <w:rsid w:val="002232DB"/>
    <w:rsid w:val="00223EC7"/>
    <w:rsid w:val="002431BA"/>
    <w:rsid w:val="00245566"/>
    <w:rsid w:val="00257D54"/>
    <w:rsid w:val="00277C56"/>
    <w:rsid w:val="00284206"/>
    <w:rsid w:val="002933D8"/>
    <w:rsid w:val="002A60CA"/>
    <w:rsid w:val="002A6D59"/>
    <w:rsid w:val="002B1643"/>
    <w:rsid w:val="002C62A8"/>
    <w:rsid w:val="002E39EA"/>
    <w:rsid w:val="002E3B7E"/>
    <w:rsid w:val="002F3EE4"/>
    <w:rsid w:val="002F4B4C"/>
    <w:rsid w:val="00301C3D"/>
    <w:rsid w:val="00303C07"/>
    <w:rsid w:val="00316591"/>
    <w:rsid w:val="0032210A"/>
    <w:rsid w:val="00326D49"/>
    <w:rsid w:val="003523CC"/>
    <w:rsid w:val="003747B2"/>
    <w:rsid w:val="00384286"/>
    <w:rsid w:val="003A0DEC"/>
    <w:rsid w:val="003A66E4"/>
    <w:rsid w:val="003C1AA0"/>
    <w:rsid w:val="003C3EE4"/>
    <w:rsid w:val="003E18FB"/>
    <w:rsid w:val="003E7271"/>
    <w:rsid w:val="00407E88"/>
    <w:rsid w:val="00407EFA"/>
    <w:rsid w:val="00421C14"/>
    <w:rsid w:val="004A17E6"/>
    <w:rsid w:val="004A7EBD"/>
    <w:rsid w:val="004B68DA"/>
    <w:rsid w:val="004B6C09"/>
    <w:rsid w:val="005042ED"/>
    <w:rsid w:val="00506CDE"/>
    <w:rsid w:val="00521ED7"/>
    <w:rsid w:val="00534590"/>
    <w:rsid w:val="00540BBD"/>
    <w:rsid w:val="005447BD"/>
    <w:rsid w:val="00551E19"/>
    <w:rsid w:val="00573F50"/>
    <w:rsid w:val="005809D2"/>
    <w:rsid w:val="0058797F"/>
    <w:rsid w:val="005A7BDF"/>
    <w:rsid w:val="005B2337"/>
    <w:rsid w:val="005C3186"/>
    <w:rsid w:val="005C467A"/>
    <w:rsid w:val="005F17F1"/>
    <w:rsid w:val="00603E71"/>
    <w:rsid w:val="00605F5F"/>
    <w:rsid w:val="0060757B"/>
    <w:rsid w:val="00615E82"/>
    <w:rsid w:val="00625D21"/>
    <w:rsid w:val="00655CFF"/>
    <w:rsid w:val="00661E02"/>
    <w:rsid w:val="006656DE"/>
    <w:rsid w:val="00683BB3"/>
    <w:rsid w:val="006A1475"/>
    <w:rsid w:val="006B3FD5"/>
    <w:rsid w:val="006B4A2B"/>
    <w:rsid w:val="006B7AC9"/>
    <w:rsid w:val="006C5ECF"/>
    <w:rsid w:val="006D3202"/>
    <w:rsid w:val="006F42CD"/>
    <w:rsid w:val="00702A6C"/>
    <w:rsid w:val="00724836"/>
    <w:rsid w:val="00731F15"/>
    <w:rsid w:val="007322E6"/>
    <w:rsid w:val="007328E7"/>
    <w:rsid w:val="00756785"/>
    <w:rsid w:val="00760811"/>
    <w:rsid w:val="0077249D"/>
    <w:rsid w:val="00791ED2"/>
    <w:rsid w:val="00794348"/>
    <w:rsid w:val="007A18F6"/>
    <w:rsid w:val="007B4988"/>
    <w:rsid w:val="007D739B"/>
    <w:rsid w:val="007F41B4"/>
    <w:rsid w:val="007F4E79"/>
    <w:rsid w:val="00801E53"/>
    <w:rsid w:val="008234B7"/>
    <w:rsid w:val="00842B30"/>
    <w:rsid w:val="00843082"/>
    <w:rsid w:val="00870717"/>
    <w:rsid w:val="00872C07"/>
    <w:rsid w:val="008B32F0"/>
    <w:rsid w:val="008B4F47"/>
    <w:rsid w:val="008E4B35"/>
    <w:rsid w:val="008F3C91"/>
    <w:rsid w:val="0090374B"/>
    <w:rsid w:val="00903D80"/>
    <w:rsid w:val="00903E68"/>
    <w:rsid w:val="009079DF"/>
    <w:rsid w:val="009135BF"/>
    <w:rsid w:val="009300A4"/>
    <w:rsid w:val="009301AD"/>
    <w:rsid w:val="00930BE4"/>
    <w:rsid w:val="00941267"/>
    <w:rsid w:val="009930C1"/>
    <w:rsid w:val="009B3AFE"/>
    <w:rsid w:val="009B4D1C"/>
    <w:rsid w:val="009C23F6"/>
    <w:rsid w:val="009D1F64"/>
    <w:rsid w:val="009F54DB"/>
    <w:rsid w:val="00A0543D"/>
    <w:rsid w:val="00A140E3"/>
    <w:rsid w:val="00A33A89"/>
    <w:rsid w:val="00A341C0"/>
    <w:rsid w:val="00A35301"/>
    <w:rsid w:val="00A37221"/>
    <w:rsid w:val="00A62653"/>
    <w:rsid w:val="00A629D1"/>
    <w:rsid w:val="00A670D3"/>
    <w:rsid w:val="00A778C0"/>
    <w:rsid w:val="00A82E03"/>
    <w:rsid w:val="00A85668"/>
    <w:rsid w:val="00A903B4"/>
    <w:rsid w:val="00A9291C"/>
    <w:rsid w:val="00AA35A0"/>
    <w:rsid w:val="00AA58BF"/>
    <w:rsid w:val="00AB2216"/>
    <w:rsid w:val="00AC7505"/>
    <w:rsid w:val="00AE4664"/>
    <w:rsid w:val="00B1761D"/>
    <w:rsid w:val="00B22344"/>
    <w:rsid w:val="00B334BD"/>
    <w:rsid w:val="00B37417"/>
    <w:rsid w:val="00B44FE4"/>
    <w:rsid w:val="00B8305E"/>
    <w:rsid w:val="00BE50BB"/>
    <w:rsid w:val="00BE785A"/>
    <w:rsid w:val="00BF0655"/>
    <w:rsid w:val="00BF44BA"/>
    <w:rsid w:val="00C05823"/>
    <w:rsid w:val="00C06B29"/>
    <w:rsid w:val="00C40417"/>
    <w:rsid w:val="00C40441"/>
    <w:rsid w:val="00C7288C"/>
    <w:rsid w:val="00C75ED7"/>
    <w:rsid w:val="00CB190A"/>
    <w:rsid w:val="00CB6E5F"/>
    <w:rsid w:val="00CC6121"/>
    <w:rsid w:val="00CD0B7F"/>
    <w:rsid w:val="00CE0DB5"/>
    <w:rsid w:val="00CF3B68"/>
    <w:rsid w:val="00D04655"/>
    <w:rsid w:val="00D06022"/>
    <w:rsid w:val="00D0725E"/>
    <w:rsid w:val="00D354B6"/>
    <w:rsid w:val="00D37429"/>
    <w:rsid w:val="00D423B6"/>
    <w:rsid w:val="00D43628"/>
    <w:rsid w:val="00D46EF1"/>
    <w:rsid w:val="00D50E77"/>
    <w:rsid w:val="00D62982"/>
    <w:rsid w:val="00D829FA"/>
    <w:rsid w:val="00D85DCC"/>
    <w:rsid w:val="00D91647"/>
    <w:rsid w:val="00DC451B"/>
    <w:rsid w:val="00DE4A13"/>
    <w:rsid w:val="00DF4D1C"/>
    <w:rsid w:val="00E1639C"/>
    <w:rsid w:val="00E4671F"/>
    <w:rsid w:val="00E47EA5"/>
    <w:rsid w:val="00E65805"/>
    <w:rsid w:val="00E8022B"/>
    <w:rsid w:val="00E91941"/>
    <w:rsid w:val="00E91A47"/>
    <w:rsid w:val="00EA0841"/>
    <w:rsid w:val="00EB0407"/>
    <w:rsid w:val="00EB5072"/>
    <w:rsid w:val="00EC0ED8"/>
    <w:rsid w:val="00EE26E9"/>
    <w:rsid w:val="00F001DA"/>
    <w:rsid w:val="00F054AB"/>
    <w:rsid w:val="00F22530"/>
    <w:rsid w:val="00F3068D"/>
    <w:rsid w:val="00F31FBD"/>
    <w:rsid w:val="00F82EB9"/>
    <w:rsid w:val="00F95B32"/>
    <w:rsid w:val="00FA26C7"/>
    <w:rsid w:val="00FB1EC2"/>
    <w:rsid w:val="00FD6BC6"/>
    <w:rsid w:val="00FE6241"/>
    <w:rsid w:val="013C5157"/>
    <w:rsid w:val="017F6299"/>
    <w:rsid w:val="018D38B0"/>
    <w:rsid w:val="02450E3A"/>
    <w:rsid w:val="047D749C"/>
    <w:rsid w:val="04D51108"/>
    <w:rsid w:val="08422206"/>
    <w:rsid w:val="0AF67BED"/>
    <w:rsid w:val="0B617B5B"/>
    <w:rsid w:val="0B8074BB"/>
    <w:rsid w:val="0ED33AF3"/>
    <w:rsid w:val="0F2D48B1"/>
    <w:rsid w:val="10911399"/>
    <w:rsid w:val="12ED1881"/>
    <w:rsid w:val="134136AF"/>
    <w:rsid w:val="140A3722"/>
    <w:rsid w:val="149B1EB9"/>
    <w:rsid w:val="14C352A9"/>
    <w:rsid w:val="14FF745A"/>
    <w:rsid w:val="156241ED"/>
    <w:rsid w:val="16965FEB"/>
    <w:rsid w:val="170B0150"/>
    <w:rsid w:val="17CF05E8"/>
    <w:rsid w:val="18401BDB"/>
    <w:rsid w:val="19BD5450"/>
    <w:rsid w:val="1F8E6FAD"/>
    <w:rsid w:val="1FAE2883"/>
    <w:rsid w:val="20857251"/>
    <w:rsid w:val="20A1351C"/>
    <w:rsid w:val="2100019E"/>
    <w:rsid w:val="22094A5C"/>
    <w:rsid w:val="227575B9"/>
    <w:rsid w:val="24791EB4"/>
    <w:rsid w:val="249C41ED"/>
    <w:rsid w:val="25BF4CB2"/>
    <w:rsid w:val="26705960"/>
    <w:rsid w:val="27C15096"/>
    <w:rsid w:val="27F613C6"/>
    <w:rsid w:val="2A3429A6"/>
    <w:rsid w:val="2BD71A9B"/>
    <w:rsid w:val="2D075150"/>
    <w:rsid w:val="2DF2681A"/>
    <w:rsid w:val="2DF31750"/>
    <w:rsid w:val="2FDD39BC"/>
    <w:rsid w:val="326B620B"/>
    <w:rsid w:val="33353966"/>
    <w:rsid w:val="34C16B5E"/>
    <w:rsid w:val="351B2E0C"/>
    <w:rsid w:val="353368DC"/>
    <w:rsid w:val="36195E32"/>
    <w:rsid w:val="37922843"/>
    <w:rsid w:val="39763CCE"/>
    <w:rsid w:val="39A21204"/>
    <w:rsid w:val="39FF101B"/>
    <w:rsid w:val="3CA00FA7"/>
    <w:rsid w:val="3D6F28D2"/>
    <w:rsid w:val="3DD74F2C"/>
    <w:rsid w:val="3DFF672B"/>
    <w:rsid w:val="3E0E1380"/>
    <w:rsid w:val="3EBA6086"/>
    <w:rsid w:val="42790258"/>
    <w:rsid w:val="4439521A"/>
    <w:rsid w:val="452F2B6C"/>
    <w:rsid w:val="47F056BE"/>
    <w:rsid w:val="49A01F48"/>
    <w:rsid w:val="4B1D5B44"/>
    <w:rsid w:val="4F043C99"/>
    <w:rsid w:val="4F542C29"/>
    <w:rsid w:val="4FD75934"/>
    <w:rsid w:val="51A55356"/>
    <w:rsid w:val="532A1038"/>
    <w:rsid w:val="547B0D45"/>
    <w:rsid w:val="54A368DE"/>
    <w:rsid w:val="554A3BE8"/>
    <w:rsid w:val="567A2421"/>
    <w:rsid w:val="57470A09"/>
    <w:rsid w:val="57510934"/>
    <w:rsid w:val="57BF1816"/>
    <w:rsid w:val="59F171FC"/>
    <w:rsid w:val="5C750711"/>
    <w:rsid w:val="5F5B3B45"/>
    <w:rsid w:val="60164625"/>
    <w:rsid w:val="6259688A"/>
    <w:rsid w:val="636E3954"/>
    <w:rsid w:val="636F1D0C"/>
    <w:rsid w:val="66CF5380"/>
    <w:rsid w:val="6A141953"/>
    <w:rsid w:val="6A7F0663"/>
    <w:rsid w:val="6B2E67A2"/>
    <w:rsid w:val="6B404787"/>
    <w:rsid w:val="6C7F60FD"/>
    <w:rsid w:val="6D4264A0"/>
    <w:rsid w:val="6D7942B0"/>
    <w:rsid w:val="6E983935"/>
    <w:rsid w:val="6E994D11"/>
    <w:rsid w:val="713C27D9"/>
    <w:rsid w:val="72A50B70"/>
    <w:rsid w:val="72D50E3A"/>
    <w:rsid w:val="760874DA"/>
    <w:rsid w:val="76F12082"/>
    <w:rsid w:val="781B44D0"/>
    <w:rsid w:val="795F094E"/>
    <w:rsid w:val="7C735E3D"/>
    <w:rsid w:val="7C8167F2"/>
    <w:rsid w:val="7F3D9AD6"/>
    <w:rsid w:val="7FB55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hint="eastAsia" w:ascii="宋体" w:hAnsi="宋体"/>
      <w:b/>
      <w:sz w:val="27"/>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rPr>
      <w:rFonts w:ascii="Times New Roman" w:hAnsi="Times New Roman"/>
    </w:rPr>
  </w:style>
  <w:style w:type="paragraph" w:styleId="4">
    <w:name w:val="Body Text"/>
    <w:basedOn w:val="1"/>
    <w:qFormat/>
    <w:uiPriority w:val="1"/>
    <w:pPr>
      <w:autoSpaceDE w:val="0"/>
      <w:autoSpaceDN w:val="0"/>
      <w:jc w:val="left"/>
    </w:pPr>
    <w:rPr>
      <w:rFonts w:ascii="宋体" w:hAnsi="宋体" w:cs="宋体"/>
      <w:kern w:val="0"/>
      <w:szCs w:val="21"/>
      <w:lang w:val="zh-CN" w:bidi="zh-CN"/>
    </w:rPr>
  </w:style>
  <w:style w:type="paragraph" w:styleId="5">
    <w:name w:val="Balloon Text"/>
    <w:basedOn w:val="1"/>
    <w:link w:val="17"/>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FollowedHyperlink"/>
    <w:basedOn w:val="10"/>
    <w:qFormat/>
    <w:uiPriority w:val="0"/>
    <w:rPr>
      <w:color w:val="954F72" w:themeColor="followedHyperlink"/>
      <w:u w:val="single"/>
      <w14:textFill>
        <w14:solidFill>
          <w14:schemeClr w14:val="folHlink"/>
        </w14:solidFill>
      </w14:textFill>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Char"/>
    <w:basedOn w:val="10"/>
    <w:link w:val="7"/>
    <w:qFormat/>
    <w:uiPriority w:val="0"/>
    <w:rPr>
      <w:rFonts w:ascii="Calibri" w:hAnsi="Calibri"/>
      <w:kern w:val="2"/>
      <w:sz w:val="18"/>
      <w:szCs w:val="18"/>
    </w:rPr>
  </w:style>
  <w:style w:type="character" w:customStyle="1" w:styleId="15">
    <w:name w:val="页脚 Char"/>
    <w:basedOn w:val="10"/>
    <w:link w:val="6"/>
    <w:qFormat/>
    <w:uiPriority w:val="99"/>
    <w:rPr>
      <w:rFonts w:ascii="Calibri" w:hAnsi="Calibri"/>
      <w:kern w:val="2"/>
      <w:sz w:val="18"/>
      <w:szCs w:val="18"/>
    </w:rPr>
  </w:style>
  <w:style w:type="paragraph" w:styleId="16">
    <w:name w:val="List Paragraph"/>
    <w:basedOn w:val="1"/>
    <w:unhideWhenUsed/>
    <w:qFormat/>
    <w:uiPriority w:val="99"/>
    <w:pPr>
      <w:ind w:firstLine="420" w:firstLineChars="200"/>
    </w:pPr>
  </w:style>
  <w:style w:type="character" w:customStyle="1" w:styleId="17">
    <w:name w:val="批注框文本 Char"/>
    <w:basedOn w:val="10"/>
    <w:link w:val="5"/>
    <w:qFormat/>
    <w:uiPriority w:val="0"/>
    <w:rPr>
      <w:rFonts w:ascii="Calibri" w:hAnsi="Calibri"/>
      <w:kern w:val="2"/>
      <w:sz w:val="18"/>
      <w:szCs w:val="18"/>
    </w:rPr>
  </w:style>
  <w:style w:type="character" w:customStyle="1" w:styleId="18">
    <w:name w:val="批注文字 Char"/>
    <w:basedOn w:val="10"/>
    <w:link w:val="3"/>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18</Pages>
  <Words>1196</Words>
  <Characters>6819</Characters>
  <Lines>56</Lines>
  <Paragraphs>15</Paragraphs>
  <TotalTime>11</TotalTime>
  <ScaleCrop>false</ScaleCrop>
  <LinksUpToDate>false</LinksUpToDate>
  <CharactersWithSpaces>8000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2021-06-20T00:29:00Z</dcterms:created>
  <dc:creator>刘妍彤</dc:creator>
  <cp:lastModifiedBy>WANGQW</cp:lastModifiedBy>
  <dcterms:modified xsi:type="dcterms:W3CDTF">2022-07-18T17:45:34Z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C7CAF60292D84730B87EB991E0B3BE2B</vt:lpwstr>
  </property>
</Properties>
</file>