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5"/>
        <w:jc w:val="both"/>
        <w:rPr>
          <w:rFonts w:hint="eastAsia" w:ascii="CESI仿宋-GB2312" w:hAnsi="CESI仿宋-GB2312" w:eastAsia="CESI仿宋-GB2312" w:cs="CESI仿宋-GB2312"/>
          <w:sz w:val="32"/>
          <w:szCs w:val="32"/>
          <w:lang w:val="en-US" w:eastAsia="zh-CN"/>
        </w:rPr>
      </w:pPr>
      <w:r>
        <w:rPr>
          <w:rFonts w:hint="eastAsia" w:ascii="CESI仿宋-GB2312" w:hAnsi="CESI仿宋-GB2312" w:eastAsia="CESI仿宋-GB2312" w:cs="CESI仿宋-GB2312"/>
          <w:sz w:val="32"/>
          <w:szCs w:val="32"/>
          <w:lang w:eastAsia="zh-CN"/>
        </w:rPr>
        <w:t>表</w:t>
      </w:r>
      <w:r>
        <w:rPr>
          <w:rFonts w:hint="eastAsia" w:ascii="CESI仿宋-GB2312" w:hAnsi="CESI仿宋-GB2312" w:eastAsia="CESI仿宋-GB2312" w:cs="CESI仿宋-GB2312"/>
          <w:sz w:val="32"/>
          <w:szCs w:val="32"/>
          <w:lang w:val="en-US" w:eastAsia="zh-CN"/>
        </w:rPr>
        <w:t>2</w:t>
      </w:r>
    </w:p>
    <w:p>
      <w:pPr>
        <w:pStyle w:val="35"/>
        <w:ind w:firstLine="2640" w:firstLineChars="600"/>
        <w:jc w:val="left"/>
        <w:rPr>
          <w:rFonts w:ascii="华文中宋" w:hAnsi="华文中宋" w:eastAsia="华文中宋"/>
        </w:rPr>
      </w:pPr>
      <w:r>
        <w:rPr>
          <w:rFonts w:hint="eastAsia" w:ascii="华文中宋" w:hAnsi="华文中宋" w:eastAsia="华文中宋"/>
        </w:rPr>
        <w:t>深圳市重大活动餐饮服务供餐单位现场评估表</w:t>
      </w:r>
    </w:p>
    <w:p>
      <w:pPr>
        <w:pStyle w:val="35"/>
        <w:rPr>
          <w:rFonts w:ascii="华文中宋" w:hAnsi="华文中宋" w:eastAsia="华文中宋"/>
        </w:rPr>
      </w:pPr>
      <w:r>
        <w:rPr>
          <w:rFonts w:hint="eastAsia" w:ascii="华文中宋" w:hAnsi="华文中宋" w:eastAsia="华文中宋"/>
        </w:rPr>
        <w:t>（适用于学校食堂）</w:t>
      </w:r>
    </w:p>
    <w:tbl>
      <w:tblPr>
        <w:tblStyle w:val="13"/>
        <w:tblW w:w="1515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83"/>
        <w:gridCol w:w="1134"/>
        <w:gridCol w:w="8115"/>
        <w:gridCol w:w="2160"/>
        <w:gridCol w:w="814"/>
        <w:gridCol w:w="155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5" w:hRule="atLeast"/>
          <w:tblHeader/>
          <w:jc w:val="center"/>
        </w:trPr>
        <w:tc>
          <w:tcPr>
            <w:tcW w:w="1383" w:type="dxa"/>
            <w:shd w:val="clear" w:color="000000" w:fill="FFFFFF"/>
            <w:vAlign w:val="center"/>
          </w:tcPr>
          <w:p>
            <w:pPr>
              <w:jc w:val="center"/>
              <w:rPr>
                <w:rFonts w:ascii="仿宋_GB2312" w:hAnsi="宋体" w:cs="宋体"/>
                <w:b/>
                <w:bCs/>
              </w:rPr>
            </w:pPr>
            <w:r>
              <w:rPr>
                <w:rFonts w:hint="eastAsia" w:ascii="仿宋_GB2312" w:hAnsi="宋体" w:cs="宋体"/>
                <w:b/>
                <w:bCs/>
              </w:rPr>
              <w:t>评估内容</w:t>
            </w:r>
          </w:p>
        </w:tc>
        <w:tc>
          <w:tcPr>
            <w:tcW w:w="1134" w:type="dxa"/>
            <w:shd w:val="clear" w:color="000000" w:fill="FFFFFF"/>
            <w:vAlign w:val="center"/>
          </w:tcPr>
          <w:p>
            <w:pPr>
              <w:jc w:val="center"/>
              <w:rPr>
                <w:rFonts w:ascii="仿宋_GB2312" w:hAnsi="宋体" w:cs="宋体"/>
                <w:b/>
                <w:bCs/>
              </w:rPr>
            </w:pPr>
            <w:r>
              <w:rPr>
                <w:rFonts w:hint="eastAsia" w:ascii="仿宋_GB2312" w:hAnsi="宋体" w:cs="宋体"/>
                <w:b/>
                <w:bCs/>
              </w:rPr>
              <w:t>编号/</w:t>
            </w:r>
          </w:p>
          <w:p>
            <w:pPr>
              <w:jc w:val="center"/>
              <w:rPr>
                <w:rFonts w:ascii="仿宋_GB2312" w:hAnsi="宋体" w:cs="宋体"/>
                <w:b/>
                <w:bCs/>
              </w:rPr>
            </w:pPr>
            <w:r>
              <w:rPr>
                <w:rFonts w:hint="eastAsia" w:ascii="仿宋_GB2312" w:hAnsi="宋体" w:cs="宋体"/>
                <w:b/>
                <w:bCs/>
              </w:rPr>
              <w:t>分数</w:t>
            </w:r>
          </w:p>
        </w:tc>
        <w:tc>
          <w:tcPr>
            <w:tcW w:w="8115" w:type="dxa"/>
            <w:shd w:val="clear" w:color="000000" w:fill="FFFFFF"/>
            <w:vAlign w:val="center"/>
          </w:tcPr>
          <w:p>
            <w:pPr>
              <w:jc w:val="center"/>
              <w:rPr>
                <w:rFonts w:ascii="仿宋_GB2312" w:hAnsi="宋体" w:cs="宋体"/>
                <w:b/>
                <w:bCs/>
              </w:rPr>
            </w:pPr>
            <w:r>
              <w:rPr>
                <w:rFonts w:hint="eastAsia" w:ascii="仿宋_GB2312" w:hAnsi="宋体" w:cs="宋体"/>
                <w:b/>
                <w:bCs/>
              </w:rPr>
              <w:t>评估项目与评分标准</w:t>
            </w:r>
          </w:p>
        </w:tc>
        <w:tc>
          <w:tcPr>
            <w:tcW w:w="2160" w:type="dxa"/>
            <w:shd w:val="clear" w:color="000000" w:fill="FFFFFF"/>
            <w:vAlign w:val="center"/>
          </w:tcPr>
          <w:p>
            <w:pPr>
              <w:jc w:val="center"/>
              <w:rPr>
                <w:rFonts w:ascii="仿宋_GB2312" w:hAnsi="宋体" w:cs="宋体"/>
                <w:b/>
                <w:bCs/>
              </w:rPr>
            </w:pPr>
            <w:r>
              <w:rPr>
                <w:rFonts w:hint="eastAsia" w:ascii="仿宋_GB2312" w:hAnsi="宋体" w:cs="宋体"/>
                <w:b/>
                <w:bCs/>
              </w:rPr>
              <w:t>评估情况</w:t>
            </w:r>
          </w:p>
        </w:tc>
        <w:tc>
          <w:tcPr>
            <w:tcW w:w="814" w:type="dxa"/>
            <w:shd w:val="clear" w:color="000000" w:fill="FFFFFF"/>
            <w:vAlign w:val="center"/>
          </w:tcPr>
          <w:p>
            <w:pPr>
              <w:jc w:val="center"/>
              <w:rPr>
                <w:rFonts w:ascii="仿宋_GB2312" w:hAnsi="宋体" w:cs="宋体"/>
                <w:b/>
                <w:bCs/>
              </w:rPr>
            </w:pPr>
            <w:r>
              <w:rPr>
                <w:rFonts w:hint="eastAsia" w:ascii="仿宋_GB2312" w:hAnsi="宋体" w:cs="宋体"/>
                <w:b/>
                <w:bCs/>
              </w:rPr>
              <w:t>扣分</w:t>
            </w:r>
          </w:p>
        </w:tc>
        <w:tc>
          <w:tcPr>
            <w:tcW w:w="1551" w:type="dxa"/>
            <w:shd w:val="clear" w:color="000000" w:fill="FFFFFF"/>
            <w:vAlign w:val="center"/>
          </w:tcPr>
          <w:p>
            <w:pPr>
              <w:jc w:val="center"/>
              <w:rPr>
                <w:rFonts w:ascii="仿宋_GB2312" w:hAnsi="宋体" w:cs="宋体"/>
                <w:b/>
                <w:bCs/>
              </w:rPr>
            </w:pPr>
            <w:r>
              <w:rPr>
                <w:rFonts w:hint="eastAsia" w:ascii="仿宋_GB2312" w:hAnsi="宋体" w:cs="宋体"/>
                <w:b/>
                <w:bCs/>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383" w:type="dxa"/>
            <w:shd w:val="clear" w:color="000000" w:fill="FFFFFF"/>
            <w:vAlign w:val="center"/>
          </w:tcPr>
          <w:p>
            <w:pPr>
              <w:jc w:val="center"/>
              <w:rPr>
                <w:rFonts w:ascii="仿宋_GB2312" w:hAnsi="宋体" w:cs="宋体"/>
                <w:b/>
                <w:bCs/>
              </w:rPr>
            </w:pPr>
            <w:r>
              <w:rPr>
                <w:rFonts w:hint="eastAsia" w:ascii="仿宋_GB2312" w:hAnsi="宋体" w:cs="宋体"/>
                <w:b/>
                <w:bCs/>
              </w:rPr>
              <w:t>否决项</w:t>
            </w:r>
          </w:p>
        </w:tc>
        <w:tc>
          <w:tcPr>
            <w:tcW w:w="1134" w:type="dxa"/>
            <w:shd w:val="clear" w:color="000000" w:fill="FFFFFF"/>
            <w:vAlign w:val="center"/>
          </w:tcPr>
          <w:p>
            <w:pPr>
              <w:jc w:val="center"/>
              <w:rPr>
                <w:rFonts w:ascii="仿宋_GB2312" w:hAnsi="宋体" w:cs="宋体"/>
                <w:color w:val="000000"/>
              </w:rPr>
            </w:pPr>
          </w:p>
        </w:tc>
        <w:tc>
          <w:tcPr>
            <w:tcW w:w="8115" w:type="dxa"/>
            <w:shd w:val="clear" w:color="000000" w:fill="FFFFFF"/>
            <w:vAlign w:val="center"/>
          </w:tcPr>
          <w:p>
            <w:pPr>
              <w:rPr>
                <w:rFonts w:ascii="仿宋_GB2312" w:hAnsi="宋体" w:cs="宋体"/>
                <w:color w:val="000000"/>
                <w:szCs w:val="22"/>
              </w:rPr>
            </w:pPr>
            <w:r>
              <w:rPr>
                <w:rFonts w:hint="eastAsia" w:ascii="仿宋_GB2312" w:hAnsi="宋体" w:cs="宋体"/>
                <w:b/>
                <w:bCs/>
                <w:color w:val="000000"/>
                <w:szCs w:val="22"/>
              </w:rPr>
              <w:t>评估项目：</w:t>
            </w:r>
            <w:r>
              <w:rPr>
                <w:rFonts w:hint="eastAsia" w:ascii="仿宋_GB2312" w:hAnsi="宋体" w:cs="宋体"/>
                <w:color w:val="000000"/>
                <w:szCs w:val="22"/>
              </w:rPr>
              <w:t>1.依法取得有效食品经营许可从事食品经营活动；2.两年内未发生食品安全事故；3.两年内未因违反食品安全法等法律法规受到行政处罚的行为。</w:t>
            </w:r>
          </w:p>
          <w:p>
            <w:pPr>
              <w:rPr>
                <w:rFonts w:ascii="仿宋_GB2312" w:hAnsi="宋体" w:cs="宋体"/>
              </w:rPr>
            </w:pPr>
            <w:r>
              <w:rPr>
                <w:rFonts w:hint="eastAsia" w:ascii="仿宋_GB2312" w:hAnsi="宋体" w:cs="宋体"/>
                <w:b/>
                <w:bCs/>
                <w:color w:val="000000"/>
                <w:szCs w:val="22"/>
              </w:rPr>
              <w:t>评分标准：</w:t>
            </w:r>
            <w:r>
              <w:rPr>
                <w:rFonts w:hint="eastAsia" w:ascii="仿宋_GB2312" w:hAnsi="宋体" w:cs="宋体"/>
                <w:color w:val="000000"/>
                <w:szCs w:val="22"/>
              </w:rPr>
              <w:t>如有违反以上情况任何一条将直接取消评估资格。</w:t>
            </w:r>
          </w:p>
        </w:tc>
        <w:tc>
          <w:tcPr>
            <w:tcW w:w="2160" w:type="dxa"/>
            <w:shd w:val="clear" w:color="000000" w:fill="FFFFFF"/>
            <w:vAlign w:val="center"/>
          </w:tcPr>
          <w:p>
            <w:pPr>
              <w:jc w:val="center"/>
              <w:rPr>
                <w:rFonts w:ascii="仿宋_GB2312" w:hAnsi="宋体" w:cs="宋体"/>
                <w:color w:val="FF0000"/>
              </w:rPr>
            </w:pPr>
          </w:p>
        </w:tc>
        <w:tc>
          <w:tcPr>
            <w:tcW w:w="814" w:type="dxa"/>
            <w:shd w:val="clear" w:color="000000" w:fill="FFFFFF"/>
            <w:vAlign w:val="center"/>
          </w:tcPr>
          <w:p>
            <w:pPr>
              <w:jc w:val="center"/>
              <w:rPr>
                <w:rFonts w:ascii="仿宋_GB2312" w:hAnsi="宋体" w:cs="宋体"/>
              </w:rPr>
            </w:pPr>
          </w:p>
        </w:tc>
        <w:tc>
          <w:tcPr>
            <w:tcW w:w="1551" w:type="dxa"/>
            <w:shd w:val="clear" w:color="000000" w:fill="FFFFFF"/>
            <w:vAlign w:val="center"/>
          </w:tcPr>
          <w:p>
            <w:pPr>
              <w:jc w:val="center"/>
              <w:rPr>
                <w:rFonts w:ascii="仿宋_GB2312" w:hAns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7" w:hRule="atLeast"/>
          <w:jc w:val="center"/>
        </w:trPr>
        <w:tc>
          <w:tcPr>
            <w:tcW w:w="1383" w:type="dxa"/>
            <w:shd w:val="clear" w:color="000000" w:fill="FFFFFF"/>
            <w:vAlign w:val="center"/>
          </w:tcPr>
          <w:p>
            <w:pPr>
              <w:jc w:val="center"/>
              <w:rPr>
                <w:rFonts w:ascii="仿宋_GB2312" w:hAnsi="宋体" w:cs="宋体"/>
                <w:b/>
                <w:bCs/>
              </w:rPr>
            </w:pPr>
            <w:r>
              <w:rPr>
                <w:rFonts w:hint="eastAsia" w:ascii="仿宋_GB2312" w:hAnsi="宋体" w:cs="宋体"/>
                <w:b/>
                <w:bCs/>
              </w:rPr>
              <w:t>1</w:t>
            </w:r>
          </w:p>
          <w:p>
            <w:pPr>
              <w:jc w:val="center"/>
              <w:rPr>
                <w:rFonts w:ascii="仿宋_GB2312" w:hAnsi="宋体" w:cs="宋体"/>
              </w:rPr>
            </w:pPr>
            <w:r>
              <w:rPr>
                <w:rFonts w:hint="eastAsia" w:ascii="仿宋_GB2312" w:hAnsi="宋体" w:cs="宋体"/>
                <w:b/>
                <w:bCs/>
              </w:rPr>
              <w:t>证照管理（6分）</w:t>
            </w:r>
          </w:p>
        </w:tc>
        <w:tc>
          <w:tcPr>
            <w:tcW w:w="1134" w:type="dxa"/>
            <w:shd w:val="clear" w:color="000000" w:fill="FFFFFF"/>
            <w:vAlign w:val="center"/>
          </w:tcPr>
          <w:p>
            <w:pPr>
              <w:jc w:val="center"/>
              <w:rPr>
                <w:rFonts w:ascii="仿宋_GB2312" w:hAnsi="宋体" w:cs="宋体"/>
                <w:color w:val="000000"/>
              </w:rPr>
            </w:pPr>
            <w:r>
              <w:rPr>
                <w:rFonts w:hint="eastAsia" w:ascii="仿宋_GB2312" w:hAnsi="宋体" w:cs="宋体"/>
                <w:color w:val="000000"/>
              </w:rPr>
              <w:t>1.1</w:t>
            </w:r>
          </w:p>
          <w:p>
            <w:pPr>
              <w:jc w:val="center"/>
              <w:rPr>
                <w:rFonts w:ascii="仿宋_GB2312" w:hAnsi="宋体" w:cs="宋体"/>
                <w:color w:val="000000"/>
              </w:rPr>
            </w:pPr>
            <w:r>
              <w:rPr>
                <w:rFonts w:hint="eastAsia" w:ascii="仿宋_GB2312" w:hAnsi="宋体" w:cs="宋体"/>
              </w:rPr>
              <w:t>（6分）</w:t>
            </w:r>
          </w:p>
        </w:tc>
        <w:tc>
          <w:tcPr>
            <w:tcW w:w="8115" w:type="dxa"/>
            <w:shd w:val="clear" w:color="000000" w:fill="FFFFFF"/>
            <w:vAlign w:val="center"/>
          </w:tcPr>
          <w:p>
            <w:pPr>
              <w:rPr>
                <w:rFonts w:ascii="仿宋_GB2312" w:hAnsi="宋体" w:cs="宋体"/>
              </w:rPr>
            </w:pPr>
            <w:r>
              <w:rPr>
                <w:rFonts w:hint="eastAsia" w:ascii="仿宋_GB2312" w:hAnsi="宋体" w:cs="宋体"/>
                <w:b/>
                <w:bCs/>
              </w:rPr>
              <w:t>评估项目：</w:t>
            </w:r>
            <w:r>
              <w:rPr>
                <w:rFonts w:hint="eastAsia" w:ascii="仿宋_GB2312" w:hAnsi="宋体" w:cs="宋体"/>
                <w:szCs w:val="22"/>
              </w:rPr>
              <w:t>营业执照、食品</w:t>
            </w:r>
            <w:r>
              <w:rPr>
                <w:rFonts w:hint="eastAsia" w:ascii="仿宋_GB2312" w:hAnsi="宋体" w:cs="宋体"/>
              </w:rPr>
              <w:t>经营许可证、量化等级标识在显著位置公示。</w:t>
            </w:r>
          </w:p>
          <w:p>
            <w:pPr>
              <w:rPr>
                <w:rFonts w:ascii="仿宋_GB2312" w:hAnsi="宋体" w:cs="宋体"/>
              </w:rPr>
            </w:pPr>
            <w:r>
              <w:rPr>
                <w:rFonts w:hint="eastAsia" w:ascii="仿宋_GB2312" w:hAnsi="宋体" w:cs="宋体"/>
                <w:b/>
                <w:bCs/>
              </w:rPr>
              <w:t>评分标准：</w:t>
            </w:r>
            <w:r>
              <w:rPr>
                <w:rFonts w:hint="eastAsia" w:ascii="仿宋_GB2312" w:hAnsi="宋体" w:cs="宋体"/>
              </w:rPr>
              <w:t>未进行公示的，每项扣2分。</w:t>
            </w:r>
          </w:p>
        </w:tc>
        <w:tc>
          <w:tcPr>
            <w:tcW w:w="2160" w:type="dxa"/>
            <w:shd w:val="clear" w:color="000000" w:fill="FFFFFF"/>
            <w:vAlign w:val="center"/>
          </w:tcPr>
          <w:p>
            <w:pPr>
              <w:jc w:val="center"/>
              <w:rPr>
                <w:rFonts w:ascii="仿宋_GB2312" w:hAnsi="宋体" w:cs="宋体"/>
                <w:color w:val="FF0000"/>
              </w:rPr>
            </w:pPr>
          </w:p>
        </w:tc>
        <w:tc>
          <w:tcPr>
            <w:tcW w:w="814" w:type="dxa"/>
            <w:shd w:val="clear" w:color="000000" w:fill="FFFFFF"/>
            <w:vAlign w:val="center"/>
          </w:tcPr>
          <w:p>
            <w:pPr>
              <w:jc w:val="center"/>
              <w:rPr>
                <w:rFonts w:ascii="仿宋_GB2312" w:hAnsi="宋体" w:cs="宋体"/>
              </w:rPr>
            </w:pPr>
          </w:p>
        </w:tc>
        <w:tc>
          <w:tcPr>
            <w:tcW w:w="1551" w:type="dxa"/>
            <w:shd w:val="clear" w:color="000000" w:fill="FFFFFF"/>
            <w:vAlign w:val="center"/>
          </w:tcPr>
          <w:p>
            <w:pPr>
              <w:jc w:val="center"/>
              <w:rPr>
                <w:rFonts w:ascii="仿宋_GB2312" w:hAns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2" w:hRule="atLeast"/>
          <w:jc w:val="center"/>
        </w:trPr>
        <w:tc>
          <w:tcPr>
            <w:tcW w:w="1383" w:type="dxa"/>
            <w:vMerge w:val="restart"/>
            <w:shd w:val="clear" w:color="000000" w:fill="FFFFFF"/>
            <w:vAlign w:val="center"/>
          </w:tcPr>
          <w:p>
            <w:pPr>
              <w:jc w:val="center"/>
              <w:rPr>
                <w:rFonts w:ascii="仿宋_GB2312" w:hAnsi="宋体" w:cs="宋体"/>
                <w:b/>
                <w:bCs/>
                <w:color w:val="000000"/>
              </w:rPr>
            </w:pPr>
            <w:r>
              <w:rPr>
                <w:rFonts w:hint="eastAsia" w:ascii="仿宋_GB2312" w:hAnsi="宋体" w:cs="宋体"/>
                <w:b/>
                <w:bCs/>
                <w:color w:val="000000"/>
              </w:rPr>
              <w:t>2</w:t>
            </w:r>
          </w:p>
          <w:p>
            <w:pPr>
              <w:jc w:val="center"/>
              <w:rPr>
                <w:rFonts w:ascii="仿宋_GB2312" w:hAnsi="宋体" w:cs="宋体"/>
                <w:b/>
                <w:bCs/>
                <w:color w:val="000000"/>
              </w:rPr>
            </w:pPr>
            <w:r>
              <w:rPr>
                <w:rFonts w:hint="eastAsia" w:ascii="仿宋_GB2312" w:hAnsi="宋体" w:cs="宋体"/>
                <w:b/>
                <w:bCs/>
                <w:color w:val="000000"/>
              </w:rPr>
              <w:t>机构管理</w:t>
            </w:r>
          </w:p>
          <w:p>
            <w:pPr>
              <w:jc w:val="center"/>
              <w:rPr>
                <w:rFonts w:ascii="仿宋_GB2312" w:hAnsi="宋体" w:cs="宋体"/>
                <w:b/>
                <w:bCs/>
              </w:rPr>
            </w:pPr>
            <w:r>
              <w:rPr>
                <w:rFonts w:hint="eastAsia" w:ascii="仿宋_GB2312" w:hAnsi="宋体" w:cs="宋体"/>
                <w:b/>
                <w:bCs/>
                <w:color w:val="000000"/>
              </w:rPr>
              <w:t>（16分）</w:t>
            </w:r>
          </w:p>
        </w:tc>
        <w:tc>
          <w:tcPr>
            <w:tcW w:w="1134" w:type="dxa"/>
            <w:shd w:val="clear" w:color="000000" w:fill="FFFFFF"/>
            <w:vAlign w:val="center"/>
          </w:tcPr>
          <w:p>
            <w:pPr>
              <w:jc w:val="center"/>
              <w:rPr>
                <w:rFonts w:ascii="仿宋_GB2312" w:hAnsi="宋体" w:cs="宋体"/>
                <w:color w:val="000000"/>
              </w:rPr>
            </w:pPr>
            <w:r>
              <w:rPr>
                <w:rFonts w:hint="eastAsia" w:ascii="仿宋_GB2312" w:hAnsi="宋体" w:cs="宋体"/>
                <w:color w:val="000000"/>
              </w:rPr>
              <w:t>2.1</w:t>
            </w:r>
          </w:p>
          <w:p>
            <w:pPr>
              <w:jc w:val="center"/>
              <w:rPr>
                <w:rFonts w:ascii="仿宋_GB2312" w:hAnsi="宋体" w:cs="宋体"/>
                <w:color w:val="000000"/>
              </w:rPr>
            </w:pPr>
            <w:r>
              <w:rPr>
                <w:rFonts w:hint="eastAsia" w:ascii="仿宋_GB2312" w:hAnsi="宋体" w:cs="宋体"/>
                <w:color w:val="000000"/>
              </w:rPr>
              <w:t>（3分）</w:t>
            </w:r>
          </w:p>
        </w:tc>
        <w:tc>
          <w:tcPr>
            <w:tcW w:w="8115" w:type="dxa"/>
            <w:shd w:val="clear" w:color="000000" w:fill="FFFFFF"/>
            <w:vAlign w:val="center"/>
          </w:tcPr>
          <w:p>
            <w:pPr>
              <w:rPr>
                <w:rFonts w:ascii="仿宋_GB2312" w:hAnsi="宋体" w:cs="宋体"/>
              </w:rPr>
            </w:pPr>
            <w:r>
              <w:rPr>
                <w:rFonts w:hint="eastAsia" w:ascii="仿宋_GB2312" w:hAnsi="宋体" w:cs="宋体"/>
                <w:b/>
                <w:bCs/>
              </w:rPr>
              <w:t>评估项目：</w:t>
            </w:r>
            <w:r>
              <w:rPr>
                <w:rFonts w:hint="eastAsia" w:ascii="仿宋_GB2312" w:hAnsi="宋体" w:cs="宋体"/>
              </w:rPr>
              <w:t>建立食品安全管理组织机构，明确关键岗位人员。至少包括：负责人、食品安全管理员、采购</w:t>
            </w:r>
            <w:r>
              <w:rPr>
                <w:rFonts w:hint="eastAsia" w:ascii="仿宋_GB2312" w:hAnsi="宋体" w:cs="Helvetica"/>
              </w:rPr>
              <w:t>查验</w:t>
            </w:r>
            <w:r>
              <w:rPr>
                <w:rFonts w:hint="eastAsia" w:ascii="仿宋_GB2312" w:hAnsi="宋体" w:cs="宋体"/>
              </w:rPr>
              <w:t>等关键岗位。</w:t>
            </w:r>
          </w:p>
          <w:p>
            <w:pPr>
              <w:rPr>
                <w:rFonts w:ascii="仿宋_GB2312" w:hAnsi="宋体" w:cs="宋体"/>
              </w:rPr>
            </w:pPr>
            <w:r>
              <w:rPr>
                <w:rFonts w:hint="eastAsia" w:ascii="仿宋_GB2312" w:hAnsi="宋体" w:cs="宋体"/>
                <w:b/>
                <w:bCs/>
              </w:rPr>
              <w:t>评分标准：</w:t>
            </w:r>
            <w:r>
              <w:rPr>
                <w:rFonts w:hint="eastAsia" w:ascii="仿宋_GB2312" w:hAnsi="宋体" w:cs="Helvetica"/>
                <w:szCs w:val="22"/>
              </w:rPr>
              <w:t>提供相关组织架构设置文件，没有提</w:t>
            </w:r>
            <w:r>
              <w:rPr>
                <w:rFonts w:hint="eastAsia" w:ascii="仿宋_GB2312" w:hAnsi="宋体" w:cs="宋体"/>
              </w:rPr>
              <w:t>供的扣3分；架构不完整的扣1分。</w:t>
            </w:r>
          </w:p>
        </w:tc>
        <w:tc>
          <w:tcPr>
            <w:tcW w:w="2160" w:type="dxa"/>
            <w:shd w:val="clear" w:color="000000" w:fill="FFFFFF"/>
            <w:vAlign w:val="center"/>
          </w:tcPr>
          <w:p>
            <w:pPr>
              <w:jc w:val="center"/>
              <w:rPr>
                <w:rFonts w:ascii="仿宋_GB2312" w:hAnsi="宋体" w:cs="宋体"/>
              </w:rPr>
            </w:pPr>
          </w:p>
        </w:tc>
        <w:tc>
          <w:tcPr>
            <w:tcW w:w="814" w:type="dxa"/>
            <w:shd w:val="clear" w:color="000000" w:fill="FFFFFF"/>
            <w:vAlign w:val="center"/>
          </w:tcPr>
          <w:p>
            <w:pPr>
              <w:jc w:val="center"/>
              <w:rPr>
                <w:rFonts w:ascii="仿宋_GB2312" w:hAnsi="宋体" w:cs="宋体"/>
              </w:rPr>
            </w:pPr>
          </w:p>
        </w:tc>
        <w:tc>
          <w:tcPr>
            <w:tcW w:w="1551" w:type="dxa"/>
            <w:shd w:val="clear" w:color="000000" w:fill="FFFFFF"/>
            <w:vAlign w:val="center"/>
          </w:tcPr>
          <w:p>
            <w:pPr>
              <w:jc w:val="center"/>
              <w:rPr>
                <w:rFonts w:ascii="仿宋_GB2312" w:hAns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6" w:hRule="atLeast"/>
          <w:jc w:val="center"/>
        </w:trPr>
        <w:tc>
          <w:tcPr>
            <w:tcW w:w="1383" w:type="dxa"/>
            <w:vMerge w:val="continue"/>
            <w:shd w:val="clear" w:color="000000" w:fill="FFFFFF"/>
            <w:vAlign w:val="center"/>
          </w:tcPr>
          <w:p>
            <w:pPr>
              <w:jc w:val="center"/>
              <w:rPr>
                <w:rFonts w:ascii="仿宋_GB2312" w:hAnsi="宋体" w:cs="宋体"/>
                <w:b/>
                <w:bCs/>
                <w:color w:val="000000"/>
              </w:rPr>
            </w:pPr>
          </w:p>
        </w:tc>
        <w:tc>
          <w:tcPr>
            <w:tcW w:w="1134" w:type="dxa"/>
            <w:shd w:val="clear" w:color="000000" w:fill="FFFFFF"/>
            <w:vAlign w:val="center"/>
          </w:tcPr>
          <w:p>
            <w:pPr>
              <w:jc w:val="center"/>
              <w:rPr>
                <w:rFonts w:ascii="仿宋_GB2312" w:hAnsi="宋体" w:cs="宋体"/>
                <w:color w:val="000000"/>
              </w:rPr>
            </w:pPr>
            <w:r>
              <w:rPr>
                <w:rFonts w:hint="eastAsia" w:ascii="仿宋_GB2312" w:hAnsi="宋体" w:cs="宋体"/>
                <w:color w:val="000000"/>
              </w:rPr>
              <w:t>2.2</w:t>
            </w:r>
          </w:p>
          <w:p>
            <w:pPr>
              <w:jc w:val="center"/>
              <w:rPr>
                <w:rFonts w:ascii="仿宋_GB2312" w:hAnsi="宋体" w:cs="宋体"/>
                <w:color w:val="000000"/>
              </w:rPr>
            </w:pPr>
            <w:r>
              <w:rPr>
                <w:rFonts w:hint="eastAsia" w:ascii="仿宋_GB2312" w:hAnsi="宋体" w:cs="宋体"/>
                <w:color w:val="000000"/>
              </w:rPr>
              <w:t>（3分）</w:t>
            </w:r>
          </w:p>
        </w:tc>
        <w:tc>
          <w:tcPr>
            <w:tcW w:w="8115" w:type="dxa"/>
            <w:shd w:val="clear" w:color="000000" w:fill="FFFFFF"/>
            <w:vAlign w:val="center"/>
          </w:tcPr>
          <w:p>
            <w:pPr>
              <w:rPr>
                <w:rFonts w:ascii="仿宋_GB2312" w:hAnsi="宋体" w:cs="宋体"/>
              </w:rPr>
            </w:pPr>
            <w:r>
              <w:rPr>
                <w:rFonts w:hint="eastAsia" w:ascii="仿宋_GB2312" w:hAnsi="宋体" w:cs="宋体"/>
                <w:b/>
                <w:bCs/>
              </w:rPr>
              <w:t>评估项目：</w:t>
            </w:r>
            <w:r>
              <w:rPr>
                <w:rFonts w:hint="eastAsia" w:ascii="仿宋_GB2312" w:hAnsi="宋体" w:cs="Helvetica"/>
              </w:rPr>
              <w:t>岗位人员及职责清晰明确。至少包括：</w:t>
            </w:r>
            <w:r>
              <w:rPr>
                <w:rFonts w:hint="eastAsia" w:ascii="仿宋_GB2312" w:hAnsi="宋体" w:cs="宋体"/>
              </w:rPr>
              <w:t>食品安全管理员、采购</w:t>
            </w:r>
            <w:r>
              <w:rPr>
                <w:rFonts w:hint="eastAsia" w:ascii="仿宋_GB2312" w:hAnsi="宋体" w:cs="Helvetica"/>
              </w:rPr>
              <w:t>查验、仓库、专间、消毒保洁、面点间、粗加工间、食品贮存等岗位人员及职责</w:t>
            </w:r>
            <w:r>
              <w:rPr>
                <w:rFonts w:hint="eastAsia" w:ascii="仿宋_GB2312" w:hAnsi="宋体" w:cs="宋体"/>
              </w:rPr>
              <w:t>。</w:t>
            </w:r>
          </w:p>
          <w:p>
            <w:pPr>
              <w:rPr>
                <w:rFonts w:ascii="仿宋_GB2312" w:hAnsi="宋体" w:cs="宋体"/>
                <w:b/>
                <w:bCs/>
              </w:rPr>
            </w:pPr>
            <w:r>
              <w:rPr>
                <w:rFonts w:hint="eastAsia" w:ascii="仿宋_GB2312" w:hAnsi="宋体" w:cs="宋体"/>
                <w:b/>
                <w:bCs/>
              </w:rPr>
              <w:t>评分标准：</w:t>
            </w:r>
            <w:r>
              <w:rPr>
                <w:rFonts w:hint="eastAsia" w:ascii="仿宋_GB2312" w:hAnsi="宋体" w:cs="宋体"/>
              </w:rPr>
              <w:t>职责不清的一项扣0.5分。</w:t>
            </w:r>
          </w:p>
        </w:tc>
        <w:tc>
          <w:tcPr>
            <w:tcW w:w="2160" w:type="dxa"/>
            <w:shd w:val="clear" w:color="000000" w:fill="FFFFFF"/>
            <w:vAlign w:val="center"/>
          </w:tcPr>
          <w:p>
            <w:pPr>
              <w:jc w:val="center"/>
              <w:rPr>
                <w:rFonts w:ascii="仿宋_GB2312" w:hAnsi="宋体" w:cs="宋体"/>
              </w:rPr>
            </w:pPr>
          </w:p>
        </w:tc>
        <w:tc>
          <w:tcPr>
            <w:tcW w:w="814" w:type="dxa"/>
            <w:shd w:val="clear" w:color="000000" w:fill="FFFFFF"/>
            <w:vAlign w:val="center"/>
          </w:tcPr>
          <w:p>
            <w:pPr>
              <w:jc w:val="center"/>
              <w:rPr>
                <w:rFonts w:ascii="仿宋_GB2312" w:hAnsi="宋体" w:cs="宋体"/>
              </w:rPr>
            </w:pPr>
          </w:p>
        </w:tc>
        <w:tc>
          <w:tcPr>
            <w:tcW w:w="1551" w:type="dxa"/>
            <w:shd w:val="clear" w:color="000000" w:fill="FFFFFF"/>
            <w:vAlign w:val="center"/>
          </w:tcPr>
          <w:p>
            <w:pPr>
              <w:jc w:val="center"/>
              <w:rPr>
                <w:rFonts w:ascii="仿宋_GB2312" w:hAns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383" w:type="dxa"/>
            <w:vMerge w:val="continue"/>
            <w:shd w:val="clear" w:color="000000" w:fill="FFFFFF"/>
            <w:vAlign w:val="center"/>
          </w:tcPr>
          <w:p>
            <w:pPr>
              <w:jc w:val="center"/>
              <w:rPr>
                <w:rFonts w:ascii="仿宋_GB2312" w:hAnsi="宋体" w:cs="宋体"/>
                <w:b/>
                <w:bCs/>
                <w:color w:val="000000"/>
              </w:rPr>
            </w:pPr>
          </w:p>
        </w:tc>
        <w:tc>
          <w:tcPr>
            <w:tcW w:w="1134" w:type="dxa"/>
            <w:shd w:val="clear" w:color="000000" w:fill="FFFFFF"/>
            <w:vAlign w:val="center"/>
          </w:tcPr>
          <w:p>
            <w:pPr>
              <w:shd w:val="clear" w:color="auto" w:fill="FFFFFF"/>
              <w:spacing w:line="312" w:lineRule="atLeast"/>
              <w:jc w:val="center"/>
              <w:rPr>
                <w:rFonts w:ascii="仿宋_GB2312" w:hAnsi="宋体" w:cs="宋体"/>
              </w:rPr>
            </w:pPr>
            <w:r>
              <w:rPr>
                <w:rFonts w:hint="eastAsia" w:ascii="仿宋_GB2312" w:hAnsi="宋体" w:cs="宋体"/>
              </w:rPr>
              <w:t>2.3</w:t>
            </w:r>
          </w:p>
          <w:p>
            <w:pPr>
              <w:jc w:val="center"/>
              <w:rPr>
                <w:rFonts w:ascii="仿宋_GB2312" w:hAnsi="宋体" w:cs="宋体"/>
                <w:color w:val="000000"/>
              </w:rPr>
            </w:pPr>
            <w:r>
              <w:rPr>
                <w:rFonts w:hint="eastAsia" w:ascii="仿宋_GB2312" w:hAnsi="宋体" w:cs="宋体"/>
                <w:color w:val="000000"/>
              </w:rPr>
              <w:t>（5分）</w:t>
            </w:r>
          </w:p>
        </w:tc>
        <w:tc>
          <w:tcPr>
            <w:tcW w:w="8115" w:type="dxa"/>
            <w:shd w:val="clear" w:color="000000" w:fill="FFFFFF"/>
            <w:vAlign w:val="center"/>
          </w:tcPr>
          <w:p>
            <w:pPr>
              <w:rPr>
                <w:rFonts w:ascii="仿宋_GB2312" w:hAnsi="宋体" w:cs="宋体"/>
              </w:rPr>
            </w:pPr>
            <w:r>
              <w:rPr>
                <w:rFonts w:hint="eastAsia" w:ascii="仿宋_GB2312" w:hAnsi="宋体" w:cs="宋体"/>
                <w:b/>
                <w:bCs/>
              </w:rPr>
              <w:t>评估项目：</w:t>
            </w:r>
            <w:r>
              <w:rPr>
                <w:rFonts w:hint="eastAsia" w:ascii="仿宋_GB2312" w:hAnsi="宋体" w:cs="宋体"/>
              </w:rPr>
              <w:t>建立健全的食品安全管理制度。主要制度包括：</w:t>
            </w:r>
            <w:r>
              <w:rPr>
                <w:rFonts w:hint="eastAsia" w:ascii="仿宋_GB2312" w:hAnsi="宋体" w:cs="宋体"/>
                <w:color w:val="000000"/>
              </w:rPr>
              <w:t>1.</w:t>
            </w:r>
            <w:r>
              <w:rPr>
                <w:rFonts w:hint="eastAsia"/>
                <w:bCs/>
                <w:szCs w:val="21"/>
              </w:rPr>
              <w:t>食品安全自查与报告制度</w:t>
            </w:r>
            <w:r>
              <w:rPr>
                <w:rFonts w:hint="eastAsia" w:ascii="仿宋_GB2312" w:hAnsi="宋体" w:cs="宋体"/>
                <w:color w:val="000000"/>
              </w:rPr>
              <w:t>；2.</w:t>
            </w:r>
            <w:r>
              <w:rPr>
                <w:rFonts w:hint="eastAsia"/>
                <w:bCs/>
                <w:szCs w:val="21"/>
              </w:rPr>
              <w:t>食品安全管理人员制度；</w:t>
            </w:r>
            <w:r>
              <w:rPr>
                <w:rFonts w:hint="eastAsia" w:ascii="仿宋_GB2312" w:hAnsi="宋体" w:cs="宋体"/>
              </w:rPr>
              <w:t>3.</w:t>
            </w:r>
            <w:r>
              <w:rPr>
                <w:rFonts w:hint="eastAsia"/>
                <w:bCs/>
                <w:szCs w:val="21"/>
              </w:rPr>
              <w:t>从业人员健康管理和培训管理制度</w:t>
            </w:r>
            <w:r>
              <w:rPr>
                <w:rFonts w:hint="eastAsia" w:ascii="仿宋_GB2312" w:hAnsi="宋体" w:cs="宋体"/>
              </w:rPr>
              <w:t>；4.</w:t>
            </w:r>
            <w:r>
              <w:rPr>
                <w:rFonts w:hint="eastAsia"/>
                <w:bCs/>
                <w:szCs w:val="21"/>
              </w:rPr>
              <w:t>场所及设施设备清洗消毒和维护制度</w:t>
            </w:r>
            <w:r>
              <w:rPr>
                <w:rFonts w:hint="eastAsia" w:ascii="仿宋_GB2312" w:hAnsi="宋体" w:cs="宋体"/>
              </w:rPr>
              <w:t>；5.食品、食品添加剂、食品相关产品</w:t>
            </w:r>
            <w:r>
              <w:rPr>
                <w:rFonts w:hint="eastAsia"/>
                <w:bCs/>
                <w:szCs w:val="21"/>
              </w:rPr>
              <w:t>采购索证和进货查验制度</w:t>
            </w:r>
            <w:r>
              <w:rPr>
                <w:rFonts w:hint="eastAsia" w:ascii="仿宋_GB2312" w:hAnsi="宋体" w:cs="宋体"/>
              </w:rPr>
              <w:t>；6.</w:t>
            </w:r>
            <w:r>
              <w:rPr>
                <w:rFonts w:hint="eastAsia"/>
                <w:bCs/>
                <w:szCs w:val="21"/>
              </w:rPr>
              <w:t>食品加工经营风险控制制度</w:t>
            </w:r>
            <w:r>
              <w:rPr>
                <w:rFonts w:hint="eastAsia" w:ascii="仿宋_GB2312" w:hAnsi="宋体" w:cs="宋体"/>
              </w:rPr>
              <w:t>；7.</w:t>
            </w:r>
            <w:r>
              <w:rPr>
                <w:rFonts w:hint="eastAsia"/>
                <w:bCs/>
                <w:szCs w:val="21"/>
              </w:rPr>
              <w:t>食品贮存管理制度；</w:t>
            </w:r>
            <w:r>
              <w:rPr>
                <w:rFonts w:hint="eastAsia" w:ascii="仿宋_GB2312" w:hAnsi="宋体" w:cs="宋体"/>
              </w:rPr>
              <w:t>8.</w:t>
            </w:r>
            <w:r>
              <w:rPr>
                <w:rFonts w:hint="eastAsia"/>
                <w:bCs/>
                <w:szCs w:val="21"/>
              </w:rPr>
              <w:t>餐厨废弃物处置及餐厅卫生管理制度</w:t>
            </w:r>
            <w:r>
              <w:rPr>
                <w:rFonts w:hint="eastAsia" w:ascii="仿宋_GB2312" w:hAnsi="宋体" w:cs="宋体"/>
              </w:rPr>
              <w:t>；9.投诉受理制度；10.</w:t>
            </w:r>
            <w:r>
              <w:rPr>
                <w:rFonts w:hint="eastAsia"/>
                <w:bCs/>
                <w:szCs w:val="21"/>
              </w:rPr>
              <w:t>食品贮存管理制度；</w:t>
            </w:r>
            <w:r>
              <w:rPr>
                <w:rFonts w:hint="eastAsia" w:ascii="仿宋_GB2312" w:hAnsi="宋体" w:cs="宋体"/>
              </w:rPr>
              <w:t>11.</w:t>
            </w:r>
            <w:r>
              <w:rPr>
                <w:rFonts w:hint="eastAsia"/>
                <w:bCs/>
                <w:szCs w:val="21"/>
              </w:rPr>
              <w:t>学校食品安全管理制度；</w:t>
            </w:r>
            <w:r>
              <w:rPr>
                <w:rFonts w:hint="eastAsia" w:ascii="仿宋_GB2312" w:hAnsi="宋体" w:cs="宋体"/>
              </w:rPr>
              <w:t>12.</w:t>
            </w:r>
            <w:r>
              <w:rPr>
                <w:rFonts w:hint="eastAsia"/>
                <w:bCs/>
                <w:szCs w:val="21"/>
              </w:rPr>
              <w:t>食品留样制度；</w:t>
            </w:r>
            <w:r>
              <w:rPr>
                <w:rFonts w:hint="eastAsia" w:ascii="仿宋_GB2312" w:hAnsi="宋体"/>
              </w:rPr>
              <w:t>13.</w:t>
            </w:r>
            <w:r>
              <w:rPr>
                <w:rFonts w:hint="eastAsia"/>
                <w:bCs/>
                <w:szCs w:val="21"/>
              </w:rPr>
              <w:t>专间及专用操作区管理制度；</w:t>
            </w:r>
            <w:r>
              <w:rPr>
                <w:rFonts w:hint="eastAsia" w:ascii="仿宋_GB2312" w:hAnsi="宋体"/>
              </w:rPr>
              <w:t>14.</w:t>
            </w:r>
            <w:r>
              <w:rPr>
                <w:rFonts w:hint="eastAsia" w:ascii="仿宋_GB2312" w:hAnsi="宋体" w:cs="宋体"/>
              </w:rPr>
              <w:t>食品安全突发事件应急处置方案；15.</w:t>
            </w:r>
            <w:r>
              <w:rPr>
                <w:rFonts w:hint="eastAsia" w:ascii="仿宋_GB2312" w:hAnsi="宋体"/>
              </w:rPr>
              <w:t>食品安全信息沟通机制（与食品经营安全监管部门、重大活动主办单位）。</w:t>
            </w:r>
          </w:p>
          <w:p>
            <w:pPr>
              <w:rPr>
                <w:rFonts w:ascii="仿宋_GB2312" w:hAnsi="宋体" w:cs="宋体"/>
                <w:color w:val="000000"/>
              </w:rPr>
            </w:pPr>
            <w:r>
              <w:rPr>
                <w:rFonts w:hint="eastAsia" w:ascii="仿宋_GB2312" w:hAnsi="宋体" w:cs="宋体"/>
                <w:b/>
                <w:bCs/>
              </w:rPr>
              <w:t>评分标准：</w:t>
            </w:r>
            <w:r>
              <w:rPr>
                <w:rFonts w:hint="eastAsia" w:ascii="仿宋_GB2312" w:hAnsi="宋体" w:cs="宋体"/>
              </w:rPr>
              <w:t>没有建立</w:t>
            </w:r>
            <w:r>
              <w:rPr>
                <w:rFonts w:hint="eastAsia" w:ascii="仿宋_GB2312" w:hAnsi="宋体" w:cs="宋体"/>
                <w:color w:val="000000"/>
              </w:rPr>
              <w:t>食品安全管理制度，</w:t>
            </w:r>
            <w:r>
              <w:rPr>
                <w:rFonts w:hint="eastAsia" w:ascii="仿宋_GB2312" w:hAnsi="宋体" w:cs="宋体"/>
              </w:rPr>
              <w:t>缺少一项扣1分。</w:t>
            </w:r>
          </w:p>
        </w:tc>
        <w:tc>
          <w:tcPr>
            <w:tcW w:w="2160" w:type="dxa"/>
            <w:shd w:val="clear" w:color="000000" w:fill="FFFFFF"/>
            <w:vAlign w:val="center"/>
          </w:tcPr>
          <w:p>
            <w:pPr>
              <w:jc w:val="center"/>
              <w:rPr>
                <w:rFonts w:ascii="仿宋_GB2312" w:hAnsi="宋体" w:cs="宋体"/>
              </w:rPr>
            </w:pPr>
          </w:p>
        </w:tc>
        <w:tc>
          <w:tcPr>
            <w:tcW w:w="814" w:type="dxa"/>
            <w:shd w:val="clear" w:color="000000" w:fill="FFFFFF"/>
            <w:vAlign w:val="center"/>
          </w:tcPr>
          <w:p>
            <w:pPr>
              <w:jc w:val="center"/>
              <w:rPr>
                <w:rFonts w:ascii="仿宋_GB2312" w:hAnsi="宋体" w:cs="宋体"/>
              </w:rPr>
            </w:pPr>
          </w:p>
        </w:tc>
        <w:tc>
          <w:tcPr>
            <w:tcW w:w="1551" w:type="dxa"/>
            <w:shd w:val="clear" w:color="000000" w:fill="FFFFFF"/>
            <w:vAlign w:val="center"/>
          </w:tcPr>
          <w:p>
            <w:pPr>
              <w:jc w:val="center"/>
              <w:rPr>
                <w:rFonts w:ascii="仿宋_GB2312" w:hAns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383" w:type="dxa"/>
            <w:vMerge w:val="continue"/>
            <w:shd w:val="clear" w:color="000000" w:fill="FFFFFF"/>
            <w:vAlign w:val="center"/>
          </w:tcPr>
          <w:p>
            <w:pPr>
              <w:jc w:val="center"/>
              <w:rPr>
                <w:rFonts w:ascii="仿宋_GB2312" w:hAnsi="宋体" w:cs="宋体"/>
                <w:b/>
                <w:bCs/>
                <w:color w:val="000000"/>
              </w:rPr>
            </w:pPr>
          </w:p>
        </w:tc>
        <w:tc>
          <w:tcPr>
            <w:tcW w:w="1134" w:type="dxa"/>
            <w:shd w:val="clear" w:color="000000" w:fill="FFFFFF"/>
            <w:vAlign w:val="center"/>
          </w:tcPr>
          <w:p>
            <w:pPr>
              <w:shd w:val="clear" w:color="auto" w:fill="FFFFFF"/>
              <w:spacing w:line="312" w:lineRule="atLeast"/>
              <w:jc w:val="center"/>
              <w:rPr>
                <w:rFonts w:ascii="仿宋_GB2312" w:hAnsi="宋体" w:cs="宋体"/>
              </w:rPr>
            </w:pPr>
            <w:r>
              <w:rPr>
                <w:rFonts w:hint="eastAsia" w:ascii="仿宋_GB2312" w:hAnsi="宋体" w:cs="宋体"/>
              </w:rPr>
              <w:t>2.4</w:t>
            </w:r>
          </w:p>
          <w:p>
            <w:pPr>
              <w:jc w:val="center"/>
              <w:rPr>
                <w:rFonts w:ascii="仿宋_GB2312" w:hAnsi="宋体" w:cs="宋体"/>
                <w:color w:val="000000"/>
              </w:rPr>
            </w:pPr>
            <w:r>
              <w:rPr>
                <w:rFonts w:hint="eastAsia" w:ascii="仿宋_GB2312" w:hAnsi="宋体" w:cs="宋体"/>
                <w:color w:val="000000"/>
              </w:rPr>
              <w:t>（5分）</w:t>
            </w:r>
          </w:p>
        </w:tc>
        <w:tc>
          <w:tcPr>
            <w:tcW w:w="8115" w:type="dxa"/>
            <w:shd w:val="clear" w:color="000000" w:fill="FFFFFF"/>
            <w:vAlign w:val="center"/>
          </w:tcPr>
          <w:p>
            <w:pPr>
              <w:rPr>
                <w:rFonts w:ascii="仿宋_GB2312" w:hAnsi="宋体" w:cs="宋体"/>
                <w:color w:val="000000"/>
              </w:rPr>
            </w:pPr>
            <w:r>
              <w:rPr>
                <w:rFonts w:hint="eastAsia" w:ascii="仿宋_GB2312" w:hAnsi="宋体" w:cs="宋体"/>
                <w:b/>
                <w:bCs/>
              </w:rPr>
              <w:t>评估项目：</w:t>
            </w:r>
            <w:r>
              <w:rPr>
                <w:rFonts w:hint="eastAsia" w:ascii="仿宋_GB2312" w:hAnsi="宋体" w:cs="宋体"/>
                <w:color w:val="000000"/>
              </w:rPr>
              <w:t>制订重大活动餐饮服务食品安全实施方案及重大活动保障食品安全应急预案。</w:t>
            </w:r>
          </w:p>
          <w:p>
            <w:pPr>
              <w:rPr>
                <w:rFonts w:ascii="仿宋_GB2312" w:hAnsi="宋体" w:cs="宋体"/>
                <w:b/>
                <w:bCs/>
              </w:rPr>
            </w:pPr>
            <w:r>
              <w:rPr>
                <w:rFonts w:hint="eastAsia" w:ascii="仿宋_GB2312" w:hAnsi="宋体" w:cs="宋体"/>
                <w:b/>
                <w:bCs/>
              </w:rPr>
              <w:t>评分标准：</w:t>
            </w:r>
            <w:r>
              <w:rPr>
                <w:rFonts w:hint="eastAsia" w:ascii="仿宋_GB2312" w:hAnsi="宋体" w:cs="宋体"/>
                <w:color w:val="000000"/>
              </w:rPr>
              <w:t>现场提供相关方案模板，检查发现缺少一项</w:t>
            </w:r>
            <w:r>
              <w:rPr>
                <w:rFonts w:hint="eastAsia" w:ascii="仿宋_GB2312" w:hAnsi="宋体" w:cs="宋体"/>
              </w:rPr>
              <w:t>，扣2.5分。</w:t>
            </w:r>
          </w:p>
        </w:tc>
        <w:tc>
          <w:tcPr>
            <w:tcW w:w="2160" w:type="dxa"/>
            <w:shd w:val="clear" w:color="000000" w:fill="FFFFFF"/>
            <w:vAlign w:val="center"/>
          </w:tcPr>
          <w:p>
            <w:pPr>
              <w:jc w:val="center"/>
              <w:rPr>
                <w:rFonts w:ascii="仿宋_GB2312" w:hAnsi="宋体" w:cs="宋体"/>
              </w:rPr>
            </w:pPr>
          </w:p>
        </w:tc>
        <w:tc>
          <w:tcPr>
            <w:tcW w:w="814" w:type="dxa"/>
            <w:shd w:val="clear" w:color="000000" w:fill="FFFFFF"/>
            <w:vAlign w:val="center"/>
          </w:tcPr>
          <w:p>
            <w:pPr>
              <w:jc w:val="center"/>
              <w:rPr>
                <w:rFonts w:ascii="仿宋_GB2312" w:hAnsi="宋体" w:cs="宋体"/>
              </w:rPr>
            </w:pPr>
          </w:p>
        </w:tc>
        <w:tc>
          <w:tcPr>
            <w:tcW w:w="1551" w:type="dxa"/>
            <w:shd w:val="clear" w:color="000000" w:fill="FFFFFF"/>
            <w:vAlign w:val="center"/>
          </w:tcPr>
          <w:p>
            <w:pPr>
              <w:jc w:val="center"/>
              <w:rPr>
                <w:rFonts w:ascii="仿宋_GB2312" w:hAns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383" w:type="dxa"/>
            <w:vMerge w:val="restart"/>
            <w:shd w:val="clear" w:color="000000" w:fill="FFFFFF"/>
            <w:vAlign w:val="center"/>
          </w:tcPr>
          <w:p>
            <w:pPr>
              <w:jc w:val="center"/>
              <w:rPr>
                <w:rFonts w:ascii="仿宋_GB2312" w:hAnsi="宋体" w:cs="宋体"/>
                <w:b/>
                <w:bCs/>
                <w:color w:val="000000"/>
              </w:rPr>
            </w:pPr>
            <w:r>
              <w:rPr>
                <w:rFonts w:hint="eastAsia" w:ascii="仿宋_GB2312" w:hAnsi="宋体" w:cs="宋体"/>
                <w:b/>
                <w:bCs/>
                <w:color w:val="000000"/>
              </w:rPr>
              <w:t>3</w:t>
            </w:r>
          </w:p>
          <w:p>
            <w:pPr>
              <w:jc w:val="center"/>
              <w:rPr>
                <w:rFonts w:ascii="仿宋_GB2312" w:hAnsi="宋体" w:cs="宋体"/>
                <w:b/>
                <w:bCs/>
                <w:color w:val="000000"/>
              </w:rPr>
            </w:pPr>
            <w:r>
              <w:rPr>
                <w:rFonts w:hint="eastAsia" w:ascii="仿宋_GB2312" w:hAnsi="宋体" w:cs="宋体"/>
                <w:b/>
                <w:bCs/>
                <w:color w:val="000000"/>
              </w:rPr>
              <w:t>人员管理</w:t>
            </w:r>
          </w:p>
          <w:p>
            <w:pPr>
              <w:jc w:val="center"/>
              <w:rPr>
                <w:rFonts w:ascii="仿宋_GB2312" w:hAnsi="宋体" w:cs="宋体"/>
                <w:b/>
                <w:bCs/>
                <w:color w:val="000000"/>
              </w:rPr>
            </w:pPr>
            <w:r>
              <w:rPr>
                <w:rFonts w:hint="eastAsia" w:ascii="仿宋_GB2312" w:hAnsi="宋体" w:cs="宋体"/>
                <w:b/>
                <w:bCs/>
                <w:color w:val="000000"/>
              </w:rPr>
              <w:t>（18分）</w:t>
            </w:r>
          </w:p>
        </w:tc>
        <w:tc>
          <w:tcPr>
            <w:tcW w:w="1134" w:type="dxa"/>
            <w:shd w:val="clear" w:color="000000" w:fill="FFFFFF"/>
            <w:vAlign w:val="center"/>
          </w:tcPr>
          <w:p>
            <w:pPr>
              <w:shd w:val="clear" w:color="auto" w:fill="FFFFFF"/>
              <w:spacing w:line="312" w:lineRule="atLeast"/>
              <w:jc w:val="center"/>
              <w:rPr>
                <w:rFonts w:ascii="仿宋_GB2312" w:hAnsi="宋体" w:cs="宋体"/>
              </w:rPr>
            </w:pPr>
            <w:r>
              <w:rPr>
                <w:rFonts w:hint="eastAsia" w:ascii="仿宋_GB2312" w:hAnsi="宋体" w:cs="宋体"/>
              </w:rPr>
              <w:t>3.1</w:t>
            </w:r>
          </w:p>
          <w:p>
            <w:pPr>
              <w:shd w:val="clear" w:color="auto" w:fill="FFFFFF"/>
              <w:spacing w:line="312" w:lineRule="atLeast"/>
              <w:jc w:val="center"/>
              <w:rPr>
                <w:rFonts w:ascii="仿宋_GB2312" w:hAnsi="宋体" w:cs="宋体"/>
                <w:color w:val="000000"/>
              </w:rPr>
            </w:pPr>
            <w:r>
              <w:rPr>
                <w:rFonts w:hint="eastAsia" w:ascii="仿宋_GB2312" w:hAnsi="宋体" w:cs="宋体"/>
                <w:color w:val="000000"/>
              </w:rPr>
              <w:t>（2分）</w:t>
            </w:r>
          </w:p>
        </w:tc>
        <w:tc>
          <w:tcPr>
            <w:tcW w:w="8115" w:type="dxa"/>
            <w:shd w:val="clear" w:color="000000" w:fill="FFFFFF"/>
            <w:vAlign w:val="center"/>
          </w:tcPr>
          <w:p>
            <w:pPr>
              <w:shd w:val="clear" w:color="auto" w:fill="FFFFFF"/>
              <w:spacing w:line="312" w:lineRule="atLeast"/>
              <w:rPr>
                <w:rFonts w:ascii="仿宋_GB2312" w:hAnsi="宋体" w:cs="宋体"/>
              </w:rPr>
            </w:pPr>
            <w:r>
              <w:rPr>
                <w:rFonts w:hint="eastAsia" w:ascii="仿宋_GB2312" w:hAnsi="宋体" w:cs="宋体"/>
                <w:b/>
                <w:bCs/>
              </w:rPr>
              <w:t>评估项目：</w:t>
            </w:r>
            <w:r>
              <w:rPr>
                <w:rFonts w:hint="eastAsia" w:ascii="仿宋_GB2312" w:hAnsi="宋体" w:cs="宋体"/>
              </w:rPr>
              <w:t>配备满足要求，并至少有1名经过考核合格（持证）的专职高级食品安全管理员。</w:t>
            </w:r>
          </w:p>
          <w:p>
            <w:pPr>
              <w:shd w:val="clear" w:color="auto" w:fill="FFFFFF"/>
              <w:spacing w:line="312" w:lineRule="atLeast"/>
              <w:rPr>
                <w:rFonts w:ascii="仿宋_GB2312" w:hAnsi="宋体" w:cs="宋体"/>
                <w:color w:val="000000"/>
              </w:rPr>
            </w:pPr>
            <w:r>
              <w:rPr>
                <w:rFonts w:hint="eastAsia" w:ascii="仿宋_GB2312" w:hAnsi="宋体" w:cs="宋体"/>
                <w:b/>
                <w:bCs/>
              </w:rPr>
              <w:t>评分标准：</w:t>
            </w:r>
            <w:r>
              <w:rPr>
                <w:rFonts w:hint="eastAsia" w:ascii="仿宋_GB2312" w:hAnsi="宋体" w:cs="宋体"/>
              </w:rPr>
              <w:t>没有配备或食品安全管理员不在岗的，扣2分；食品安全管理员非专职或未达到高级的扣1分；对食品安全管理员现场提问，不能回答食品安全相关问题的，扣1分。</w:t>
            </w:r>
          </w:p>
        </w:tc>
        <w:tc>
          <w:tcPr>
            <w:tcW w:w="2160" w:type="dxa"/>
            <w:shd w:val="clear" w:color="000000" w:fill="FFFFFF"/>
            <w:vAlign w:val="center"/>
          </w:tcPr>
          <w:p>
            <w:pPr>
              <w:jc w:val="center"/>
              <w:rPr>
                <w:rFonts w:ascii="仿宋_GB2312" w:hAnsi="宋体" w:cs="宋体"/>
              </w:rPr>
            </w:pPr>
          </w:p>
        </w:tc>
        <w:tc>
          <w:tcPr>
            <w:tcW w:w="814" w:type="dxa"/>
            <w:shd w:val="clear" w:color="000000" w:fill="FFFFFF"/>
            <w:vAlign w:val="center"/>
          </w:tcPr>
          <w:p>
            <w:pPr>
              <w:jc w:val="center"/>
              <w:rPr>
                <w:rFonts w:ascii="仿宋_GB2312" w:hAnsi="宋体" w:cs="宋体"/>
              </w:rPr>
            </w:pPr>
          </w:p>
        </w:tc>
        <w:tc>
          <w:tcPr>
            <w:tcW w:w="1551" w:type="dxa"/>
            <w:shd w:val="clear" w:color="000000" w:fill="FFFFFF"/>
            <w:vAlign w:val="center"/>
          </w:tcPr>
          <w:p>
            <w:pPr>
              <w:jc w:val="center"/>
              <w:rPr>
                <w:rFonts w:ascii="仿宋_GB2312" w:hAns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383" w:type="dxa"/>
            <w:vMerge w:val="continue"/>
            <w:shd w:val="clear" w:color="000000" w:fill="FFFFFF"/>
            <w:vAlign w:val="center"/>
          </w:tcPr>
          <w:p>
            <w:pPr>
              <w:jc w:val="center"/>
              <w:rPr>
                <w:rFonts w:ascii="仿宋_GB2312" w:hAnsi="宋体" w:cs="宋体"/>
                <w:b/>
                <w:bCs/>
                <w:color w:val="000000"/>
              </w:rPr>
            </w:pPr>
          </w:p>
        </w:tc>
        <w:tc>
          <w:tcPr>
            <w:tcW w:w="1134" w:type="dxa"/>
            <w:shd w:val="clear" w:color="000000" w:fill="FFFFFF"/>
            <w:vAlign w:val="center"/>
          </w:tcPr>
          <w:p>
            <w:pPr>
              <w:shd w:val="clear" w:color="auto" w:fill="FFFFFF"/>
              <w:spacing w:line="312" w:lineRule="atLeast"/>
              <w:jc w:val="center"/>
              <w:rPr>
                <w:rFonts w:ascii="仿宋_GB2312" w:hAnsi="宋体" w:cs="宋体"/>
              </w:rPr>
            </w:pPr>
            <w:r>
              <w:rPr>
                <w:rFonts w:hint="eastAsia" w:ascii="仿宋_GB2312" w:hAnsi="宋体" w:cs="宋体"/>
              </w:rPr>
              <w:t>3.2</w:t>
            </w:r>
          </w:p>
          <w:p>
            <w:pPr>
              <w:shd w:val="clear" w:color="auto" w:fill="FFFFFF"/>
              <w:spacing w:line="312" w:lineRule="atLeast"/>
              <w:jc w:val="center"/>
              <w:rPr>
                <w:rFonts w:ascii="仿宋_GB2312" w:hAnsi="宋体" w:cs="宋体"/>
              </w:rPr>
            </w:pPr>
            <w:r>
              <w:rPr>
                <w:rFonts w:hint="eastAsia" w:ascii="仿宋_GB2312" w:hAnsi="宋体" w:cs="宋体"/>
                <w:color w:val="000000"/>
              </w:rPr>
              <w:t>（2分）</w:t>
            </w:r>
          </w:p>
        </w:tc>
        <w:tc>
          <w:tcPr>
            <w:tcW w:w="8115" w:type="dxa"/>
            <w:shd w:val="clear" w:color="000000" w:fill="FFFFFF"/>
            <w:vAlign w:val="center"/>
          </w:tcPr>
          <w:p>
            <w:pPr>
              <w:rPr>
                <w:rFonts w:ascii="仿宋_GB2312" w:hAnsi="宋体" w:cs="宋体"/>
              </w:rPr>
            </w:pPr>
            <w:r>
              <w:rPr>
                <w:rFonts w:hint="eastAsia" w:ascii="仿宋_GB2312" w:hAnsi="宋体" w:cs="宋体"/>
                <w:b/>
                <w:bCs/>
              </w:rPr>
              <w:t>评估项目：</w:t>
            </w:r>
            <w:r>
              <w:rPr>
                <w:rFonts w:hint="eastAsia" w:ascii="仿宋_GB2312" w:hAnsi="宋体" w:cs="宋体"/>
                <w:szCs w:val="22"/>
              </w:rPr>
              <w:t>从事接触直接入口食品工作（清洁操作区内的加工制作，包括切菜、配菜、烹饪</w:t>
            </w:r>
            <w:r>
              <w:rPr>
                <w:rFonts w:hint="eastAsia" w:ascii="仿宋_GB2312" w:hAnsi="宋体" w:cs="宋体"/>
              </w:rPr>
              <w:t>、传菜、餐饮具清洗消毒）的从业人员（包括新参加和临时参加工作的从业人员，下同）持有效健康证。</w:t>
            </w:r>
          </w:p>
          <w:p>
            <w:pPr>
              <w:rPr>
                <w:rFonts w:ascii="仿宋_GB2312" w:hAnsi="宋体" w:cs="宋体"/>
              </w:rPr>
            </w:pPr>
            <w:r>
              <w:rPr>
                <w:rFonts w:hint="eastAsia" w:ascii="仿宋_GB2312" w:hAnsi="宋体" w:cs="宋体"/>
                <w:b/>
                <w:bCs/>
              </w:rPr>
              <w:t>评分标准：</w:t>
            </w:r>
            <w:r>
              <w:rPr>
                <w:rFonts w:hint="eastAsia" w:ascii="仿宋_GB2312" w:hAnsi="宋体" w:cs="宋体"/>
              </w:rPr>
              <w:t>抽查4名人员，无健康证或健康证过期的，每人扣0.5分。</w:t>
            </w:r>
          </w:p>
        </w:tc>
        <w:tc>
          <w:tcPr>
            <w:tcW w:w="2160" w:type="dxa"/>
            <w:shd w:val="clear" w:color="000000" w:fill="FFFFFF"/>
            <w:vAlign w:val="center"/>
          </w:tcPr>
          <w:p>
            <w:pPr>
              <w:jc w:val="center"/>
              <w:rPr>
                <w:rFonts w:ascii="仿宋_GB2312" w:hAnsi="宋体" w:cs="宋体"/>
              </w:rPr>
            </w:pPr>
          </w:p>
        </w:tc>
        <w:tc>
          <w:tcPr>
            <w:tcW w:w="814" w:type="dxa"/>
            <w:shd w:val="clear" w:color="000000" w:fill="FFFFFF"/>
            <w:vAlign w:val="center"/>
          </w:tcPr>
          <w:p>
            <w:pPr>
              <w:jc w:val="center"/>
              <w:rPr>
                <w:rFonts w:ascii="仿宋_GB2312" w:hAnsi="宋体" w:cs="宋体"/>
              </w:rPr>
            </w:pPr>
          </w:p>
        </w:tc>
        <w:tc>
          <w:tcPr>
            <w:tcW w:w="1551" w:type="dxa"/>
            <w:shd w:val="clear" w:color="000000" w:fill="FFFFFF"/>
            <w:vAlign w:val="center"/>
          </w:tcPr>
          <w:p>
            <w:pPr>
              <w:jc w:val="center"/>
              <w:rPr>
                <w:rFonts w:ascii="仿宋_GB2312" w:hAns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383" w:type="dxa"/>
            <w:vMerge w:val="continue"/>
            <w:shd w:val="clear" w:color="000000" w:fill="FFFFFF"/>
            <w:vAlign w:val="center"/>
          </w:tcPr>
          <w:p>
            <w:pPr>
              <w:jc w:val="center"/>
              <w:rPr>
                <w:rFonts w:ascii="仿宋_GB2312" w:hAnsi="宋体" w:cs="宋体"/>
                <w:b/>
                <w:bCs/>
                <w:color w:val="000000"/>
              </w:rPr>
            </w:pPr>
          </w:p>
        </w:tc>
        <w:tc>
          <w:tcPr>
            <w:tcW w:w="1134" w:type="dxa"/>
            <w:shd w:val="clear" w:color="000000" w:fill="FFFFFF"/>
            <w:vAlign w:val="center"/>
          </w:tcPr>
          <w:p>
            <w:pPr>
              <w:jc w:val="center"/>
              <w:rPr>
                <w:rFonts w:ascii="仿宋_GB2312" w:hAnsi="宋体" w:cs="宋体"/>
              </w:rPr>
            </w:pPr>
            <w:r>
              <w:rPr>
                <w:rFonts w:hint="eastAsia" w:ascii="仿宋_GB2312" w:hAnsi="宋体" w:cs="宋体"/>
              </w:rPr>
              <w:t>3.3</w:t>
            </w:r>
          </w:p>
          <w:p>
            <w:pPr>
              <w:jc w:val="center"/>
              <w:rPr>
                <w:rFonts w:ascii="仿宋_GB2312" w:hAnsi="宋体" w:cs="宋体"/>
              </w:rPr>
            </w:pPr>
            <w:r>
              <w:rPr>
                <w:rFonts w:hint="eastAsia" w:ascii="仿宋_GB2312" w:hAnsi="宋体" w:cs="宋体"/>
                <w:color w:val="000000"/>
              </w:rPr>
              <w:t>（2分）</w:t>
            </w:r>
          </w:p>
        </w:tc>
        <w:tc>
          <w:tcPr>
            <w:tcW w:w="8115" w:type="dxa"/>
            <w:shd w:val="clear" w:color="000000" w:fill="FFFFFF"/>
            <w:vAlign w:val="center"/>
          </w:tcPr>
          <w:p>
            <w:pPr>
              <w:rPr>
                <w:rFonts w:ascii="仿宋_GB2312" w:hAnsi="宋体" w:cs="宋体"/>
              </w:rPr>
            </w:pPr>
            <w:r>
              <w:rPr>
                <w:rFonts w:hint="eastAsia" w:ascii="仿宋_GB2312" w:hAnsi="宋体" w:cs="宋体"/>
                <w:b/>
                <w:bCs/>
              </w:rPr>
              <w:t>评估项目：</w:t>
            </w:r>
            <w:r>
              <w:rPr>
                <w:rFonts w:hint="eastAsia" w:ascii="仿宋_GB2312" w:hAnsi="宋体" w:cs="宋体"/>
              </w:rPr>
              <w:t>落实员工晨检制度，接触直接入口食品工作的从业人员无有碍食品安全疾病。</w:t>
            </w:r>
          </w:p>
          <w:p>
            <w:pPr>
              <w:rPr>
                <w:rFonts w:ascii="仿宋_GB2312" w:hAnsi="宋体" w:cs="宋体"/>
              </w:rPr>
            </w:pPr>
            <w:r>
              <w:rPr>
                <w:rFonts w:hint="eastAsia" w:ascii="仿宋_GB2312" w:hAnsi="宋体" w:cs="宋体"/>
                <w:b/>
                <w:bCs/>
              </w:rPr>
              <w:t>评分标准：</w:t>
            </w:r>
            <w:r>
              <w:rPr>
                <w:rFonts w:hint="eastAsia" w:ascii="仿宋_GB2312" w:hAnsi="宋体" w:cs="宋体"/>
                <w:bCs/>
              </w:rPr>
              <w:t>未</w:t>
            </w:r>
            <w:r>
              <w:rPr>
                <w:rFonts w:hint="eastAsia" w:ascii="仿宋_GB2312" w:hAnsi="宋体" w:cs="宋体"/>
              </w:rPr>
              <w:t>提供员工晨检记录的扣2分；记录不全扣1分。</w:t>
            </w:r>
          </w:p>
        </w:tc>
        <w:tc>
          <w:tcPr>
            <w:tcW w:w="2160" w:type="dxa"/>
            <w:shd w:val="clear" w:color="000000" w:fill="FFFFFF"/>
            <w:vAlign w:val="center"/>
          </w:tcPr>
          <w:p>
            <w:pPr>
              <w:jc w:val="center"/>
              <w:rPr>
                <w:rFonts w:ascii="仿宋_GB2312" w:hAnsi="宋体" w:cs="宋体"/>
              </w:rPr>
            </w:pPr>
          </w:p>
        </w:tc>
        <w:tc>
          <w:tcPr>
            <w:tcW w:w="814" w:type="dxa"/>
            <w:shd w:val="clear" w:color="000000" w:fill="FFFFFF"/>
            <w:vAlign w:val="center"/>
          </w:tcPr>
          <w:p>
            <w:pPr>
              <w:jc w:val="center"/>
              <w:rPr>
                <w:rFonts w:ascii="仿宋_GB2312" w:hAnsi="宋体" w:cs="宋体"/>
              </w:rPr>
            </w:pPr>
          </w:p>
        </w:tc>
        <w:tc>
          <w:tcPr>
            <w:tcW w:w="1551" w:type="dxa"/>
            <w:shd w:val="clear" w:color="000000" w:fill="FFFFFF"/>
            <w:vAlign w:val="center"/>
          </w:tcPr>
          <w:p>
            <w:pPr>
              <w:jc w:val="center"/>
              <w:rPr>
                <w:rFonts w:ascii="仿宋_GB2312" w:hAns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383" w:type="dxa"/>
            <w:vMerge w:val="continue"/>
            <w:shd w:val="clear" w:color="000000" w:fill="FFFFFF"/>
            <w:vAlign w:val="center"/>
          </w:tcPr>
          <w:p>
            <w:pPr>
              <w:jc w:val="center"/>
              <w:rPr>
                <w:rFonts w:ascii="仿宋_GB2312" w:hAnsi="宋体" w:cs="宋体"/>
                <w:b/>
                <w:bCs/>
                <w:color w:val="000000"/>
              </w:rPr>
            </w:pPr>
          </w:p>
        </w:tc>
        <w:tc>
          <w:tcPr>
            <w:tcW w:w="1134" w:type="dxa"/>
            <w:shd w:val="clear" w:color="000000" w:fill="FFFFFF"/>
            <w:vAlign w:val="center"/>
          </w:tcPr>
          <w:p>
            <w:pPr>
              <w:jc w:val="center"/>
              <w:rPr>
                <w:rFonts w:ascii="仿宋_GB2312" w:hAnsi="宋体" w:cs="宋体"/>
              </w:rPr>
            </w:pPr>
            <w:r>
              <w:rPr>
                <w:rFonts w:hint="eastAsia" w:ascii="仿宋_GB2312" w:hAnsi="宋体" w:cs="宋体"/>
              </w:rPr>
              <w:t>3.4</w:t>
            </w:r>
          </w:p>
          <w:p>
            <w:pPr>
              <w:shd w:val="clear" w:color="auto" w:fill="FFFFFF"/>
              <w:spacing w:line="312" w:lineRule="atLeast"/>
              <w:jc w:val="center"/>
              <w:rPr>
                <w:rFonts w:ascii="仿宋_GB2312" w:hAnsi="宋体" w:cs="宋体"/>
              </w:rPr>
            </w:pPr>
            <w:r>
              <w:rPr>
                <w:rFonts w:hint="eastAsia" w:ascii="仿宋_GB2312" w:hAnsi="宋体" w:cs="宋体"/>
                <w:color w:val="000000"/>
              </w:rPr>
              <w:t>（5分）</w:t>
            </w:r>
          </w:p>
        </w:tc>
        <w:tc>
          <w:tcPr>
            <w:tcW w:w="8115" w:type="dxa"/>
            <w:shd w:val="clear" w:color="000000" w:fill="FFFFFF"/>
            <w:vAlign w:val="center"/>
          </w:tcPr>
          <w:p>
            <w:pPr>
              <w:pStyle w:val="6"/>
              <w:rPr>
                <w:rFonts w:ascii="仿宋_GB2312" w:hAnsi="宋体" w:cs="宋体"/>
                <w:sz w:val="24"/>
                <w:szCs w:val="24"/>
              </w:rPr>
            </w:pPr>
            <w:r>
              <w:rPr>
                <w:rFonts w:hint="eastAsia" w:ascii="仿宋_GB2312" w:hAnsi="宋体" w:cs="宋体"/>
                <w:b/>
                <w:bCs/>
                <w:sz w:val="24"/>
                <w:szCs w:val="24"/>
              </w:rPr>
              <w:t>评估项目：</w:t>
            </w:r>
            <w:r>
              <w:rPr>
                <w:rFonts w:hint="eastAsia" w:ascii="仿宋_GB2312" w:hAnsi="宋体" w:cs="宋体"/>
                <w:sz w:val="24"/>
                <w:szCs w:val="24"/>
              </w:rPr>
              <w:t>员工保持良好个人卫生：1.穿戴清洁工作衣、帽，工作帽应能将头发全部遮盖住；2.不得披散头发、留长指甲、涂指甲油，佩带的饰物不得外露；3.专间及从事饮料现榨和水果拼盘制作的人员操作前除上述要求外，需戴口罩；4.员工操作前或使用卫生间、用餐、吸烟、饮水等可能会污染手部的活动后应重新洗净手部；5.接触直接入口食品的操作人员及从事饮料现榨和水果拼盘制作的人员操作前，应洗手并消毒；6.不得在食品加工区内吸烟、饮食或其他可能污染食品的行为；7.专间内从业人员离开专间时，应脱去专间专用工作服。</w:t>
            </w:r>
          </w:p>
          <w:p>
            <w:pPr>
              <w:pStyle w:val="6"/>
              <w:rPr>
                <w:rFonts w:ascii="仿宋_GB2312" w:hAnsi="宋体" w:cs="宋体"/>
                <w:sz w:val="24"/>
                <w:szCs w:val="24"/>
              </w:rPr>
            </w:pPr>
            <w:r>
              <w:rPr>
                <w:rFonts w:hint="eastAsia" w:ascii="仿宋_GB2312" w:hAnsi="宋体" w:cs="宋体"/>
                <w:b/>
                <w:bCs/>
                <w:sz w:val="24"/>
                <w:szCs w:val="24"/>
              </w:rPr>
              <w:t>评分标准：</w:t>
            </w:r>
            <w:r>
              <w:rPr>
                <w:rFonts w:hint="eastAsia" w:ascii="仿宋_GB2312" w:hAnsi="宋体" w:cs="Times New Roman"/>
                <w:sz w:val="24"/>
                <w:szCs w:val="24"/>
              </w:rPr>
              <w:t>现场检查发现</w:t>
            </w:r>
            <w:r>
              <w:rPr>
                <w:rFonts w:hint="eastAsia" w:ascii="仿宋_GB2312" w:hAnsi="宋体" w:cs="宋体"/>
                <w:sz w:val="24"/>
                <w:szCs w:val="24"/>
              </w:rPr>
              <w:t>一项不符合扣1分。</w:t>
            </w:r>
          </w:p>
        </w:tc>
        <w:tc>
          <w:tcPr>
            <w:tcW w:w="2160" w:type="dxa"/>
            <w:shd w:val="clear" w:color="000000" w:fill="FFFFFF"/>
            <w:vAlign w:val="center"/>
          </w:tcPr>
          <w:p>
            <w:pPr>
              <w:jc w:val="center"/>
              <w:rPr>
                <w:rFonts w:ascii="仿宋_GB2312" w:hAnsi="宋体" w:cs="宋体"/>
              </w:rPr>
            </w:pPr>
          </w:p>
        </w:tc>
        <w:tc>
          <w:tcPr>
            <w:tcW w:w="814" w:type="dxa"/>
            <w:shd w:val="clear" w:color="000000" w:fill="FFFFFF"/>
            <w:vAlign w:val="center"/>
          </w:tcPr>
          <w:p>
            <w:pPr>
              <w:jc w:val="center"/>
              <w:rPr>
                <w:rFonts w:ascii="仿宋_GB2312" w:hAnsi="宋体" w:cs="宋体"/>
              </w:rPr>
            </w:pPr>
          </w:p>
        </w:tc>
        <w:tc>
          <w:tcPr>
            <w:tcW w:w="1551" w:type="dxa"/>
            <w:shd w:val="clear" w:color="000000" w:fill="FFFFFF"/>
            <w:vAlign w:val="center"/>
          </w:tcPr>
          <w:p>
            <w:pPr>
              <w:jc w:val="center"/>
              <w:rPr>
                <w:rFonts w:ascii="仿宋_GB2312" w:hAns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383" w:type="dxa"/>
            <w:vMerge w:val="continue"/>
            <w:shd w:val="clear" w:color="000000" w:fill="FFFFFF"/>
            <w:vAlign w:val="center"/>
          </w:tcPr>
          <w:p>
            <w:pPr>
              <w:jc w:val="center"/>
              <w:rPr>
                <w:rFonts w:ascii="仿宋_GB2312" w:hAnsi="宋体" w:cs="宋体"/>
                <w:b/>
                <w:bCs/>
                <w:color w:val="000000"/>
              </w:rPr>
            </w:pPr>
          </w:p>
        </w:tc>
        <w:tc>
          <w:tcPr>
            <w:tcW w:w="1134" w:type="dxa"/>
            <w:shd w:val="clear" w:color="000000" w:fill="FFFFFF"/>
            <w:vAlign w:val="center"/>
          </w:tcPr>
          <w:p>
            <w:pPr>
              <w:shd w:val="clear" w:color="auto" w:fill="FFFFFF"/>
              <w:spacing w:line="312" w:lineRule="atLeast"/>
              <w:jc w:val="center"/>
              <w:rPr>
                <w:rFonts w:ascii="仿宋_GB2312" w:hAnsi="宋体" w:cs="宋体"/>
                <w:color w:val="000000"/>
                <w:szCs w:val="22"/>
              </w:rPr>
            </w:pPr>
            <w:r>
              <w:rPr>
                <w:rFonts w:hint="eastAsia" w:ascii="仿宋_GB2312" w:hAnsi="宋体" w:cs="宋体"/>
                <w:color w:val="000000"/>
                <w:szCs w:val="22"/>
              </w:rPr>
              <w:t>3.5</w:t>
            </w:r>
          </w:p>
          <w:p>
            <w:pPr>
              <w:shd w:val="clear" w:color="auto" w:fill="FFFFFF"/>
              <w:spacing w:line="312" w:lineRule="atLeast"/>
              <w:jc w:val="center"/>
              <w:rPr>
                <w:rFonts w:ascii="仿宋_GB2312" w:hAnsi="宋体" w:cs="宋体"/>
                <w:color w:val="000000"/>
                <w:szCs w:val="22"/>
              </w:rPr>
            </w:pPr>
            <w:r>
              <w:rPr>
                <w:rFonts w:hint="eastAsia" w:ascii="仿宋_GB2312" w:hAnsi="宋体" w:cs="宋体"/>
                <w:color w:val="000000"/>
                <w:szCs w:val="22"/>
              </w:rPr>
              <w:t>（2分）</w:t>
            </w:r>
          </w:p>
        </w:tc>
        <w:tc>
          <w:tcPr>
            <w:tcW w:w="8115" w:type="dxa"/>
            <w:shd w:val="clear" w:color="000000" w:fill="FFFFFF"/>
            <w:vAlign w:val="center"/>
          </w:tcPr>
          <w:p>
            <w:pPr>
              <w:pStyle w:val="6"/>
              <w:rPr>
                <w:rFonts w:ascii="仿宋_GB2312" w:hAnsi="宋体" w:cs="宋体"/>
                <w:sz w:val="24"/>
                <w:szCs w:val="24"/>
              </w:rPr>
            </w:pPr>
            <w:r>
              <w:rPr>
                <w:rFonts w:hint="eastAsia" w:ascii="仿宋_GB2312" w:hAnsi="宋体" w:cs="宋体"/>
                <w:b/>
                <w:bCs/>
                <w:sz w:val="24"/>
                <w:szCs w:val="24"/>
              </w:rPr>
              <w:t>评估项目：</w:t>
            </w:r>
            <w:r>
              <w:rPr>
                <w:rFonts w:hint="eastAsia" w:ascii="仿宋_GB2312" w:hAnsi="宋体" w:cs="宋体"/>
                <w:sz w:val="24"/>
                <w:szCs w:val="24"/>
              </w:rPr>
              <w:t>食品处理区操作人员的工作服（包括衣、帽、口罩）宜为白色或浅色，应定点存放，定期更换清洗，清洁操作区与其他操作区从业人员的工作服应有明显颜色或标识区分。</w:t>
            </w:r>
          </w:p>
          <w:p>
            <w:pPr>
              <w:pStyle w:val="6"/>
              <w:rPr>
                <w:rFonts w:ascii="仿宋_GB2312" w:hAnsi="宋体" w:cs="宋体"/>
                <w:sz w:val="24"/>
                <w:szCs w:val="24"/>
              </w:rPr>
            </w:pPr>
            <w:r>
              <w:rPr>
                <w:rFonts w:hint="eastAsia" w:ascii="仿宋_GB2312" w:hAnsi="宋体" w:cs="宋体"/>
                <w:b/>
                <w:bCs/>
                <w:sz w:val="24"/>
                <w:szCs w:val="24"/>
              </w:rPr>
              <w:t>评分标准：</w:t>
            </w:r>
            <w:r>
              <w:rPr>
                <w:rFonts w:hint="eastAsia" w:ascii="仿宋_GB2312" w:hAnsi="宋体" w:cs="Times New Roman"/>
                <w:sz w:val="24"/>
                <w:szCs w:val="24"/>
              </w:rPr>
              <w:t>现场检查发现</w:t>
            </w:r>
            <w:r>
              <w:rPr>
                <w:rFonts w:hint="eastAsia" w:ascii="仿宋_GB2312" w:hAnsi="宋体" w:cs="宋体"/>
                <w:sz w:val="24"/>
                <w:szCs w:val="24"/>
              </w:rPr>
              <w:t>一项不符合扣1分。</w:t>
            </w:r>
          </w:p>
        </w:tc>
        <w:tc>
          <w:tcPr>
            <w:tcW w:w="2160" w:type="dxa"/>
            <w:shd w:val="clear" w:color="000000" w:fill="FFFFFF"/>
            <w:vAlign w:val="center"/>
          </w:tcPr>
          <w:p>
            <w:pPr>
              <w:jc w:val="center"/>
              <w:rPr>
                <w:rFonts w:ascii="仿宋_GB2312" w:hAnsi="宋体" w:cs="宋体"/>
              </w:rPr>
            </w:pPr>
          </w:p>
        </w:tc>
        <w:tc>
          <w:tcPr>
            <w:tcW w:w="814" w:type="dxa"/>
            <w:shd w:val="clear" w:color="000000" w:fill="FFFFFF"/>
            <w:vAlign w:val="center"/>
          </w:tcPr>
          <w:p>
            <w:pPr>
              <w:jc w:val="center"/>
              <w:rPr>
                <w:rFonts w:ascii="仿宋_GB2312" w:hAnsi="宋体" w:cs="宋体"/>
              </w:rPr>
            </w:pPr>
          </w:p>
        </w:tc>
        <w:tc>
          <w:tcPr>
            <w:tcW w:w="1551" w:type="dxa"/>
            <w:shd w:val="clear" w:color="000000" w:fill="FFFFFF"/>
            <w:vAlign w:val="center"/>
          </w:tcPr>
          <w:p>
            <w:pPr>
              <w:jc w:val="center"/>
              <w:rPr>
                <w:rFonts w:ascii="仿宋_GB2312" w:hAns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0" w:hRule="atLeast"/>
          <w:jc w:val="center"/>
        </w:trPr>
        <w:tc>
          <w:tcPr>
            <w:tcW w:w="1383" w:type="dxa"/>
            <w:vMerge w:val="continue"/>
            <w:shd w:val="clear" w:color="000000" w:fill="FFFFFF"/>
            <w:vAlign w:val="center"/>
          </w:tcPr>
          <w:p>
            <w:pPr>
              <w:jc w:val="center"/>
              <w:rPr>
                <w:rFonts w:ascii="仿宋_GB2312" w:hAnsi="宋体" w:cs="宋体"/>
                <w:b/>
                <w:bCs/>
                <w:color w:val="000000"/>
              </w:rPr>
            </w:pPr>
          </w:p>
        </w:tc>
        <w:tc>
          <w:tcPr>
            <w:tcW w:w="1134" w:type="dxa"/>
            <w:shd w:val="clear" w:color="000000" w:fill="FFFFFF"/>
            <w:vAlign w:val="center"/>
          </w:tcPr>
          <w:p>
            <w:pPr>
              <w:shd w:val="clear" w:color="auto" w:fill="FFFFFF"/>
              <w:spacing w:line="312" w:lineRule="atLeast"/>
              <w:jc w:val="center"/>
              <w:rPr>
                <w:rFonts w:ascii="仿宋_GB2312" w:hAnsi="宋体" w:cs="宋体"/>
                <w:color w:val="000000"/>
                <w:szCs w:val="22"/>
              </w:rPr>
            </w:pPr>
            <w:r>
              <w:rPr>
                <w:rFonts w:hint="eastAsia" w:ascii="仿宋_GB2312" w:hAnsi="宋体" w:cs="宋体"/>
                <w:color w:val="000000"/>
                <w:szCs w:val="22"/>
              </w:rPr>
              <w:t>3.6</w:t>
            </w:r>
          </w:p>
          <w:p>
            <w:pPr>
              <w:shd w:val="clear" w:color="auto" w:fill="FFFFFF"/>
              <w:spacing w:line="312" w:lineRule="atLeast"/>
              <w:jc w:val="center"/>
              <w:rPr>
                <w:rFonts w:ascii="仿宋_GB2312" w:hAnsi="宋体" w:cs="宋体"/>
                <w:color w:val="000000"/>
                <w:szCs w:val="22"/>
              </w:rPr>
            </w:pPr>
            <w:r>
              <w:rPr>
                <w:rFonts w:hint="eastAsia" w:ascii="仿宋_GB2312" w:hAnsi="宋体" w:cs="宋体"/>
                <w:color w:val="000000"/>
                <w:szCs w:val="22"/>
              </w:rPr>
              <w:t>（2分）</w:t>
            </w:r>
          </w:p>
        </w:tc>
        <w:tc>
          <w:tcPr>
            <w:tcW w:w="8115" w:type="dxa"/>
            <w:shd w:val="clear" w:color="000000" w:fill="FFFFFF"/>
            <w:vAlign w:val="center"/>
          </w:tcPr>
          <w:p>
            <w:pPr>
              <w:shd w:val="clear" w:color="auto" w:fill="FFFFFF"/>
              <w:spacing w:line="312" w:lineRule="atLeast"/>
              <w:rPr>
                <w:rFonts w:ascii="仿宋_GB2312" w:hAnsi="宋体" w:cs="Helvetica"/>
              </w:rPr>
            </w:pPr>
            <w:r>
              <w:rPr>
                <w:rFonts w:hint="eastAsia" w:ascii="仿宋_GB2312" w:hAnsi="宋体" w:cs="宋体"/>
                <w:b/>
                <w:bCs/>
              </w:rPr>
              <w:t>评估项目：</w:t>
            </w:r>
            <w:r>
              <w:rPr>
                <w:rFonts w:hint="eastAsia" w:ascii="仿宋_GB2312" w:hAnsi="宋体" w:cs="Helvetica"/>
                <w:color w:val="000000"/>
              </w:rPr>
              <w:t>食品安全管理员每年参加</w:t>
            </w:r>
            <w:r>
              <w:rPr>
                <w:rFonts w:hint="eastAsia" w:ascii="仿宋_GB2312" w:hAnsi="宋体" w:cs="Helvetica"/>
              </w:rPr>
              <w:t>继续教</w:t>
            </w:r>
            <w:r>
              <w:rPr>
                <w:rFonts w:hint="eastAsia" w:ascii="仿宋_GB2312" w:hAnsi="宋体" w:cs="Helvetica"/>
                <w:color w:val="000000"/>
                <w:szCs w:val="22"/>
              </w:rPr>
              <w:t>育培训时间不少</w:t>
            </w:r>
            <w:r>
              <w:rPr>
                <w:rFonts w:hint="eastAsia" w:ascii="仿宋_GB2312" w:hAnsi="宋体" w:cs="Helvetica"/>
                <w:color w:val="000000"/>
                <w:szCs w:val="22"/>
                <w:lang w:eastAsia="zh-CN"/>
              </w:rPr>
              <w:t>于</w:t>
            </w:r>
            <w:r>
              <w:rPr>
                <w:rFonts w:hint="eastAsia" w:ascii="仿宋_GB2312" w:hAnsi="宋体" w:cs="Helvetica"/>
                <w:color w:val="000000"/>
                <w:szCs w:val="22"/>
              </w:rPr>
              <w:t>8学时。</w:t>
            </w:r>
          </w:p>
          <w:p>
            <w:pPr>
              <w:shd w:val="clear" w:color="auto" w:fill="FFFFFF"/>
              <w:spacing w:line="312" w:lineRule="atLeast"/>
              <w:rPr>
                <w:rFonts w:ascii="仿宋_GB2312" w:hAnsi="宋体" w:cs="宋体"/>
              </w:rPr>
            </w:pPr>
            <w:r>
              <w:rPr>
                <w:rFonts w:hint="eastAsia" w:ascii="仿宋_GB2312" w:hAnsi="宋体" w:cs="宋体"/>
                <w:b/>
                <w:bCs/>
              </w:rPr>
              <w:t>评分标准：</w:t>
            </w:r>
            <w:r>
              <w:rPr>
                <w:rFonts w:hint="eastAsia" w:ascii="仿宋_GB2312" w:hAnsi="宋体" w:cs="宋体"/>
              </w:rPr>
              <w:t>提供培训记录表或相关证明，培训时间不足</w:t>
            </w:r>
            <w:r>
              <w:rPr>
                <w:rFonts w:hint="eastAsia" w:ascii="仿宋_GB2312" w:hAnsi="宋体" w:cs="Helvetica"/>
              </w:rPr>
              <w:t>8学时</w:t>
            </w:r>
            <w:r>
              <w:rPr>
                <w:rFonts w:hint="eastAsia" w:ascii="仿宋_GB2312" w:hAnsi="宋体" w:cs="宋体"/>
              </w:rPr>
              <w:t>的，扣2分。</w:t>
            </w:r>
          </w:p>
        </w:tc>
        <w:tc>
          <w:tcPr>
            <w:tcW w:w="2160" w:type="dxa"/>
            <w:shd w:val="clear" w:color="000000" w:fill="FFFFFF"/>
            <w:vAlign w:val="center"/>
          </w:tcPr>
          <w:p>
            <w:pPr>
              <w:jc w:val="center"/>
              <w:rPr>
                <w:rFonts w:ascii="仿宋_GB2312" w:hAnsi="宋体" w:cs="宋体"/>
              </w:rPr>
            </w:pPr>
          </w:p>
        </w:tc>
        <w:tc>
          <w:tcPr>
            <w:tcW w:w="814" w:type="dxa"/>
            <w:shd w:val="clear" w:color="000000" w:fill="FFFFFF"/>
            <w:vAlign w:val="center"/>
          </w:tcPr>
          <w:p>
            <w:pPr>
              <w:jc w:val="center"/>
              <w:rPr>
                <w:rFonts w:ascii="仿宋_GB2312" w:hAnsi="宋体" w:cs="宋体"/>
              </w:rPr>
            </w:pPr>
          </w:p>
        </w:tc>
        <w:tc>
          <w:tcPr>
            <w:tcW w:w="1551" w:type="dxa"/>
            <w:shd w:val="clear" w:color="000000" w:fill="FFFFFF"/>
            <w:vAlign w:val="center"/>
          </w:tcPr>
          <w:p>
            <w:pPr>
              <w:jc w:val="center"/>
              <w:rPr>
                <w:rFonts w:ascii="仿宋_GB2312" w:hAns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383" w:type="dxa"/>
            <w:vMerge w:val="continue"/>
            <w:shd w:val="clear" w:color="000000" w:fill="FFFFFF"/>
            <w:vAlign w:val="center"/>
          </w:tcPr>
          <w:p>
            <w:pPr>
              <w:jc w:val="center"/>
              <w:rPr>
                <w:rFonts w:ascii="仿宋_GB2312" w:hAnsi="宋体" w:cs="宋体"/>
                <w:b/>
                <w:bCs/>
                <w:color w:val="000000"/>
              </w:rPr>
            </w:pPr>
          </w:p>
        </w:tc>
        <w:tc>
          <w:tcPr>
            <w:tcW w:w="1134" w:type="dxa"/>
            <w:shd w:val="clear" w:color="000000" w:fill="FFFFFF"/>
            <w:vAlign w:val="center"/>
          </w:tcPr>
          <w:p>
            <w:pPr>
              <w:shd w:val="clear" w:color="auto" w:fill="FFFFFF"/>
              <w:spacing w:line="312" w:lineRule="atLeast"/>
              <w:jc w:val="center"/>
              <w:rPr>
                <w:rFonts w:ascii="仿宋_GB2312" w:hAnsi="宋体" w:cs="宋体"/>
                <w:color w:val="000000"/>
                <w:szCs w:val="22"/>
              </w:rPr>
            </w:pPr>
            <w:r>
              <w:rPr>
                <w:rFonts w:hint="eastAsia" w:ascii="仿宋_GB2312" w:hAnsi="宋体" w:cs="宋体"/>
                <w:color w:val="000000"/>
                <w:szCs w:val="22"/>
              </w:rPr>
              <w:t>3.7</w:t>
            </w:r>
          </w:p>
          <w:p>
            <w:pPr>
              <w:shd w:val="clear" w:color="auto" w:fill="FFFFFF"/>
              <w:spacing w:line="312" w:lineRule="atLeast"/>
              <w:jc w:val="center"/>
              <w:rPr>
                <w:rFonts w:ascii="仿宋_GB2312" w:hAnsi="宋体" w:cs="宋体"/>
                <w:color w:val="000000"/>
                <w:szCs w:val="22"/>
              </w:rPr>
            </w:pPr>
            <w:r>
              <w:rPr>
                <w:rFonts w:hint="eastAsia" w:ascii="仿宋_GB2312" w:hAnsi="宋体" w:cs="宋体"/>
                <w:color w:val="000000"/>
                <w:szCs w:val="22"/>
              </w:rPr>
              <w:t>（3分）</w:t>
            </w:r>
          </w:p>
        </w:tc>
        <w:tc>
          <w:tcPr>
            <w:tcW w:w="8115" w:type="dxa"/>
            <w:shd w:val="clear" w:color="000000" w:fill="FFFFFF"/>
            <w:vAlign w:val="center"/>
          </w:tcPr>
          <w:p>
            <w:pPr>
              <w:shd w:val="clear" w:color="auto" w:fill="FFFFFF"/>
              <w:spacing w:line="312" w:lineRule="atLeast"/>
              <w:rPr>
                <w:rFonts w:ascii="仿宋_GB2312" w:hAnsi="宋体" w:cs="Helvetica"/>
                <w:color w:val="000000"/>
              </w:rPr>
            </w:pPr>
            <w:r>
              <w:rPr>
                <w:rFonts w:hint="eastAsia" w:ascii="仿宋_GB2312" w:hAnsi="宋体" w:cs="宋体"/>
                <w:b/>
                <w:bCs/>
              </w:rPr>
              <w:t>评估项目：</w:t>
            </w:r>
            <w:r>
              <w:rPr>
                <w:rFonts w:hint="eastAsia" w:ascii="仿宋_GB2312" w:hAnsi="宋体" w:cs="Helvetica"/>
                <w:color w:val="000000"/>
              </w:rPr>
              <w:t>制订从业人员食品安全培训计划，按计划对从业人员进行培训与考核，考核合格后方能上岗。</w:t>
            </w:r>
          </w:p>
          <w:p>
            <w:pPr>
              <w:shd w:val="clear" w:color="auto" w:fill="FFFFFF"/>
              <w:spacing w:line="312" w:lineRule="atLeast"/>
              <w:rPr>
                <w:rFonts w:ascii="仿宋_GB2312" w:hAnsi="宋体" w:cs="宋体"/>
                <w:b/>
                <w:bCs/>
              </w:rPr>
            </w:pPr>
            <w:r>
              <w:rPr>
                <w:rFonts w:hint="eastAsia" w:ascii="仿宋_GB2312" w:hAnsi="宋体" w:cs="宋体"/>
                <w:b/>
                <w:bCs/>
              </w:rPr>
              <w:t>评分标准：</w:t>
            </w:r>
            <w:r>
              <w:rPr>
                <w:rFonts w:hint="eastAsia" w:ascii="仿宋_GB2312" w:hAnsi="宋体" w:cs="宋体"/>
              </w:rPr>
              <w:t>无</w:t>
            </w:r>
            <w:r>
              <w:rPr>
                <w:rFonts w:hint="eastAsia" w:ascii="仿宋_GB2312" w:hAnsi="宋体" w:cs="Helvetica"/>
                <w:color w:val="000000"/>
              </w:rPr>
              <w:t>培训计划</w:t>
            </w:r>
            <w:r>
              <w:rPr>
                <w:rFonts w:hint="eastAsia" w:ascii="仿宋_GB2312" w:hAnsi="宋体" w:cs="宋体"/>
              </w:rPr>
              <w:t>扣1分</w:t>
            </w:r>
            <w:r>
              <w:rPr>
                <w:rFonts w:hint="eastAsia" w:ascii="仿宋_GB2312" w:hAnsi="宋体" w:cs="Helvetica"/>
                <w:color w:val="000000"/>
              </w:rPr>
              <w:t>，无培训记录</w:t>
            </w:r>
            <w:r>
              <w:rPr>
                <w:rFonts w:hint="eastAsia" w:ascii="仿宋_GB2312" w:hAnsi="宋体" w:cs="宋体"/>
              </w:rPr>
              <w:t>扣1分，培训记录不全扣1分；抽查2名从业人员现场提问，不能回答食品安全相关问题的，1人扣1分。</w:t>
            </w:r>
          </w:p>
        </w:tc>
        <w:tc>
          <w:tcPr>
            <w:tcW w:w="2160" w:type="dxa"/>
            <w:shd w:val="clear" w:color="000000" w:fill="FFFFFF"/>
            <w:vAlign w:val="center"/>
          </w:tcPr>
          <w:p>
            <w:pPr>
              <w:jc w:val="center"/>
              <w:rPr>
                <w:rFonts w:ascii="仿宋_GB2312" w:hAnsi="宋体" w:cs="宋体"/>
              </w:rPr>
            </w:pPr>
          </w:p>
        </w:tc>
        <w:tc>
          <w:tcPr>
            <w:tcW w:w="814" w:type="dxa"/>
            <w:shd w:val="clear" w:color="000000" w:fill="FFFFFF"/>
            <w:vAlign w:val="center"/>
          </w:tcPr>
          <w:p>
            <w:pPr>
              <w:jc w:val="center"/>
              <w:rPr>
                <w:rFonts w:ascii="仿宋_GB2312" w:hAnsi="宋体" w:cs="宋体"/>
              </w:rPr>
            </w:pPr>
          </w:p>
        </w:tc>
        <w:tc>
          <w:tcPr>
            <w:tcW w:w="1551" w:type="dxa"/>
            <w:shd w:val="clear" w:color="000000" w:fill="FFFFFF"/>
            <w:vAlign w:val="center"/>
          </w:tcPr>
          <w:p>
            <w:pPr>
              <w:jc w:val="center"/>
              <w:rPr>
                <w:rFonts w:ascii="仿宋_GB2312" w:hAns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383" w:type="dxa"/>
            <w:vMerge w:val="restart"/>
            <w:shd w:val="clear" w:color="000000" w:fill="FFFFFF"/>
            <w:vAlign w:val="center"/>
          </w:tcPr>
          <w:p>
            <w:pPr>
              <w:jc w:val="center"/>
              <w:rPr>
                <w:rFonts w:ascii="仿宋_GB2312" w:hAnsi="宋体" w:cs="宋体"/>
                <w:b/>
                <w:bCs/>
              </w:rPr>
            </w:pPr>
            <w:r>
              <w:rPr>
                <w:rFonts w:hint="eastAsia" w:ascii="仿宋_GB2312" w:hAnsi="宋体" w:cs="宋体"/>
                <w:b/>
                <w:bCs/>
              </w:rPr>
              <w:t>4</w:t>
            </w:r>
          </w:p>
          <w:p>
            <w:pPr>
              <w:rPr>
                <w:rFonts w:ascii="仿宋_GB2312" w:hAnsi="宋体" w:cs="宋体"/>
                <w:b/>
                <w:bCs/>
              </w:rPr>
            </w:pPr>
            <w:r>
              <w:rPr>
                <w:rFonts w:hint="eastAsia" w:ascii="仿宋_GB2312" w:hAnsi="宋体" w:cs="宋体"/>
                <w:b/>
                <w:bCs/>
              </w:rPr>
              <w:t>场所设施</w:t>
            </w:r>
          </w:p>
          <w:p>
            <w:pPr>
              <w:jc w:val="center"/>
              <w:rPr>
                <w:rFonts w:ascii="仿宋_GB2312" w:hAnsi="宋体" w:cs="宋体"/>
                <w:b/>
                <w:bCs/>
              </w:rPr>
            </w:pPr>
            <w:r>
              <w:rPr>
                <w:rFonts w:hint="eastAsia" w:ascii="仿宋_GB2312" w:hAnsi="宋体" w:cs="宋体"/>
                <w:b/>
                <w:bCs/>
              </w:rPr>
              <w:t>设备</w:t>
            </w:r>
          </w:p>
          <w:p>
            <w:pPr>
              <w:jc w:val="center"/>
              <w:rPr>
                <w:rFonts w:ascii="仿宋_GB2312" w:hAnsi="宋体" w:cs="宋体"/>
                <w:b/>
                <w:bCs/>
                <w:color w:val="000000"/>
              </w:rPr>
            </w:pPr>
            <w:r>
              <w:rPr>
                <w:rFonts w:hint="eastAsia" w:ascii="仿宋_GB2312" w:hAnsi="宋体" w:cs="宋体"/>
                <w:b/>
                <w:bCs/>
              </w:rPr>
              <w:t>（35分）</w:t>
            </w:r>
          </w:p>
        </w:tc>
        <w:tc>
          <w:tcPr>
            <w:tcW w:w="1134" w:type="dxa"/>
            <w:shd w:val="clear" w:color="000000" w:fill="FFFFFF"/>
            <w:vAlign w:val="center"/>
          </w:tcPr>
          <w:p>
            <w:pPr>
              <w:shd w:val="clear" w:color="auto" w:fill="FFFFFF"/>
              <w:spacing w:line="312" w:lineRule="atLeast"/>
              <w:jc w:val="center"/>
              <w:rPr>
                <w:rFonts w:ascii="仿宋_GB2312" w:hAnsi="宋体" w:cs="宋体"/>
                <w:color w:val="000000"/>
                <w:szCs w:val="22"/>
              </w:rPr>
            </w:pPr>
            <w:r>
              <w:rPr>
                <w:rFonts w:hint="eastAsia" w:ascii="仿宋_GB2312" w:hAnsi="宋体" w:cs="宋体"/>
                <w:color w:val="000000"/>
                <w:szCs w:val="22"/>
              </w:rPr>
              <w:t>4.1</w:t>
            </w:r>
          </w:p>
          <w:p>
            <w:pPr>
              <w:shd w:val="clear" w:color="auto" w:fill="FFFFFF"/>
              <w:spacing w:line="312" w:lineRule="atLeast"/>
              <w:jc w:val="center"/>
              <w:rPr>
                <w:rFonts w:ascii="仿宋_GB2312" w:hAnsi="宋体" w:cs="宋体"/>
                <w:color w:val="000000"/>
                <w:szCs w:val="22"/>
              </w:rPr>
            </w:pPr>
            <w:r>
              <w:rPr>
                <w:rFonts w:hint="eastAsia" w:ascii="仿宋_GB2312" w:hAnsi="宋体" w:cs="宋体"/>
                <w:color w:val="000000"/>
                <w:szCs w:val="22"/>
              </w:rPr>
              <w:t>（2分）</w:t>
            </w:r>
          </w:p>
        </w:tc>
        <w:tc>
          <w:tcPr>
            <w:tcW w:w="8115" w:type="dxa"/>
            <w:shd w:val="clear" w:color="000000" w:fill="FFFFFF"/>
            <w:vAlign w:val="center"/>
          </w:tcPr>
          <w:p>
            <w:pPr>
              <w:rPr>
                <w:rFonts w:ascii="仿宋_GB2312" w:hAnsi="宋体" w:cs="宋体"/>
              </w:rPr>
            </w:pPr>
            <w:r>
              <w:rPr>
                <w:rFonts w:hint="eastAsia" w:ascii="仿宋_GB2312" w:hAnsi="宋体" w:cs="宋体"/>
                <w:b/>
                <w:bCs/>
              </w:rPr>
              <w:t>评估项目：</w:t>
            </w:r>
            <w:r>
              <w:rPr>
                <w:rFonts w:hint="eastAsia" w:ascii="仿宋_GB2312" w:hAnsi="宋体" w:cs="宋体"/>
              </w:rPr>
              <w:t>加工经营场所内不得圈养、宰杀活的禽畜类动物。</w:t>
            </w:r>
          </w:p>
          <w:p>
            <w:pPr>
              <w:rPr>
                <w:rFonts w:ascii="仿宋_GB2312" w:hAnsi="宋体" w:cs="宋体"/>
              </w:rPr>
            </w:pPr>
            <w:r>
              <w:rPr>
                <w:rFonts w:hint="eastAsia" w:ascii="仿宋_GB2312" w:hAnsi="宋体" w:cs="宋体"/>
                <w:b/>
                <w:bCs/>
              </w:rPr>
              <w:t>评分标准：</w:t>
            </w:r>
            <w:r>
              <w:rPr>
                <w:rFonts w:hint="eastAsia" w:ascii="仿宋_GB2312" w:hAnsi="宋体"/>
              </w:rPr>
              <w:t>现场检查发现</w:t>
            </w:r>
            <w:r>
              <w:rPr>
                <w:rFonts w:hint="eastAsia" w:ascii="仿宋_GB2312" w:hAnsi="宋体" w:cs="宋体"/>
              </w:rPr>
              <w:t>违反一项扣2分。</w:t>
            </w:r>
          </w:p>
        </w:tc>
        <w:tc>
          <w:tcPr>
            <w:tcW w:w="2160" w:type="dxa"/>
            <w:shd w:val="clear" w:color="000000" w:fill="FFFFFF"/>
            <w:vAlign w:val="center"/>
          </w:tcPr>
          <w:p>
            <w:pPr>
              <w:jc w:val="center"/>
              <w:rPr>
                <w:rFonts w:ascii="仿宋_GB2312" w:hAnsi="宋体" w:cs="宋体"/>
              </w:rPr>
            </w:pPr>
          </w:p>
        </w:tc>
        <w:tc>
          <w:tcPr>
            <w:tcW w:w="814" w:type="dxa"/>
            <w:shd w:val="clear" w:color="000000" w:fill="FFFFFF"/>
            <w:vAlign w:val="center"/>
          </w:tcPr>
          <w:p>
            <w:pPr>
              <w:jc w:val="center"/>
              <w:rPr>
                <w:rFonts w:ascii="仿宋_GB2312" w:hAnsi="宋体" w:cs="宋体"/>
              </w:rPr>
            </w:pPr>
          </w:p>
        </w:tc>
        <w:tc>
          <w:tcPr>
            <w:tcW w:w="1551" w:type="dxa"/>
            <w:shd w:val="clear" w:color="000000" w:fill="FFFFFF"/>
            <w:vAlign w:val="center"/>
          </w:tcPr>
          <w:p>
            <w:pPr>
              <w:jc w:val="center"/>
              <w:rPr>
                <w:rFonts w:ascii="仿宋_GB2312" w:hAns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383" w:type="dxa"/>
            <w:vMerge w:val="continue"/>
            <w:shd w:val="clear" w:color="000000" w:fill="FFFFFF"/>
            <w:vAlign w:val="center"/>
          </w:tcPr>
          <w:p>
            <w:pPr>
              <w:jc w:val="center"/>
              <w:rPr>
                <w:rFonts w:ascii="仿宋_GB2312" w:hAnsi="宋体" w:cs="宋体"/>
                <w:b/>
                <w:bCs/>
              </w:rPr>
            </w:pPr>
          </w:p>
        </w:tc>
        <w:tc>
          <w:tcPr>
            <w:tcW w:w="1134" w:type="dxa"/>
            <w:shd w:val="clear" w:color="000000" w:fill="FFFFFF"/>
            <w:vAlign w:val="center"/>
          </w:tcPr>
          <w:p>
            <w:pPr>
              <w:shd w:val="clear" w:color="auto" w:fill="FFFFFF"/>
              <w:spacing w:line="312" w:lineRule="atLeast"/>
              <w:jc w:val="center"/>
              <w:rPr>
                <w:rFonts w:ascii="仿宋_GB2312" w:hAnsi="宋体" w:cs="宋体"/>
                <w:color w:val="000000"/>
                <w:szCs w:val="22"/>
              </w:rPr>
            </w:pPr>
            <w:r>
              <w:rPr>
                <w:rFonts w:hint="eastAsia" w:ascii="仿宋_GB2312" w:hAnsi="宋体" w:cs="宋体"/>
                <w:color w:val="000000"/>
                <w:szCs w:val="22"/>
              </w:rPr>
              <w:t>4.2</w:t>
            </w:r>
          </w:p>
          <w:p>
            <w:pPr>
              <w:shd w:val="clear" w:color="auto" w:fill="FFFFFF"/>
              <w:spacing w:line="312" w:lineRule="atLeast"/>
              <w:jc w:val="center"/>
              <w:rPr>
                <w:rFonts w:ascii="仿宋_GB2312" w:hAnsi="宋体" w:cs="宋体"/>
                <w:color w:val="000000"/>
                <w:szCs w:val="22"/>
              </w:rPr>
            </w:pPr>
            <w:r>
              <w:rPr>
                <w:rFonts w:hint="eastAsia" w:ascii="仿宋_GB2312" w:hAnsi="宋体" w:cs="宋体"/>
                <w:color w:val="000000"/>
                <w:szCs w:val="22"/>
              </w:rPr>
              <w:t>（2分）</w:t>
            </w:r>
          </w:p>
        </w:tc>
        <w:tc>
          <w:tcPr>
            <w:tcW w:w="8115" w:type="dxa"/>
            <w:shd w:val="clear" w:color="000000" w:fill="FFFFFF"/>
            <w:vAlign w:val="center"/>
          </w:tcPr>
          <w:p>
            <w:pPr>
              <w:rPr>
                <w:rFonts w:ascii="仿宋_GB2312" w:hAnsi="宋体" w:cs="宋体"/>
              </w:rPr>
            </w:pPr>
            <w:r>
              <w:rPr>
                <w:rFonts w:hint="eastAsia" w:ascii="仿宋_GB2312" w:hAnsi="宋体" w:cs="宋体"/>
                <w:b/>
                <w:bCs/>
              </w:rPr>
              <w:t>评估项目：</w:t>
            </w:r>
            <w:r>
              <w:rPr>
                <w:rFonts w:hint="eastAsia" w:ascii="仿宋_GB2312" w:hAnsi="宋体" w:cs="宋体"/>
              </w:rPr>
              <w:t>建筑结构应坚固耐用、易于维修、易于保持清洁，能避免有害动物的侵入和栖息。</w:t>
            </w:r>
          </w:p>
          <w:p>
            <w:pPr>
              <w:rPr>
                <w:rFonts w:ascii="仿宋_GB2312" w:hAnsi="宋体" w:cs="宋体"/>
                <w:b/>
                <w:bCs/>
              </w:rPr>
            </w:pPr>
            <w:r>
              <w:rPr>
                <w:rFonts w:hint="eastAsia" w:ascii="仿宋_GB2312" w:hAnsi="宋体" w:cs="宋体"/>
                <w:b/>
                <w:bCs/>
              </w:rPr>
              <w:t>评分标准：</w:t>
            </w:r>
            <w:r>
              <w:rPr>
                <w:rFonts w:hint="eastAsia" w:ascii="仿宋_GB2312" w:hAnsi="宋体"/>
              </w:rPr>
              <w:t>现场检查发现</w:t>
            </w:r>
            <w:r>
              <w:rPr>
                <w:rFonts w:hint="eastAsia" w:ascii="仿宋_GB2312" w:hAnsi="宋体" w:cs="宋体"/>
              </w:rPr>
              <w:t>不符合扣1分。</w:t>
            </w:r>
          </w:p>
        </w:tc>
        <w:tc>
          <w:tcPr>
            <w:tcW w:w="2160" w:type="dxa"/>
            <w:shd w:val="clear" w:color="000000" w:fill="FFFFFF"/>
            <w:vAlign w:val="center"/>
          </w:tcPr>
          <w:p>
            <w:pPr>
              <w:jc w:val="center"/>
              <w:rPr>
                <w:rFonts w:ascii="仿宋_GB2312" w:hAnsi="宋体" w:cs="宋体"/>
              </w:rPr>
            </w:pPr>
          </w:p>
        </w:tc>
        <w:tc>
          <w:tcPr>
            <w:tcW w:w="814" w:type="dxa"/>
            <w:shd w:val="clear" w:color="000000" w:fill="FFFFFF"/>
            <w:vAlign w:val="center"/>
          </w:tcPr>
          <w:p>
            <w:pPr>
              <w:jc w:val="center"/>
              <w:rPr>
                <w:rFonts w:ascii="仿宋_GB2312" w:hAnsi="宋体" w:cs="宋体"/>
              </w:rPr>
            </w:pPr>
          </w:p>
        </w:tc>
        <w:tc>
          <w:tcPr>
            <w:tcW w:w="1551" w:type="dxa"/>
            <w:shd w:val="clear" w:color="000000" w:fill="FFFFFF"/>
            <w:vAlign w:val="center"/>
          </w:tcPr>
          <w:p>
            <w:pPr>
              <w:jc w:val="center"/>
              <w:rPr>
                <w:rFonts w:ascii="仿宋_GB2312" w:hAns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383" w:type="dxa"/>
            <w:vMerge w:val="continue"/>
            <w:shd w:val="clear" w:color="000000" w:fill="FFFFFF"/>
            <w:vAlign w:val="center"/>
          </w:tcPr>
          <w:p>
            <w:pPr>
              <w:jc w:val="center"/>
              <w:rPr>
                <w:rFonts w:ascii="仿宋_GB2312" w:hAnsi="宋体" w:cs="宋体"/>
                <w:b/>
                <w:bCs/>
                <w:color w:val="000000"/>
              </w:rPr>
            </w:pPr>
          </w:p>
        </w:tc>
        <w:tc>
          <w:tcPr>
            <w:tcW w:w="1134" w:type="dxa"/>
            <w:shd w:val="clear" w:color="000000" w:fill="FFFFFF"/>
            <w:vAlign w:val="center"/>
          </w:tcPr>
          <w:p>
            <w:pPr>
              <w:shd w:val="clear" w:color="auto" w:fill="FFFFFF"/>
              <w:spacing w:line="312" w:lineRule="atLeast"/>
              <w:jc w:val="center"/>
              <w:rPr>
                <w:rFonts w:ascii="仿宋_GB2312" w:hAnsi="宋体" w:cs="宋体"/>
                <w:color w:val="000000"/>
                <w:szCs w:val="22"/>
              </w:rPr>
            </w:pPr>
            <w:r>
              <w:rPr>
                <w:rFonts w:hint="eastAsia" w:ascii="仿宋_GB2312" w:hAnsi="宋体" w:cs="宋体"/>
                <w:color w:val="000000"/>
                <w:szCs w:val="22"/>
              </w:rPr>
              <w:t>4.3</w:t>
            </w:r>
          </w:p>
          <w:p>
            <w:pPr>
              <w:shd w:val="clear" w:color="auto" w:fill="FFFFFF"/>
              <w:spacing w:line="312" w:lineRule="atLeast"/>
              <w:jc w:val="center"/>
              <w:rPr>
                <w:rFonts w:ascii="仿宋_GB2312" w:hAnsi="宋体" w:cs="宋体"/>
                <w:color w:val="000000"/>
                <w:szCs w:val="22"/>
              </w:rPr>
            </w:pPr>
            <w:r>
              <w:rPr>
                <w:rFonts w:hint="eastAsia" w:ascii="仿宋_GB2312" w:hAnsi="宋体" w:cs="宋体"/>
                <w:color w:val="000000"/>
                <w:szCs w:val="22"/>
              </w:rPr>
              <w:t>（2分）</w:t>
            </w:r>
          </w:p>
        </w:tc>
        <w:tc>
          <w:tcPr>
            <w:tcW w:w="8115" w:type="dxa"/>
            <w:shd w:val="clear" w:color="000000" w:fill="FFFFFF"/>
            <w:vAlign w:val="center"/>
          </w:tcPr>
          <w:p>
            <w:pPr>
              <w:rPr>
                <w:rFonts w:ascii="仿宋_GB2312" w:hAnsi="宋体" w:cs="宋体"/>
              </w:rPr>
            </w:pPr>
            <w:r>
              <w:rPr>
                <w:rFonts w:hint="eastAsia" w:ascii="仿宋_GB2312" w:hAnsi="宋体" w:cs="宋体"/>
                <w:b/>
                <w:bCs/>
              </w:rPr>
              <w:t>评估项目：</w:t>
            </w:r>
            <w:r>
              <w:rPr>
                <w:rFonts w:hint="eastAsia" w:ascii="仿宋_GB2312" w:hAnsi="宋体" w:cs="宋体"/>
              </w:rPr>
              <w:t>墙壁、天花板、门窗等设施无霉变、污渍、脱落，地面无大量积水及残渣。</w:t>
            </w:r>
          </w:p>
          <w:p>
            <w:pPr>
              <w:rPr>
                <w:rFonts w:ascii="仿宋_GB2312" w:hAnsi="宋体" w:cs="宋体"/>
              </w:rPr>
            </w:pPr>
            <w:r>
              <w:rPr>
                <w:rFonts w:hint="eastAsia" w:ascii="仿宋_GB2312" w:hAnsi="宋体" w:cs="宋体"/>
                <w:b/>
                <w:bCs/>
              </w:rPr>
              <w:t>评分标准：</w:t>
            </w:r>
            <w:r>
              <w:rPr>
                <w:rFonts w:hint="eastAsia" w:ascii="仿宋_GB2312" w:hAnsi="宋体"/>
              </w:rPr>
              <w:t>现场检查发现</w:t>
            </w:r>
            <w:r>
              <w:rPr>
                <w:rFonts w:hint="eastAsia" w:ascii="仿宋_GB2312" w:hAnsi="宋体" w:cs="宋体"/>
              </w:rPr>
              <w:t>一项不符合扣1分。</w:t>
            </w:r>
          </w:p>
        </w:tc>
        <w:tc>
          <w:tcPr>
            <w:tcW w:w="2160" w:type="dxa"/>
            <w:shd w:val="clear" w:color="000000" w:fill="FFFFFF"/>
            <w:vAlign w:val="center"/>
          </w:tcPr>
          <w:p>
            <w:pPr>
              <w:jc w:val="center"/>
              <w:rPr>
                <w:rFonts w:ascii="仿宋_GB2312" w:hAnsi="宋体" w:cs="宋体"/>
              </w:rPr>
            </w:pPr>
          </w:p>
        </w:tc>
        <w:tc>
          <w:tcPr>
            <w:tcW w:w="814" w:type="dxa"/>
            <w:shd w:val="clear" w:color="000000" w:fill="FFFFFF"/>
            <w:vAlign w:val="center"/>
          </w:tcPr>
          <w:p>
            <w:pPr>
              <w:jc w:val="center"/>
              <w:rPr>
                <w:rFonts w:ascii="仿宋_GB2312" w:hAnsi="宋体" w:cs="宋体"/>
              </w:rPr>
            </w:pPr>
          </w:p>
        </w:tc>
        <w:tc>
          <w:tcPr>
            <w:tcW w:w="1551" w:type="dxa"/>
            <w:shd w:val="clear" w:color="000000" w:fill="FFFFFF"/>
            <w:vAlign w:val="center"/>
          </w:tcPr>
          <w:p>
            <w:pPr>
              <w:jc w:val="center"/>
              <w:rPr>
                <w:rFonts w:ascii="仿宋_GB2312" w:hAns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383" w:type="dxa"/>
            <w:vMerge w:val="continue"/>
            <w:shd w:val="clear" w:color="000000" w:fill="FFFFFF"/>
            <w:vAlign w:val="center"/>
          </w:tcPr>
          <w:p>
            <w:pPr>
              <w:jc w:val="center"/>
              <w:rPr>
                <w:rFonts w:ascii="仿宋_GB2312" w:hAnsi="宋体" w:cs="宋体"/>
                <w:b/>
                <w:bCs/>
                <w:color w:val="000000"/>
              </w:rPr>
            </w:pPr>
          </w:p>
        </w:tc>
        <w:tc>
          <w:tcPr>
            <w:tcW w:w="1134" w:type="dxa"/>
            <w:shd w:val="clear" w:color="000000" w:fill="FFFFFF"/>
            <w:vAlign w:val="center"/>
          </w:tcPr>
          <w:p>
            <w:pPr>
              <w:shd w:val="clear" w:color="auto" w:fill="FFFFFF"/>
              <w:spacing w:line="312" w:lineRule="atLeast"/>
              <w:jc w:val="center"/>
              <w:rPr>
                <w:rFonts w:ascii="仿宋_GB2312" w:hAnsi="宋体" w:cs="宋体"/>
                <w:color w:val="000000"/>
                <w:szCs w:val="22"/>
              </w:rPr>
            </w:pPr>
            <w:r>
              <w:rPr>
                <w:rFonts w:hint="eastAsia" w:ascii="仿宋_GB2312" w:hAnsi="宋体" w:cs="宋体"/>
                <w:color w:val="000000"/>
                <w:szCs w:val="22"/>
              </w:rPr>
              <w:t>4.4</w:t>
            </w:r>
          </w:p>
          <w:p>
            <w:pPr>
              <w:shd w:val="clear" w:color="auto" w:fill="FFFFFF"/>
              <w:spacing w:line="312" w:lineRule="atLeast"/>
              <w:jc w:val="center"/>
              <w:rPr>
                <w:rFonts w:ascii="仿宋_GB2312" w:hAnsi="宋体" w:cs="宋体"/>
                <w:color w:val="000000"/>
                <w:szCs w:val="22"/>
              </w:rPr>
            </w:pPr>
            <w:r>
              <w:rPr>
                <w:rFonts w:hint="eastAsia" w:ascii="仿宋_GB2312" w:hAnsi="宋体" w:cs="宋体"/>
                <w:color w:val="000000"/>
                <w:szCs w:val="22"/>
              </w:rPr>
              <w:t>（2分）</w:t>
            </w:r>
          </w:p>
        </w:tc>
        <w:tc>
          <w:tcPr>
            <w:tcW w:w="8115" w:type="dxa"/>
            <w:shd w:val="clear" w:color="000000" w:fill="FFFFFF"/>
            <w:vAlign w:val="center"/>
          </w:tcPr>
          <w:p>
            <w:pPr>
              <w:spacing w:line="320" w:lineRule="exact"/>
              <w:rPr>
                <w:rFonts w:ascii="仿宋_GB2312" w:hAnsi="宋体"/>
              </w:rPr>
            </w:pPr>
            <w:r>
              <w:rPr>
                <w:rFonts w:hint="eastAsia" w:ascii="仿宋_GB2312" w:hAnsi="宋体" w:cs="宋体"/>
                <w:b/>
                <w:bCs/>
              </w:rPr>
              <w:t>评估项目：</w:t>
            </w:r>
            <w:r>
              <w:rPr>
                <w:rFonts w:hint="eastAsia" w:ascii="仿宋_GB2312" w:hAnsi="宋体" w:cs="宋体"/>
              </w:rPr>
              <w:t>食品处理区应设置在室内。加工场所与生活区严格分开，按原料进入、原料加工、半成品加工、成品供应的顺序予以布局，紧密衔接。</w:t>
            </w:r>
          </w:p>
          <w:p>
            <w:pPr>
              <w:rPr>
                <w:rFonts w:ascii="仿宋_GB2312" w:hAnsi="宋体" w:cs="宋体"/>
                <w:b/>
                <w:bCs/>
              </w:rPr>
            </w:pPr>
            <w:r>
              <w:rPr>
                <w:rFonts w:hint="eastAsia" w:ascii="仿宋_GB2312" w:hAnsi="宋体" w:cs="宋体"/>
                <w:b/>
                <w:bCs/>
              </w:rPr>
              <w:t>评分标准：</w:t>
            </w:r>
            <w:r>
              <w:rPr>
                <w:rFonts w:hint="eastAsia" w:ascii="仿宋_GB2312" w:hAnsi="宋体"/>
              </w:rPr>
              <w:t>现场检查发现</w:t>
            </w:r>
            <w:r>
              <w:rPr>
                <w:rFonts w:hint="eastAsia" w:ascii="仿宋_GB2312" w:hAnsi="宋体" w:cs="宋体"/>
              </w:rPr>
              <w:t>违反一项扣2分。</w:t>
            </w:r>
          </w:p>
        </w:tc>
        <w:tc>
          <w:tcPr>
            <w:tcW w:w="2160" w:type="dxa"/>
            <w:shd w:val="clear" w:color="000000" w:fill="FFFFFF"/>
            <w:vAlign w:val="center"/>
          </w:tcPr>
          <w:p>
            <w:pPr>
              <w:jc w:val="center"/>
              <w:rPr>
                <w:rFonts w:ascii="仿宋_GB2312" w:hAnsi="宋体" w:cs="宋体"/>
              </w:rPr>
            </w:pPr>
          </w:p>
        </w:tc>
        <w:tc>
          <w:tcPr>
            <w:tcW w:w="814" w:type="dxa"/>
            <w:shd w:val="clear" w:color="000000" w:fill="FFFFFF"/>
            <w:vAlign w:val="center"/>
          </w:tcPr>
          <w:p>
            <w:pPr>
              <w:jc w:val="center"/>
              <w:rPr>
                <w:rFonts w:ascii="仿宋_GB2312" w:hAnsi="宋体" w:cs="宋体"/>
              </w:rPr>
            </w:pPr>
          </w:p>
        </w:tc>
        <w:tc>
          <w:tcPr>
            <w:tcW w:w="1551" w:type="dxa"/>
            <w:shd w:val="clear" w:color="000000" w:fill="FFFFFF"/>
            <w:vAlign w:val="center"/>
          </w:tcPr>
          <w:p>
            <w:pPr>
              <w:jc w:val="center"/>
              <w:rPr>
                <w:rFonts w:ascii="仿宋_GB2312" w:hAns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383" w:type="dxa"/>
            <w:vMerge w:val="continue"/>
            <w:shd w:val="clear" w:color="000000" w:fill="FFFFFF"/>
            <w:vAlign w:val="center"/>
          </w:tcPr>
          <w:p>
            <w:pPr>
              <w:jc w:val="center"/>
              <w:rPr>
                <w:rFonts w:ascii="仿宋_GB2312" w:hAnsi="宋体" w:cs="宋体"/>
                <w:b/>
                <w:bCs/>
                <w:color w:val="000000"/>
              </w:rPr>
            </w:pPr>
          </w:p>
        </w:tc>
        <w:tc>
          <w:tcPr>
            <w:tcW w:w="1134" w:type="dxa"/>
            <w:shd w:val="clear" w:color="000000" w:fill="FFFFFF"/>
            <w:vAlign w:val="center"/>
          </w:tcPr>
          <w:p>
            <w:pPr>
              <w:shd w:val="clear" w:color="auto" w:fill="FFFFFF"/>
              <w:spacing w:line="312" w:lineRule="atLeast"/>
              <w:jc w:val="center"/>
              <w:rPr>
                <w:rFonts w:ascii="仿宋_GB2312" w:hAnsi="宋体" w:cs="宋体"/>
                <w:color w:val="000000"/>
                <w:szCs w:val="22"/>
              </w:rPr>
            </w:pPr>
            <w:r>
              <w:rPr>
                <w:rFonts w:hint="eastAsia" w:ascii="仿宋_GB2312" w:hAnsi="宋体" w:cs="宋体"/>
                <w:color w:val="000000"/>
                <w:szCs w:val="22"/>
              </w:rPr>
              <w:t>4.5</w:t>
            </w:r>
          </w:p>
          <w:p>
            <w:pPr>
              <w:shd w:val="clear" w:color="auto" w:fill="FFFFFF"/>
              <w:spacing w:line="312" w:lineRule="atLeast"/>
              <w:jc w:val="center"/>
              <w:rPr>
                <w:rFonts w:ascii="仿宋_GB2312" w:hAnsi="宋体" w:cs="宋体"/>
                <w:color w:val="000000"/>
                <w:szCs w:val="22"/>
              </w:rPr>
            </w:pPr>
            <w:r>
              <w:rPr>
                <w:rFonts w:hint="eastAsia" w:ascii="仿宋_GB2312" w:hAnsi="宋体" w:cs="宋体"/>
                <w:color w:val="000000"/>
                <w:szCs w:val="22"/>
              </w:rPr>
              <w:t>（2分）</w:t>
            </w:r>
          </w:p>
        </w:tc>
        <w:tc>
          <w:tcPr>
            <w:tcW w:w="8115" w:type="dxa"/>
            <w:shd w:val="clear" w:color="000000" w:fill="FFFFFF"/>
            <w:vAlign w:val="center"/>
          </w:tcPr>
          <w:p>
            <w:pPr>
              <w:rPr>
                <w:rFonts w:ascii="仿宋_GB2312" w:hAnsi="宋体" w:cs="宋体"/>
              </w:rPr>
            </w:pPr>
            <w:r>
              <w:rPr>
                <w:rFonts w:hint="eastAsia" w:ascii="仿宋_GB2312" w:hAnsi="宋体" w:cs="宋体"/>
                <w:b/>
                <w:bCs/>
              </w:rPr>
              <w:t>评估项目：</w:t>
            </w:r>
            <w:r>
              <w:rPr>
                <w:rFonts w:hint="eastAsia" w:ascii="仿宋_GB2312" w:hAnsi="宋体" w:cs="宋体"/>
              </w:rPr>
              <w:t>食品处理区应设置专用的粗加工（全部使用半成品的可不设置）、烹饪、餐用具清洗消毒的场所，并应设置原料和（或）半成品贮存、切配及备餐的场所。</w:t>
            </w:r>
          </w:p>
          <w:p>
            <w:pPr>
              <w:rPr>
                <w:rFonts w:ascii="仿宋_GB2312" w:hAnsi="宋体" w:cs="宋体"/>
                <w:color w:val="000000"/>
              </w:rPr>
            </w:pPr>
            <w:r>
              <w:rPr>
                <w:rFonts w:hint="eastAsia" w:ascii="仿宋_GB2312" w:hAnsi="宋体" w:cs="宋体"/>
                <w:b/>
                <w:bCs/>
              </w:rPr>
              <w:t>评分标准：</w:t>
            </w:r>
            <w:r>
              <w:rPr>
                <w:rFonts w:hint="eastAsia" w:ascii="仿宋_GB2312" w:hAnsi="宋体"/>
              </w:rPr>
              <w:t>现场检查发现</w:t>
            </w:r>
            <w:r>
              <w:rPr>
                <w:rFonts w:hint="eastAsia" w:ascii="仿宋_GB2312" w:hAnsi="宋体" w:cs="宋体"/>
              </w:rPr>
              <w:t>一项不符合扣1分。</w:t>
            </w:r>
          </w:p>
        </w:tc>
        <w:tc>
          <w:tcPr>
            <w:tcW w:w="2160" w:type="dxa"/>
            <w:shd w:val="clear" w:color="000000" w:fill="FFFFFF"/>
            <w:vAlign w:val="center"/>
          </w:tcPr>
          <w:p>
            <w:pPr>
              <w:jc w:val="center"/>
              <w:rPr>
                <w:rFonts w:ascii="仿宋_GB2312" w:hAnsi="宋体" w:cs="宋体"/>
              </w:rPr>
            </w:pPr>
          </w:p>
        </w:tc>
        <w:tc>
          <w:tcPr>
            <w:tcW w:w="814" w:type="dxa"/>
            <w:shd w:val="clear" w:color="000000" w:fill="FFFFFF"/>
            <w:vAlign w:val="center"/>
          </w:tcPr>
          <w:p>
            <w:pPr>
              <w:jc w:val="center"/>
              <w:rPr>
                <w:rFonts w:ascii="仿宋_GB2312" w:hAnsi="宋体" w:cs="宋体"/>
              </w:rPr>
            </w:pPr>
          </w:p>
        </w:tc>
        <w:tc>
          <w:tcPr>
            <w:tcW w:w="1551" w:type="dxa"/>
            <w:shd w:val="clear" w:color="000000" w:fill="FFFFFF"/>
            <w:vAlign w:val="center"/>
          </w:tcPr>
          <w:p>
            <w:pPr>
              <w:jc w:val="center"/>
              <w:rPr>
                <w:rFonts w:ascii="仿宋_GB2312" w:hAns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383" w:type="dxa"/>
            <w:vMerge w:val="continue"/>
            <w:shd w:val="clear" w:color="000000" w:fill="FFFFFF"/>
            <w:vAlign w:val="center"/>
          </w:tcPr>
          <w:p>
            <w:pPr>
              <w:jc w:val="center"/>
              <w:rPr>
                <w:rFonts w:ascii="仿宋_GB2312" w:hAnsi="宋体" w:cs="宋体"/>
                <w:b/>
                <w:bCs/>
                <w:color w:val="000000"/>
              </w:rPr>
            </w:pPr>
          </w:p>
        </w:tc>
        <w:tc>
          <w:tcPr>
            <w:tcW w:w="1134" w:type="dxa"/>
            <w:shd w:val="clear" w:color="000000" w:fill="FFFFFF"/>
            <w:vAlign w:val="center"/>
          </w:tcPr>
          <w:p>
            <w:pPr>
              <w:shd w:val="clear" w:color="auto" w:fill="FFFFFF"/>
              <w:spacing w:line="312" w:lineRule="atLeast"/>
              <w:jc w:val="center"/>
              <w:rPr>
                <w:rFonts w:ascii="仿宋_GB2312" w:hAnsi="宋体" w:cs="宋体"/>
                <w:color w:val="000000"/>
                <w:szCs w:val="22"/>
              </w:rPr>
            </w:pPr>
            <w:r>
              <w:rPr>
                <w:rFonts w:hint="eastAsia" w:ascii="仿宋_GB2312" w:hAnsi="宋体" w:cs="宋体"/>
                <w:color w:val="000000"/>
                <w:szCs w:val="22"/>
              </w:rPr>
              <w:t>4.6</w:t>
            </w:r>
          </w:p>
          <w:p>
            <w:pPr>
              <w:shd w:val="clear" w:color="auto" w:fill="FFFFFF"/>
              <w:spacing w:line="312" w:lineRule="atLeast"/>
              <w:jc w:val="center"/>
              <w:rPr>
                <w:rFonts w:ascii="仿宋_GB2312" w:hAnsi="宋体" w:cs="宋体"/>
                <w:color w:val="000000"/>
                <w:szCs w:val="22"/>
              </w:rPr>
            </w:pPr>
            <w:r>
              <w:rPr>
                <w:rFonts w:hint="eastAsia" w:ascii="仿宋_GB2312" w:hAnsi="宋体" w:cs="宋体"/>
                <w:color w:val="000000"/>
                <w:szCs w:val="22"/>
              </w:rPr>
              <w:t>（2分）</w:t>
            </w:r>
          </w:p>
        </w:tc>
        <w:tc>
          <w:tcPr>
            <w:tcW w:w="8115" w:type="dxa"/>
            <w:shd w:val="clear" w:color="000000" w:fill="FFFFFF"/>
            <w:vAlign w:val="center"/>
          </w:tcPr>
          <w:p>
            <w:pPr>
              <w:rPr>
                <w:rFonts w:ascii="仿宋_GB2312" w:hAnsi="宋体" w:cs="宋体"/>
              </w:rPr>
            </w:pPr>
            <w:r>
              <w:rPr>
                <w:rFonts w:hint="eastAsia" w:ascii="仿宋_GB2312" w:hAnsi="宋体" w:cs="宋体"/>
                <w:b/>
                <w:bCs/>
              </w:rPr>
              <w:t>评估项目：</w:t>
            </w:r>
            <w:r>
              <w:rPr>
                <w:rFonts w:hint="eastAsia" w:ascii="仿宋_GB2312" w:hAnsi="宋体" w:cs="宋体"/>
              </w:rPr>
              <w:t>水果加工制作应设置相应的专用操作场所。</w:t>
            </w:r>
          </w:p>
          <w:p>
            <w:pPr>
              <w:rPr>
                <w:rFonts w:ascii="仿宋_GB2312" w:hAnsi="宋体" w:cs="宋体"/>
              </w:rPr>
            </w:pPr>
            <w:r>
              <w:rPr>
                <w:rFonts w:hint="eastAsia" w:ascii="仿宋_GB2312" w:hAnsi="宋体" w:cs="宋体"/>
                <w:b/>
                <w:bCs/>
              </w:rPr>
              <w:t>评分标准：</w:t>
            </w:r>
            <w:r>
              <w:rPr>
                <w:rFonts w:hint="eastAsia" w:ascii="仿宋_GB2312" w:hAnsi="宋体"/>
              </w:rPr>
              <w:t>现场检查发现</w:t>
            </w:r>
            <w:r>
              <w:rPr>
                <w:rFonts w:hint="eastAsia" w:ascii="仿宋_GB2312" w:hAnsi="宋体" w:cs="宋体"/>
              </w:rPr>
              <w:t>未设置专用操作场所或场所设置不符合要求的扣2分。</w:t>
            </w:r>
          </w:p>
        </w:tc>
        <w:tc>
          <w:tcPr>
            <w:tcW w:w="2160" w:type="dxa"/>
            <w:shd w:val="clear" w:color="000000" w:fill="FFFFFF"/>
            <w:vAlign w:val="center"/>
          </w:tcPr>
          <w:p>
            <w:pPr>
              <w:jc w:val="center"/>
              <w:rPr>
                <w:rFonts w:ascii="仿宋_GB2312" w:hAnsi="宋体" w:cs="宋体"/>
                <w:color w:val="FF0000"/>
              </w:rPr>
            </w:pPr>
          </w:p>
        </w:tc>
        <w:tc>
          <w:tcPr>
            <w:tcW w:w="814" w:type="dxa"/>
            <w:shd w:val="clear" w:color="000000" w:fill="FFFFFF"/>
            <w:vAlign w:val="center"/>
          </w:tcPr>
          <w:p>
            <w:pPr>
              <w:jc w:val="center"/>
              <w:rPr>
                <w:rFonts w:ascii="仿宋_GB2312" w:hAnsi="宋体" w:cs="宋体"/>
              </w:rPr>
            </w:pPr>
          </w:p>
        </w:tc>
        <w:tc>
          <w:tcPr>
            <w:tcW w:w="1551" w:type="dxa"/>
            <w:shd w:val="clear" w:color="000000" w:fill="FFFFFF"/>
            <w:vAlign w:val="center"/>
          </w:tcPr>
          <w:p>
            <w:pPr>
              <w:jc w:val="center"/>
              <w:rPr>
                <w:rFonts w:ascii="仿宋_GB2312" w:hAns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383" w:type="dxa"/>
            <w:vMerge w:val="continue"/>
            <w:shd w:val="clear" w:color="000000" w:fill="FFFFFF"/>
            <w:vAlign w:val="center"/>
          </w:tcPr>
          <w:p>
            <w:pPr>
              <w:jc w:val="center"/>
              <w:rPr>
                <w:rFonts w:ascii="仿宋_GB2312" w:hAnsi="宋体" w:cs="宋体"/>
                <w:b/>
                <w:bCs/>
                <w:color w:val="000000"/>
              </w:rPr>
            </w:pPr>
          </w:p>
        </w:tc>
        <w:tc>
          <w:tcPr>
            <w:tcW w:w="1134" w:type="dxa"/>
            <w:shd w:val="clear" w:color="000000" w:fill="FFFFFF"/>
            <w:vAlign w:val="center"/>
          </w:tcPr>
          <w:p>
            <w:pPr>
              <w:shd w:val="clear" w:color="auto" w:fill="FFFFFF"/>
              <w:spacing w:line="312" w:lineRule="atLeast"/>
              <w:jc w:val="center"/>
              <w:rPr>
                <w:rFonts w:ascii="仿宋_GB2312" w:hAnsi="宋体" w:cs="宋体"/>
                <w:color w:val="000000"/>
                <w:szCs w:val="22"/>
              </w:rPr>
            </w:pPr>
            <w:r>
              <w:rPr>
                <w:rFonts w:hint="eastAsia" w:ascii="仿宋_GB2312" w:hAnsi="宋体" w:cs="宋体"/>
                <w:color w:val="000000"/>
                <w:szCs w:val="22"/>
              </w:rPr>
              <w:t>4.7</w:t>
            </w:r>
          </w:p>
          <w:p>
            <w:pPr>
              <w:shd w:val="clear" w:color="auto" w:fill="FFFFFF"/>
              <w:spacing w:line="312" w:lineRule="atLeast"/>
              <w:jc w:val="center"/>
              <w:rPr>
                <w:rFonts w:ascii="仿宋_GB2312" w:hAnsi="宋体" w:cs="宋体"/>
                <w:color w:val="000000"/>
                <w:szCs w:val="22"/>
              </w:rPr>
            </w:pPr>
            <w:r>
              <w:rPr>
                <w:rFonts w:hint="eastAsia" w:ascii="仿宋_GB2312" w:hAnsi="宋体" w:cs="宋体"/>
                <w:color w:val="000000"/>
                <w:szCs w:val="22"/>
              </w:rPr>
              <w:t>（1分）</w:t>
            </w:r>
          </w:p>
        </w:tc>
        <w:tc>
          <w:tcPr>
            <w:tcW w:w="8115" w:type="dxa"/>
            <w:shd w:val="clear" w:color="000000" w:fill="FFFFFF"/>
            <w:vAlign w:val="center"/>
          </w:tcPr>
          <w:p>
            <w:pPr>
              <w:rPr>
                <w:rFonts w:ascii="仿宋_GB2312" w:hAnsi="宋体" w:cs="宋体"/>
              </w:rPr>
            </w:pPr>
            <w:r>
              <w:rPr>
                <w:rFonts w:hint="eastAsia" w:ascii="仿宋_GB2312" w:hAnsi="宋体" w:cs="宋体"/>
                <w:b/>
                <w:bCs/>
              </w:rPr>
              <w:t>评估项目：</w:t>
            </w:r>
            <w:r>
              <w:rPr>
                <w:rFonts w:hint="eastAsia" w:ascii="仿宋_GB2312" w:hAnsi="宋体" w:cs="宋体"/>
              </w:rPr>
              <w:t>清洁工具和消毒用品的存放应设置独立存放隔间或区域，不会污染食品及其加工制作过程。</w:t>
            </w:r>
          </w:p>
          <w:p>
            <w:pPr>
              <w:rPr>
                <w:rFonts w:ascii="仿宋_GB2312" w:hAnsi="宋体" w:cs="宋体"/>
              </w:rPr>
            </w:pPr>
            <w:r>
              <w:rPr>
                <w:rFonts w:hint="eastAsia" w:ascii="仿宋_GB2312" w:hAnsi="宋体" w:cs="宋体"/>
                <w:b/>
                <w:bCs/>
              </w:rPr>
              <w:t>评分标准：</w:t>
            </w:r>
            <w:r>
              <w:rPr>
                <w:rFonts w:hint="eastAsia" w:ascii="仿宋_GB2312" w:hAnsi="宋体"/>
              </w:rPr>
              <w:t>现场检查发现</w:t>
            </w:r>
            <w:r>
              <w:rPr>
                <w:rFonts w:hint="eastAsia" w:ascii="仿宋_GB2312" w:hAnsi="宋体" w:cs="宋体"/>
              </w:rPr>
              <w:t>违反一项扣2分。</w:t>
            </w:r>
          </w:p>
        </w:tc>
        <w:tc>
          <w:tcPr>
            <w:tcW w:w="2160" w:type="dxa"/>
            <w:shd w:val="clear" w:color="000000" w:fill="FFFFFF"/>
            <w:vAlign w:val="center"/>
          </w:tcPr>
          <w:p>
            <w:pPr>
              <w:jc w:val="center"/>
              <w:rPr>
                <w:rFonts w:ascii="仿宋_GB2312" w:hAnsi="宋体" w:cs="宋体"/>
              </w:rPr>
            </w:pPr>
          </w:p>
        </w:tc>
        <w:tc>
          <w:tcPr>
            <w:tcW w:w="814" w:type="dxa"/>
            <w:shd w:val="clear" w:color="000000" w:fill="FFFFFF"/>
            <w:vAlign w:val="center"/>
          </w:tcPr>
          <w:p>
            <w:pPr>
              <w:jc w:val="center"/>
              <w:rPr>
                <w:rFonts w:ascii="仿宋_GB2312" w:hAnsi="宋体" w:cs="宋体"/>
              </w:rPr>
            </w:pPr>
          </w:p>
        </w:tc>
        <w:tc>
          <w:tcPr>
            <w:tcW w:w="1551" w:type="dxa"/>
            <w:shd w:val="clear" w:color="000000" w:fill="FFFFFF"/>
            <w:vAlign w:val="center"/>
          </w:tcPr>
          <w:p>
            <w:pPr>
              <w:jc w:val="center"/>
              <w:rPr>
                <w:rFonts w:ascii="仿宋_GB2312" w:hAns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383" w:type="dxa"/>
            <w:vMerge w:val="continue"/>
            <w:shd w:val="clear" w:color="000000" w:fill="FFFFFF"/>
            <w:vAlign w:val="center"/>
          </w:tcPr>
          <w:p>
            <w:pPr>
              <w:jc w:val="center"/>
              <w:rPr>
                <w:rFonts w:ascii="仿宋_GB2312" w:hAnsi="宋体" w:cs="宋体"/>
                <w:b/>
                <w:bCs/>
                <w:color w:val="000000"/>
              </w:rPr>
            </w:pPr>
          </w:p>
        </w:tc>
        <w:tc>
          <w:tcPr>
            <w:tcW w:w="1134" w:type="dxa"/>
            <w:shd w:val="clear" w:color="000000" w:fill="FFFFFF"/>
            <w:vAlign w:val="center"/>
          </w:tcPr>
          <w:p>
            <w:pPr>
              <w:shd w:val="clear" w:color="auto" w:fill="FFFFFF"/>
              <w:spacing w:line="312" w:lineRule="atLeast"/>
              <w:jc w:val="center"/>
              <w:rPr>
                <w:rFonts w:ascii="仿宋_GB2312" w:hAnsi="宋体" w:cs="宋体"/>
                <w:color w:val="000000"/>
                <w:szCs w:val="22"/>
              </w:rPr>
            </w:pPr>
            <w:r>
              <w:rPr>
                <w:rFonts w:hint="eastAsia" w:ascii="仿宋_GB2312" w:hAnsi="宋体" w:cs="宋体"/>
                <w:color w:val="000000"/>
                <w:szCs w:val="22"/>
              </w:rPr>
              <w:t>4.8</w:t>
            </w:r>
          </w:p>
          <w:p>
            <w:pPr>
              <w:shd w:val="clear" w:color="auto" w:fill="FFFFFF"/>
              <w:spacing w:line="312" w:lineRule="atLeast"/>
              <w:jc w:val="center"/>
              <w:rPr>
                <w:rFonts w:ascii="仿宋_GB2312" w:hAnsi="宋体" w:cs="宋体"/>
                <w:color w:val="000000"/>
                <w:szCs w:val="22"/>
              </w:rPr>
            </w:pPr>
            <w:r>
              <w:rPr>
                <w:rFonts w:hint="eastAsia" w:ascii="仿宋_GB2312" w:hAnsi="宋体" w:cs="宋体"/>
                <w:color w:val="000000"/>
                <w:szCs w:val="22"/>
              </w:rPr>
              <w:t>（2分）</w:t>
            </w:r>
          </w:p>
        </w:tc>
        <w:tc>
          <w:tcPr>
            <w:tcW w:w="8115" w:type="dxa"/>
            <w:shd w:val="clear" w:color="000000" w:fill="FFFFFF"/>
            <w:vAlign w:val="center"/>
          </w:tcPr>
          <w:p>
            <w:pPr>
              <w:pStyle w:val="6"/>
              <w:rPr>
                <w:rFonts w:ascii="仿宋_GB2312" w:hAnsi="宋体" w:cs="宋体"/>
                <w:sz w:val="24"/>
                <w:szCs w:val="24"/>
              </w:rPr>
            </w:pPr>
            <w:r>
              <w:rPr>
                <w:rFonts w:hint="eastAsia" w:ascii="仿宋_GB2312" w:hAnsi="宋体" w:cs="宋体"/>
                <w:b/>
                <w:bCs/>
                <w:sz w:val="24"/>
                <w:szCs w:val="24"/>
              </w:rPr>
              <w:t>评估项目：</w:t>
            </w:r>
            <w:r>
              <w:rPr>
                <w:rFonts w:hint="eastAsia" w:ascii="仿宋_GB2312" w:hAnsi="宋体" w:cs="宋体"/>
                <w:bCs/>
                <w:sz w:val="24"/>
                <w:szCs w:val="24"/>
              </w:rPr>
              <w:t>1.</w:t>
            </w:r>
            <w:r>
              <w:rPr>
                <w:rFonts w:hint="eastAsia" w:ascii="仿宋_GB2312" w:hAnsi="宋体" w:cs="宋体"/>
                <w:sz w:val="24"/>
                <w:szCs w:val="24"/>
              </w:rPr>
              <w:t>粗加工、切配、烹饪和餐用具清洗消毒等需经常冲洗的场所及易潮湿的场所，其地面应易于清洗、防滑，并应有一定的排水坡度及排水系统。2.排水沟应有坡度、保持通畅、便于清洗，沟内不应设置其他管路，侧面和底面接合处应有一定弧度，并设有可拆卸的盖板。3.排水的流向应由高清洁操作区流向低清洁操作区，并有防止污水逆流的设计。</w:t>
            </w:r>
          </w:p>
          <w:p>
            <w:pPr>
              <w:rPr>
                <w:rFonts w:ascii="仿宋_GB2312" w:hAnsi="宋体" w:cs="宋体"/>
                <w:b/>
                <w:bCs/>
              </w:rPr>
            </w:pPr>
            <w:r>
              <w:rPr>
                <w:rFonts w:hint="eastAsia" w:ascii="仿宋_GB2312" w:hAnsi="宋体" w:cs="宋体"/>
                <w:b/>
                <w:bCs/>
              </w:rPr>
              <w:t>评分标准：</w:t>
            </w:r>
            <w:r>
              <w:rPr>
                <w:rFonts w:hint="eastAsia" w:ascii="仿宋_GB2312" w:hAnsi="宋体"/>
              </w:rPr>
              <w:t>现场检查发现</w:t>
            </w:r>
            <w:r>
              <w:rPr>
                <w:rFonts w:hint="eastAsia" w:ascii="仿宋_GB2312" w:hAnsi="宋体" w:cs="宋体"/>
              </w:rPr>
              <w:t>一项不符合扣1分。</w:t>
            </w:r>
          </w:p>
        </w:tc>
        <w:tc>
          <w:tcPr>
            <w:tcW w:w="2160" w:type="dxa"/>
            <w:shd w:val="clear" w:color="000000" w:fill="FFFFFF"/>
            <w:vAlign w:val="center"/>
          </w:tcPr>
          <w:p>
            <w:pPr>
              <w:jc w:val="center"/>
              <w:rPr>
                <w:rFonts w:ascii="仿宋_GB2312" w:hAnsi="宋体" w:cs="宋体"/>
              </w:rPr>
            </w:pPr>
          </w:p>
        </w:tc>
        <w:tc>
          <w:tcPr>
            <w:tcW w:w="814" w:type="dxa"/>
            <w:shd w:val="clear" w:color="000000" w:fill="FFFFFF"/>
            <w:vAlign w:val="center"/>
          </w:tcPr>
          <w:p>
            <w:pPr>
              <w:jc w:val="center"/>
              <w:rPr>
                <w:rFonts w:ascii="仿宋_GB2312" w:hAnsi="宋体" w:cs="宋体"/>
              </w:rPr>
            </w:pPr>
          </w:p>
        </w:tc>
        <w:tc>
          <w:tcPr>
            <w:tcW w:w="1551" w:type="dxa"/>
            <w:shd w:val="clear" w:color="000000" w:fill="FFFFFF"/>
            <w:vAlign w:val="center"/>
          </w:tcPr>
          <w:p>
            <w:pPr>
              <w:jc w:val="center"/>
              <w:rPr>
                <w:rFonts w:ascii="仿宋_GB2312" w:hAns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383" w:type="dxa"/>
            <w:vMerge w:val="continue"/>
            <w:shd w:val="clear" w:color="000000" w:fill="FFFFFF"/>
            <w:vAlign w:val="center"/>
          </w:tcPr>
          <w:p>
            <w:pPr>
              <w:jc w:val="center"/>
              <w:rPr>
                <w:rFonts w:ascii="仿宋_GB2312" w:hAnsi="宋体" w:cs="宋体"/>
                <w:b/>
                <w:bCs/>
                <w:color w:val="000000"/>
              </w:rPr>
            </w:pPr>
          </w:p>
        </w:tc>
        <w:tc>
          <w:tcPr>
            <w:tcW w:w="1134" w:type="dxa"/>
            <w:shd w:val="clear" w:color="000000" w:fill="FFFFFF"/>
            <w:vAlign w:val="center"/>
          </w:tcPr>
          <w:p>
            <w:pPr>
              <w:shd w:val="clear" w:color="auto" w:fill="FFFFFF"/>
              <w:spacing w:line="312" w:lineRule="atLeast"/>
              <w:jc w:val="center"/>
              <w:rPr>
                <w:rFonts w:ascii="仿宋_GB2312" w:hAnsi="宋体" w:cs="宋体"/>
              </w:rPr>
            </w:pPr>
            <w:r>
              <w:rPr>
                <w:rFonts w:hint="eastAsia" w:ascii="仿宋_GB2312" w:hAnsi="宋体" w:cs="宋体"/>
              </w:rPr>
              <w:t>4.9</w:t>
            </w:r>
          </w:p>
          <w:p>
            <w:pPr>
              <w:shd w:val="clear" w:color="auto" w:fill="FFFFFF"/>
              <w:spacing w:line="312" w:lineRule="atLeast"/>
              <w:jc w:val="center"/>
              <w:rPr>
                <w:rFonts w:ascii="仿宋_GB2312" w:hAnsi="宋体" w:cs="宋体"/>
              </w:rPr>
            </w:pPr>
            <w:r>
              <w:rPr>
                <w:rFonts w:hint="eastAsia" w:ascii="仿宋_GB2312" w:hAnsi="宋体" w:cs="宋体"/>
                <w:color w:val="000000"/>
              </w:rPr>
              <w:t>（2分）</w:t>
            </w:r>
          </w:p>
        </w:tc>
        <w:tc>
          <w:tcPr>
            <w:tcW w:w="8115" w:type="dxa"/>
            <w:shd w:val="clear" w:color="000000" w:fill="FFFFFF"/>
            <w:vAlign w:val="center"/>
          </w:tcPr>
          <w:p>
            <w:pPr>
              <w:pStyle w:val="6"/>
              <w:rPr>
                <w:rFonts w:ascii="仿宋_GB2312" w:hAnsi="宋体" w:cs="宋体"/>
                <w:sz w:val="24"/>
                <w:szCs w:val="24"/>
              </w:rPr>
            </w:pPr>
            <w:r>
              <w:rPr>
                <w:rFonts w:hint="eastAsia" w:ascii="仿宋_GB2312" w:hAnsi="宋体" w:cs="宋体"/>
                <w:b/>
                <w:bCs/>
                <w:sz w:val="24"/>
                <w:szCs w:val="24"/>
              </w:rPr>
              <w:t>评估项目：</w:t>
            </w:r>
            <w:r>
              <w:rPr>
                <w:rFonts w:hint="eastAsia" w:ascii="仿宋_GB2312" w:hAnsi="宋体" w:cs="宋体"/>
                <w:sz w:val="24"/>
                <w:szCs w:val="24"/>
              </w:rPr>
              <w:t>食品处理区墙壁需铺设1.5m以上的墙裙，各类专间的墙裙应铺设到墙顶；门、窗应装配严密，与外界直接相通的可开启的窗应设有易于拆洗且不生锈的防蝇纱网；与外界直接相通的门应能自动关闭。</w:t>
            </w:r>
          </w:p>
          <w:p>
            <w:pPr>
              <w:rPr>
                <w:rFonts w:ascii="仿宋_GB2312" w:hAnsi="宋体" w:cs="宋体"/>
                <w:b/>
                <w:bCs/>
              </w:rPr>
            </w:pPr>
            <w:r>
              <w:rPr>
                <w:rFonts w:hint="eastAsia" w:ascii="仿宋_GB2312" w:hAnsi="宋体" w:cs="宋体"/>
                <w:b/>
                <w:bCs/>
              </w:rPr>
              <w:t>评分标准：</w:t>
            </w:r>
            <w:r>
              <w:rPr>
                <w:rFonts w:hint="eastAsia" w:ascii="仿宋_GB2312" w:hAnsi="宋体"/>
              </w:rPr>
              <w:t>现场检查发现</w:t>
            </w:r>
            <w:r>
              <w:rPr>
                <w:rFonts w:hint="eastAsia" w:ascii="仿宋_GB2312" w:hAnsi="宋体" w:cs="宋体"/>
              </w:rPr>
              <w:t>一项不符合扣1分。</w:t>
            </w:r>
          </w:p>
        </w:tc>
        <w:tc>
          <w:tcPr>
            <w:tcW w:w="2160" w:type="dxa"/>
            <w:shd w:val="clear" w:color="000000" w:fill="FFFFFF"/>
            <w:vAlign w:val="center"/>
          </w:tcPr>
          <w:p>
            <w:pPr>
              <w:jc w:val="center"/>
              <w:rPr>
                <w:rFonts w:ascii="仿宋_GB2312" w:hAnsi="宋体" w:cs="宋体"/>
              </w:rPr>
            </w:pPr>
          </w:p>
        </w:tc>
        <w:tc>
          <w:tcPr>
            <w:tcW w:w="814" w:type="dxa"/>
            <w:shd w:val="clear" w:color="000000" w:fill="FFFFFF"/>
            <w:vAlign w:val="center"/>
          </w:tcPr>
          <w:p>
            <w:pPr>
              <w:jc w:val="center"/>
              <w:rPr>
                <w:rFonts w:ascii="仿宋_GB2312" w:hAnsi="宋体" w:cs="宋体"/>
              </w:rPr>
            </w:pPr>
          </w:p>
        </w:tc>
        <w:tc>
          <w:tcPr>
            <w:tcW w:w="1551" w:type="dxa"/>
            <w:shd w:val="clear" w:color="000000" w:fill="FFFFFF"/>
            <w:vAlign w:val="center"/>
          </w:tcPr>
          <w:p>
            <w:pPr>
              <w:rPr>
                <w:rFonts w:ascii="仿宋_GB2312" w:hAnsi="宋体" w:cs="宋体"/>
                <w:color w:val="FF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383" w:type="dxa"/>
            <w:vMerge w:val="continue"/>
            <w:shd w:val="clear" w:color="000000" w:fill="FFFFFF"/>
            <w:vAlign w:val="center"/>
          </w:tcPr>
          <w:p>
            <w:pPr>
              <w:jc w:val="center"/>
              <w:rPr>
                <w:rFonts w:ascii="仿宋_GB2312" w:hAnsi="宋体" w:cs="宋体"/>
                <w:b/>
                <w:bCs/>
                <w:color w:val="000000"/>
              </w:rPr>
            </w:pPr>
          </w:p>
        </w:tc>
        <w:tc>
          <w:tcPr>
            <w:tcW w:w="1134" w:type="dxa"/>
            <w:shd w:val="clear" w:color="000000" w:fill="FFFFFF"/>
            <w:vAlign w:val="center"/>
          </w:tcPr>
          <w:p>
            <w:pPr>
              <w:shd w:val="clear" w:color="auto" w:fill="FFFFFF"/>
              <w:spacing w:line="312" w:lineRule="atLeast"/>
              <w:jc w:val="center"/>
              <w:rPr>
                <w:rFonts w:ascii="仿宋_GB2312" w:hAnsi="宋体" w:cs="宋体"/>
              </w:rPr>
            </w:pPr>
            <w:r>
              <w:rPr>
                <w:rFonts w:hint="eastAsia" w:ascii="仿宋_GB2312" w:hAnsi="宋体" w:cs="宋体"/>
              </w:rPr>
              <w:t>4.10</w:t>
            </w:r>
          </w:p>
          <w:p>
            <w:pPr>
              <w:shd w:val="clear" w:color="auto" w:fill="FFFFFF"/>
              <w:spacing w:line="312" w:lineRule="atLeast"/>
              <w:jc w:val="center"/>
              <w:rPr>
                <w:rFonts w:ascii="仿宋_GB2312" w:hAnsi="宋体" w:cs="宋体"/>
              </w:rPr>
            </w:pPr>
            <w:r>
              <w:rPr>
                <w:rFonts w:hint="eastAsia" w:ascii="仿宋_GB2312" w:hAnsi="宋体" w:cs="宋体"/>
                <w:color w:val="000000"/>
              </w:rPr>
              <w:t>（1分）</w:t>
            </w:r>
          </w:p>
        </w:tc>
        <w:tc>
          <w:tcPr>
            <w:tcW w:w="8115" w:type="dxa"/>
            <w:shd w:val="clear" w:color="000000" w:fill="FFFFFF"/>
            <w:vAlign w:val="center"/>
          </w:tcPr>
          <w:p>
            <w:pPr>
              <w:pStyle w:val="6"/>
              <w:rPr>
                <w:rFonts w:ascii="仿宋_GB2312" w:hAnsi="宋体" w:cs="宋体"/>
                <w:sz w:val="24"/>
                <w:szCs w:val="24"/>
              </w:rPr>
            </w:pPr>
            <w:r>
              <w:rPr>
                <w:rFonts w:hint="eastAsia" w:ascii="仿宋_GB2312" w:hAnsi="宋体" w:cs="宋体"/>
                <w:b/>
                <w:bCs/>
                <w:sz w:val="24"/>
                <w:szCs w:val="24"/>
              </w:rPr>
              <w:t>评估项目：</w:t>
            </w:r>
            <w:r>
              <w:rPr>
                <w:rFonts w:hint="eastAsia" w:ascii="仿宋_GB2312" w:hAnsi="宋体" w:cs="宋体"/>
                <w:sz w:val="24"/>
                <w:szCs w:val="24"/>
              </w:rPr>
              <w:t>就餐场所窗户应为封闭式或装有防蝇防尘设施，门应设有防蝇防尘设施。</w:t>
            </w:r>
          </w:p>
          <w:p>
            <w:pPr>
              <w:pStyle w:val="6"/>
              <w:rPr>
                <w:rFonts w:ascii="仿宋_GB2312" w:hAnsi="宋体" w:cs="宋体"/>
                <w:sz w:val="24"/>
                <w:szCs w:val="24"/>
              </w:rPr>
            </w:pPr>
            <w:r>
              <w:rPr>
                <w:rFonts w:hint="eastAsia" w:ascii="仿宋_GB2312" w:hAnsi="宋体" w:cs="宋体"/>
                <w:b/>
                <w:bCs/>
                <w:sz w:val="24"/>
                <w:szCs w:val="24"/>
              </w:rPr>
              <w:t>评分标准：</w:t>
            </w:r>
            <w:r>
              <w:rPr>
                <w:rFonts w:hint="eastAsia" w:ascii="仿宋_GB2312" w:hAnsi="宋体" w:cs="Times New Roman"/>
                <w:sz w:val="24"/>
                <w:szCs w:val="24"/>
              </w:rPr>
              <w:t>现场检查发现</w:t>
            </w:r>
            <w:r>
              <w:rPr>
                <w:rFonts w:hint="eastAsia" w:ascii="仿宋_GB2312" w:hAnsi="宋体" w:cs="宋体"/>
                <w:sz w:val="24"/>
                <w:szCs w:val="24"/>
              </w:rPr>
              <w:t>一项不符合扣1分。</w:t>
            </w:r>
          </w:p>
        </w:tc>
        <w:tc>
          <w:tcPr>
            <w:tcW w:w="2160" w:type="dxa"/>
            <w:shd w:val="clear" w:color="000000" w:fill="FFFFFF"/>
            <w:vAlign w:val="center"/>
          </w:tcPr>
          <w:p>
            <w:pPr>
              <w:jc w:val="center"/>
              <w:rPr>
                <w:rFonts w:ascii="仿宋_GB2312" w:hAnsi="宋体" w:cs="宋体"/>
              </w:rPr>
            </w:pPr>
          </w:p>
        </w:tc>
        <w:tc>
          <w:tcPr>
            <w:tcW w:w="814" w:type="dxa"/>
            <w:shd w:val="clear" w:color="000000" w:fill="FFFFFF"/>
            <w:vAlign w:val="center"/>
          </w:tcPr>
          <w:p>
            <w:pPr>
              <w:jc w:val="center"/>
              <w:rPr>
                <w:rFonts w:ascii="仿宋_GB2312" w:hAnsi="宋体" w:cs="宋体"/>
              </w:rPr>
            </w:pPr>
          </w:p>
        </w:tc>
        <w:tc>
          <w:tcPr>
            <w:tcW w:w="1551" w:type="dxa"/>
            <w:shd w:val="clear" w:color="000000" w:fill="FFFFFF"/>
            <w:vAlign w:val="center"/>
          </w:tcPr>
          <w:p>
            <w:pPr>
              <w:jc w:val="center"/>
              <w:rPr>
                <w:rFonts w:ascii="仿宋_GB2312" w:hAns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383" w:type="dxa"/>
            <w:vMerge w:val="continue"/>
            <w:shd w:val="clear" w:color="000000" w:fill="FFFFFF"/>
            <w:vAlign w:val="center"/>
          </w:tcPr>
          <w:p>
            <w:pPr>
              <w:jc w:val="center"/>
              <w:rPr>
                <w:rFonts w:ascii="仿宋_GB2312" w:hAnsi="宋体" w:cs="宋体"/>
                <w:b/>
                <w:bCs/>
                <w:color w:val="000000"/>
              </w:rPr>
            </w:pPr>
          </w:p>
        </w:tc>
        <w:tc>
          <w:tcPr>
            <w:tcW w:w="1134" w:type="dxa"/>
            <w:shd w:val="clear" w:color="000000" w:fill="FFFFFF"/>
            <w:vAlign w:val="center"/>
          </w:tcPr>
          <w:p>
            <w:pPr>
              <w:shd w:val="clear" w:color="auto" w:fill="FFFFFF"/>
              <w:spacing w:line="312" w:lineRule="atLeast"/>
              <w:jc w:val="center"/>
              <w:rPr>
                <w:rFonts w:ascii="仿宋_GB2312" w:hAnsi="宋体" w:cs="宋体"/>
              </w:rPr>
            </w:pPr>
            <w:r>
              <w:rPr>
                <w:rFonts w:hint="eastAsia" w:ascii="仿宋_GB2312" w:hAnsi="宋体" w:cs="宋体"/>
              </w:rPr>
              <w:t>4.11</w:t>
            </w:r>
          </w:p>
          <w:p>
            <w:pPr>
              <w:shd w:val="clear" w:color="auto" w:fill="FFFFFF"/>
              <w:spacing w:line="312" w:lineRule="atLeast"/>
              <w:jc w:val="center"/>
              <w:rPr>
                <w:rFonts w:ascii="仿宋_GB2312" w:hAnsi="宋体" w:cs="宋体"/>
              </w:rPr>
            </w:pPr>
            <w:r>
              <w:rPr>
                <w:rFonts w:hint="eastAsia" w:ascii="仿宋_GB2312" w:hAnsi="宋体" w:cs="宋体"/>
                <w:color w:val="000000"/>
              </w:rPr>
              <w:t>（1分）</w:t>
            </w:r>
          </w:p>
        </w:tc>
        <w:tc>
          <w:tcPr>
            <w:tcW w:w="8115" w:type="dxa"/>
            <w:shd w:val="clear" w:color="000000" w:fill="FFFFFF"/>
            <w:vAlign w:val="center"/>
          </w:tcPr>
          <w:p>
            <w:pPr>
              <w:pStyle w:val="6"/>
              <w:rPr>
                <w:rFonts w:ascii="仿宋_GB2312" w:hAnsi="宋体" w:cs="宋体"/>
                <w:sz w:val="24"/>
                <w:szCs w:val="24"/>
              </w:rPr>
            </w:pPr>
            <w:r>
              <w:rPr>
                <w:rFonts w:hint="eastAsia" w:ascii="仿宋_GB2312" w:hAnsi="宋体" w:cs="宋体"/>
                <w:b/>
                <w:bCs/>
                <w:sz w:val="24"/>
                <w:szCs w:val="24"/>
              </w:rPr>
              <w:t>评估项目：</w:t>
            </w:r>
            <w:r>
              <w:rPr>
                <w:rFonts w:hint="eastAsia" w:ascii="仿宋_GB2312" w:hAnsi="宋体" w:cs="宋体"/>
                <w:sz w:val="24"/>
                <w:szCs w:val="24"/>
              </w:rPr>
              <w:t>水蒸汽较多场所的天花板应有适当坡度。清洁操作区、准清洁操作区及其他半成品、成品暴露场所屋顶若为不平整的结构或有管道通过，应加设平整易于清洁的吊顶。</w:t>
            </w:r>
          </w:p>
          <w:p>
            <w:pPr>
              <w:pStyle w:val="6"/>
              <w:rPr>
                <w:rFonts w:ascii="仿宋_GB2312" w:hAnsi="宋体" w:cs="宋体"/>
                <w:sz w:val="24"/>
                <w:szCs w:val="24"/>
              </w:rPr>
            </w:pPr>
            <w:r>
              <w:rPr>
                <w:rFonts w:hint="eastAsia" w:ascii="仿宋_GB2312" w:hAnsi="宋体" w:cs="宋体"/>
                <w:b/>
                <w:bCs/>
                <w:sz w:val="24"/>
                <w:szCs w:val="24"/>
              </w:rPr>
              <w:t>评分标准：</w:t>
            </w:r>
            <w:r>
              <w:rPr>
                <w:rFonts w:hint="eastAsia" w:ascii="仿宋_GB2312" w:hAnsi="宋体" w:cs="Times New Roman"/>
                <w:sz w:val="24"/>
                <w:szCs w:val="24"/>
              </w:rPr>
              <w:t>现场检查发现</w:t>
            </w:r>
            <w:r>
              <w:rPr>
                <w:rFonts w:hint="eastAsia" w:ascii="仿宋_GB2312" w:hAnsi="宋体" w:cs="宋体"/>
                <w:sz w:val="24"/>
                <w:szCs w:val="24"/>
              </w:rPr>
              <w:t>一项不符合扣1分。</w:t>
            </w:r>
          </w:p>
        </w:tc>
        <w:tc>
          <w:tcPr>
            <w:tcW w:w="2160" w:type="dxa"/>
            <w:shd w:val="clear" w:color="000000" w:fill="FFFFFF"/>
            <w:vAlign w:val="center"/>
          </w:tcPr>
          <w:p>
            <w:pPr>
              <w:jc w:val="center"/>
              <w:rPr>
                <w:rFonts w:ascii="仿宋_GB2312" w:hAnsi="宋体" w:cs="宋体"/>
              </w:rPr>
            </w:pPr>
          </w:p>
        </w:tc>
        <w:tc>
          <w:tcPr>
            <w:tcW w:w="814" w:type="dxa"/>
            <w:shd w:val="clear" w:color="000000" w:fill="FFFFFF"/>
            <w:vAlign w:val="center"/>
          </w:tcPr>
          <w:p>
            <w:pPr>
              <w:jc w:val="center"/>
              <w:rPr>
                <w:rFonts w:ascii="仿宋_GB2312" w:hAnsi="宋体" w:cs="宋体"/>
              </w:rPr>
            </w:pPr>
          </w:p>
        </w:tc>
        <w:tc>
          <w:tcPr>
            <w:tcW w:w="1551" w:type="dxa"/>
            <w:shd w:val="clear" w:color="000000" w:fill="FFFFFF"/>
            <w:vAlign w:val="center"/>
          </w:tcPr>
          <w:p>
            <w:pPr>
              <w:jc w:val="center"/>
              <w:rPr>
                <w:rFonts w:ascii="仿宋_GB2312" w:hAns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383" w:type="dxa"/>
            <w:vMerge w:val="continue"/>
            <w:shd w:val="clear" w:color="000000" w:fill="FFFFFF"/>
            <w:vAlign w:val="center"/>
          </w:tcPr>
          <w:p>
            <w:pPr>
              <w:jc w:val="center"/>
              <w:rPr>
                <w:rFonts w:ascii="仿宋_GB2312" w:hAnsi="宋体" w:cs="宋体"/>
                <w:b/>
                <w:bCs/>
                <w:color w:val="000000"/>
              </w:rPr>
            </w:pPr>
          </w:p>
        </w:tc>
        <w:tc>
          <w:tcPr>
            <w:tcW w:w="1134" w:type="dxa"/>
            <w:shd w:val="clear" w:color="000000" w:fill="FFFFFF"/>
            <w:vAlign w:val="center"/>
          </w:tcPr>
          <w:p>
            <w:pPr>
              <w:shd w:val="clear" w:color="auto" w:fill="FFFFFF"/>
              <w:spacing w:line="312" w:lineRule="atLeast"/>
              <w:jc w:val="center"/>
              <w:rPr>
                <w:rFonts w:ascii="仿宋_GB2312" w:hAnsi="宋体" w:cs="宋体"/>
              </w:rPr>
            </w:pPr>
            <w:r>
              <w:rPr>
                <w:rFonts w:hint="eastAsia" w:ascii="仿宋_GB2312" w:hAnsi="宋体" w:cs="宋体"/>
              </w:rPr>
              <w:t>4.12</w:t>
            </w:r>
          </w:p>
          <w:p>
            <w:pPr>
              <w:shd w:val="clear" w:color="auto" w:fill="FFFFFF"/>
              <w:spacing w:line="312" w:lineRule="atLeast"/>
              <w:jc w:val="center"/>
              <w:rPr>
                <w:rFonts w:ascii="仿宋_GB2312" w:hAnsi="宋体" w:cs="宋体"/>
              </w:rPr>
            </w:pPr>
            <w:r>
              <w:rPr>
                <w:rFonts w:hint="eastAsia" w:ascii="仿宋_GB2312" w:hAnsi="宋体" w:cs="宋体"/>
                <w:color w:val="000000"/>
              </w:rPr>
              <w:t>（2分）</w:t>
            </w:r>
          </w:p>
        </w:tc>
        <w:tc>
          <w:tcPr>
            <w:tcW w:w="8115" w:type="dxa"/>
            <w:shd w:val="clear" w:color="000000" w:fill="FFFFFF"/>
            <w:vAlign w:val="center"/>
          </w:tcPr>
          <w:p>
            <w:pPr>
              <w:pStyle w:val="6"/>
              <w:rPr>
                <w:rFonts w:ascii="仿宋_GB2312" w:hAnsi="宋体" w:cs="宋体"/>
                <w:sz w:val="24"/>
                <w:szCs w:val="24"/>
              </w:rPr>
            </w:pPr>
            <w:r>
              <w:rPr>
                <w:rFonts w:hint="eastAsia" w:ascii="仿宋_GB2312" w:hAnsi="宋体" w:cs="宋体"/>
                <w:b/>
                <w:bCs/>
                <w:sz w:val="24"/>
                <w:szCs w:val="24"/>
              </w:rPr>
              <w:t>评估项目：</w:t>
            </w:r>
            <w:r>
              <w:rPr>
                <w:rFonts w:hint="eastAsia" w:ascii="仿宋_GB2312" w:hAnsi="宋体" w:cs="宋体"/>
                <w:sz w:val="24"/>
                <w:szCs w:val="24"/>
              </w:rPr>
              <w:t>更衣场所与加工经营场所应处于同一建筑物内，为独立隔间且处于食品处理区入口处。更衣场所应有足够大小的空间、足够数量的更衣设施和适当的照明设施，在门口处应设有洗手消毒设施。</w:t>
            </w:r>
          </w:p>
          <w:p>
            <w:pPr>
              <w:pStyle w:val="6"/>
              <w:rPr>
                <w:rFonts w:ascii="仿宋_GB2312" w:hAnsi="宋体" w:cs="宋体"/>
                <w:b/>
                <w:bCs/>
                <w:sz w:val="24"/>
                <w:szCs w:val="24"/>
              </w:rPr>
            </w:pPr>
            <w:r>
              <w:rPr>
                <w:rFonts w:hint="eastAsia" w:ascii="仿宋_GB2312" w:hAnsi="宋体" w:cs="宋体"/>
                <w:b/>
                <w:bCs/>
                <w:sz w:val="24"/>
                <w:szCs w:val="24"/>
              </w:rPr>
              <w:t>评分标准：</w:t>
            </w:r>
            <w:r>
              <w:rPr>
                <w:rFonts w:hint="eastAsia" w:ascii="仿宋_GB2312" w:hAnsi="宋体" w:cs="Times New Roman"/>
                <w:sz w:val="24"/>
                <w:szCs w:val="24"/>
              </w:rPr>
              <w:t>现场检查发现</w:t>
            </w:r>
            <w:r>
              <w:rPr>
                <w:rFonts w:hint="eastAsia" w:ascii="仿宋_GB2312" w:hAnsi="宋体" w:cs="宋体"/>
                <w:sz w:val="24"/>
                <w:szCs w:val="24"/>
              </w:rPr>
              <w:t>一项不符合扣1分。</w:t>
            </w:r>
          </w:p>
        </w:tc>
        <w:tc>
          <w:tcPr>
            <w:tcW w:w="2160" w:type="dxa"/>
            <w:shd w:val="clear" w:color="000000" w:fill="FFFFFF"/>
            <w:vAlign w:val="center"/>
          </w:tcPr>
          <w:p>
            <w:pPr>
              <w:jc w:val="center"/>
              <w:rPr>
                <w:rFonts w:ascii="仿宋_GB2312" w:hAnsi="宋体" w:cs="宋体"/>
              </w:rPr>
            </w:pPr>
          </w:p>
        </w:tc>
        <w:tc>
          <w:tcPr>
            <w:tcW w:w="814" w:type="dxa"/>
            <w:shd w:val="clear" w:color="000000" w:fill="FFFFFF"/>
            <w:vAlign w:val="center"/>
          </w:tcPr>
          <w:p>
            <w:pPr>
              <w:jc w:val="center"/>
              <w:rPr>
                <w:rFonts w:ascii="仿宋_GB2312" w:hAnsi="宋体" w:cs="宋体"/>
              </w:rPr>
            </w:pPr>
          </w:p>
        </w:tc>
        <w:tc>
          <w:tcPr>
            <w:tcW w:w="1551" w:type="dxa"/>
            <w:shd w:val="clear" w:color="000000" w:fill="FFFFFF"/>
            <w:vAlign w:val="center"/>
          </w:tcPr>
          <w:p>
            <w:pPr>
              <w:jc w:val="center"/>
              <w:rPr>
                <w:rFonts w:ascii="仿宋_GB2312" w:hAns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383" w:type="dxa"/>
            <w:vMerge w:val="continue"/>
            <w:shd w:val="clear" w:color="000000" w:fill="FFFFFF"/>
            <w:vAlign w:val="center"/>
          </w:tcPr>
          <w:p>
            <w:pPr>
              <w:jc w:val="center"/>
              <w:rPr>
                <w:rFonts w:ascii="仿宋_GB2312" w:hAnsi="宋体" w:cs="宋体"/>
                <w:b/>
                <w:bCs/>
                <w:color w:val="000000"/>
              </w:rPr>
            </w:pPr>
          </w:p>
        </w:tc>
        <w:tc>
          <w:tcPr>
            <w:tcW w:w="1134" w:type="dxa"/>
            <w:shd w:val="clear" w:color="000000" w:fill="FFFFFF"/>
            <w:vAlign w:val="center"/>
          </w:tcPr>
          <w:p>
            <w:pPr>
              <w:shd w:val="clear" w:color="auto" w:fill="FFFFFF"/>
              <w:spacing w:line="312" w:lineRule="atLeast"/>
              <w:jc w:val="center"/>
              <w:rPr>
                <w:rFonts w:ascii="仿宋_GB2312" w:hAnsi="宋体" w:cs="宋体"/>
              </w:rPr>
            </w:pPr>
            <w:r>
              <w:rPr>
                <w:rFonts w:hint="eastAsia" w:ascii="仿宋_GB2312" w:hAnsi="宋体" w:cs="宋体"/>
              </w:rPr>
              <w:t>4.13</w:t>
            </w:r>
          </w:p>
          <w:p>
            <w:pPr>
              <w:shd w:val="clear" w:color="auto" w:fill="FFFFFF"/>
              <w:spacing w:line="312" w:lineRule="atLeast"/>
              <w:jc w:val="center"/>
              <w:rPr>
                <w:rFonts w:ascii="仿宋_GB2312" w:hAnsi="宋体" w:cs="宋体"/>
              </w:rPr>
            </w:pPr>
            <w:r>
              <w:rPr>
                <w:rFonts w:hint="eastAsia" w:ascii="仿宋_GB2312" w:hAnsi="宋体" w:cs="宋体"/>
                <w:color w:val="000000"/>
              </w:rPr>
              <w:t>（2分）</w:t>
            </w:r>
          </w:p>
        </w:tc>
        <w:tc>
          <w:tcPr>
            <w:tcW w:w="8115" w:type="dxa"/>
            <w:shd w:val="clear" w:color="000000" w:fill="FFFFFF"/>
          </w:tcPr>
          <w:p>
            <w:pPr>
              <w:pStyle w:val="6"/>
              <w:rPr>
                <w:rFonts w:ascii="仿宋_GB2312" w:hAnsi="宋体" w:cs="宋体"/>
                <w:sz w:val="24"/>
                <w:szCs w:val="24"/>
              </w:rPr>
            </w:pPr>
            <w:r>
              <w:rPr>
                <w:rFonts w:hint="eastAsia" w:ascii="仿宋_GB2312" w:hAnsi="宋体" w:cs="宋体"/>
                <w:b/>
                <w:bCs/>
                <w:sz w:val="24"/>
                <w:szCs w:val="24"/>
              </w:rPr>
              <w:t>评估项目：</w:t>
            </w:r>
            <w:r>
              <w:rPr>
                <w:rFonts w:hint="eastAsia" w:ascii="仿宋_GB2312" w:hAnsi="宋体" w:cs="宋体"/>
                <w:sz w:val="24"/>
                <w:szCs w:val="24"/>
              </w:rPr>
              <w:t>食品处理区内应设置足够数量的洗手消毒设施，洗手消毒设施包括：清洗、消毒用品和干手用品或设施，设有洗手消毒方法标识，洗手设施的排水应具有防止逆流、有害动物侵入及臭味产生的装置。</w:t>
            </w:r>
          </w:p>
          <w:p>
            <w:pPr>
              <w:pStyle w:val="6"/>
              <w:rPr>
                <w:rFonts w:ascii="仿宋_GB2312" w:hAnsi="宋体" w:cs="宋体"/>
                <w:sz w:val="24"/>
                <w:szCs w:val="24"/>
              </w:rPr>
            </w:pPr>
            <w:r>
              <w:rPr>
                <w:rFonts w:hint="eastAsia" w:ascii="仿宋_GB2312" w:hAnsi="宋体" w:cs="宋体"/>
                <w:b/>
                <w:bCs/>
                <w:sz w:val="24"/>
              </w:rPr>
              <w:t>评分标准：</w:t>
            </w:r>
            <w:r>
              <w:rPr>
                <w:rFonts w:hint="eastAsia" w:ascii="仿宋_GB2312" w:hAnsi="宋体"/>
                <w:sz w:val="24"/>
              </w:rPr>
              <w:t>现场检查发现一项不符合扣1分。</w:t>
            </w:r>
          </w:p>
        </w:tc>
        <w:tc>
          <w:tcPr>
            <w:tcW w:w="2160" w:type="dxa"/>
            <w:shd w:val="clear" w:color="000000" w:fill="FFFFFF"/>
            <w:vAlign w:val="center"/>
          </w:tcPr>
          <w:p>
            <w:pPr>
              <w:jc w:val="center"/>
              <w:rPr>
                <w:rFonts w:ascii="仿宋_GB2312" w:hAnsi="宋体" w:cs="宋体"/>
              </w:rPr>
            </w:pPr>
          </w:p>
        </w:tc>
        <w:tc>
          <w:tcPr>
            <w:tcW w:w="814" w:type="dxa"/>
            <w:shd w:val="clear" w:color="000000" w:fill="FFFFFF"/>
            <w:vAlign w:val="center"/>
          </w:tcPr>
          <w:p>
            <w:pPr>
              <w:jc w:val="center"/>
              <w:rPr>
                <w:rFonts w:ascii="仿宋_GB2312" w:hAnsi="宋体" w:cs="宋体"/>
              </w:rPr>
            </w:pPr>
          </w:p>
        </w:tc>
        <w:tc>
          <w:tcPr>
            <w:tcW w:w="1551" w:type="dxa"/>
            <w:shd w:val="clear" w:color="000000" w:fill="FFFFFF"/>
            <w:vAlign w:val="center"/>
          </w:tcPr>
          <w:p>
            <w:pPr>
              <w:jc w:val="center"/>
              <w:rPr>
                <w:rFonts w:ascii="仿宋_GB2312" w:hAns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383" w:type="dxa"/>
            <w:vMerge w:val="continue"/>
            <w:shd w:val="clear" w:color="000000" w:fill="FFFFFF"/>
            <w:vAlign w:val="center"/>
          </w:tcPr>
          <w:p>
            <w:pPr>
              <w:jc w:val="center"/>
              <w:rPr>
                <w:rFonts w:ascii="仿宋_GB2312" w:hAnsi="宋体" w:cs="宋体"/>
                <w:b/>
                <w:bCs/>
                <w:color w:val="000000"/>
              </w:rPr>
            </w:pPr>
          </w:p>
        </w:tc>
        <w:tc>
          <w:tcPr>
            <w:tcW w:w="1134" w:type="dxa"/>
            <w:shd w:val="clear" w:color="000000" w:fill="FFFFFF"/>
            <w:vAlign w:val="center"/>
          </w:tcPr>
          <w:p>
            <w:pPr>
              <w:shd w:val="clear" w:color="auto" w:fill="FFFFFF"/>
              <w:spacing w:line="312" w:lineRule="atLeast"/>
              <w:jc w:val="center"/>
              <w:rPr>
                <w:rFonts w:ascii="仿宋_GB2312" w:hAnsi="宋体" w:cs="宋体"/>
              </w:rPr>
            </w:pPr>
            <w:r>
              <w:rPr>
                <w:rFonts w:hint="eastAsia" w:ascii="仿宋_GB2312" w:hAnsi="宋体" w:cs="宋体"/>
              </w:rPr>
              <w:t>4.14</w:t>
            </w:r>
          </w:p>
          <w:p>
            <w:pPr>
              <w:shd w:val="clear" w:color="auto" w:fill="FFFFFF"/>
              <w:spacing w:line="312" w:lineRule="atLeast"/>
              <w:jc w:val="center"/>
              <w:rPr>
                <w:rFonts w:ascii="仿宋_GB2312" w:hAnsi="宋体" w:cs="宋体"/>
              </w:rPr>
            </w:pPr>
            <w:r>
              <w:rPr>
                <w:rFonts w:hint="eastAsia" w:ascii="仿宋_GB2312" w:hAnsi="宋体" w:cs="宋体"/>
                <w:color w:val="000000"/>
              </w:rPr>
              <w:t>（2分）</w:t>
            </w:r>
          </w:p>
        </w:tc>
        <w:tc>
          <w:tcPr>
            <w:tcW w:w="8115" w:type="dxa"/>
            <w:shd w:val="clear" w:color="000000" w:fill="FFFFFF"/>
            <w:vAlign w:val="center"/>
          </w:tcPr>
          <w:p>
            <w:pPr>
              <w:spacing w:line="320" w:lineRule="exact"/>
              <w:rPr>
                <w:rFonts w:ascii="仿宋_GB2312" w:hAnsi="宋体" w:cs="宋体"/>
                <w:lang w:val="zh-CN"/>
              </w:rPr>
            </w:pPr>
            <w:r>
              <w:rPr>
                <w:rFonts w:hint="eastAsia" w:ascii="仿宋_GB2312" w:hAnsi="宋体" w:cs="宋体"/>
                <w:b/>
                <w:bCs/>
              </w:rPr>
              <w:t>评估项目：</w:t>
            </w:r>
            <w:r>
              <w:rPr>
                <w:rFonts w:hint="eastAsia" w:ascii="仿宋_GB2312" w:hAnsi="宋体" w:cs="宋体"/>
              </w:rPr>
              <w:t>清洗不削皮的水果等用水</w:t>
            </w:r>
            <w:r>
              <w:rPr>
                <w:rFonts w:hint="eastAsia" w:ascii="仿宋_GB2312" w:hAnsi="宋体"/>
              </w:rPr>
              <w:t>，须</w:t>
            </w:r>
            <w:r>
              <w:rPr>
                <w:rFonts w:hint="eastAsia" w:ascii="仿宋_GB2312" w:hAnsi="宋体" w:cs="宋体"/>
                <w:lang w:val="zh-CN"/>
              </w:rPr>
              <w:t>经过水净化设施处理或使用直接饮用水。</w:t>
            </w:r>
          </w:p>
          <w:p>
            <w:pPr>
              <w:pStyle w:val="6"/>
              <w:rPr>
                <w:rFonts w:ascii="仿宋_GB2312" w:hAnsi="宋体" w:cs="宋体"/>
                <w:sz w:val="24"/>
                <w:szCs w:val="24"/>
              </w:rPr>
            </w:pPr>
            <w:r>
              <w:rPr>
                <w:rFonts w:hint="eastAsia" w:ascii="仿宋_GB2312" w:hAnsi="宋体" w:cs="宋体"/>
                <w:b/>
                <w:bCs/>
                <w:sz w:val="24"/>
                <w:szCs w:val="24"/>
              </w:rPr>
              <w:t>评分标准：</w:t>
            </w:r>
            <w:r>
              <w:rPr>
                <w:rFonts w:hint="eastAsia" w:ascii="仿宋_GB2312" w:hAnsi="宋体" w:cs="Times New Roman"/>
                <w:sz w:val="24"/>
                <w:szCs w:val="24"/>
              </w:rPr>
              <w:t>现场检查</w:t>
            </w:r>
            <w:r>
              <w:rPr>
                <w:rFonts w:hint="eastAsia" w:ascii="仿宋_GB2312" w:hAnsi="宋体" w:cs="宋体"/>
                <w:sz w:val="24"/>
                <w:lang w:val="zh-CN"/>
              </w:rPr>
              <w:t>水净化设施的运行维护及管理情况，</w:t>
            </w:r>
            <w:r>
              <w:rPr>
                <w:rFonts w:hint="eastAsia" w:ascii="仿宋_GB2312" w:hAnsi="宋体" w:cs="Times New Roman"/>
                <w:sz w:val="24"/>
                <w:szCs w:val="24"/>
              </w:rPr>
              <w:t>发现</w:t>
            </w:r>
            <w:r>
              <w:rPr>
                <w:rFonts w:hint="eastAsia" w:ascii="仿宋_GB2312" w:hAnsi="宋体" w:cs="宋体"/>
                <w:sz w:val="24"/>
                <w:szCs w:val="24"/>
              </w:rPr>
              <w:t>违反扣1分。</w:t>
            </w:r>
          </w:p>
        </w:tc>
        <w:tc>
          <w:tcPr>
            <w:tcW w:w="2160" w:type="dxa"/>
            <w:shd w:val="clear" w:color="000000" w:fill="FFFFFF"/>
            <w:vAlign w:val="center"/>
          </w:tcPr>
          <w:p>
            <w:pPr>
              <w:jc w:val="center"/>
              <w:rPr>
                <w:rFonts w:ascii="仿宋_GB2312" w:hAnsi="宋体" w:cs="宋体"/>
              </w:rPr>
            </w:pPr>
          </w:p>
        </w:tc>
        <w:tc>
          <w:tcPr>
            <w:tcW w:w="814" w:type="dxa"/>
            <w:shd w:val="clear" w:color="000000" w:fill="FFFFFF"/>
            <w:vAlign w:val="center"/>
          </w:tcPr>
          <w:p>
            <w:pPr>
              <w:jc w:val="center"/>
              <w:rPr>
                <w:rFonts w:ascii="仿宋_GB2312" w:hAnsi="宋体" w:cs="宋体"/>
              </w:rPr>
            </w:pPr>
          </w:p>
        </w:tc>
        <w:tc>
          <w:tcPr>
            <w:tcW w:w="1551" w:type="dxa"/>
            <w:shd w:val="clear" w:color="000000" w:fill="FFFFFF"/>
            <w:vAlign w:val="center"/>
          </w:tcPr>
          <w:p>
            <w:pPr>
              <w:jc w:val="center"/>
              <w:rPr>
                <w:rFonts w:ascii="仿宋_GB2312" w:hAns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383" w:type="dxa"/>
            <w:vMerge w:val="continue"/>
            <w:shd w:val="clear" w:color="000000" w:fill="FFFFFF"/>
            <w:vAlign w:val="center"/>
          </w:tcPr>
          <w:p>
            <w:pPr>
              <w:jc w:val="center"/>
              <w:rPr>
                <w:rFonts w:ascii="仿宋_GB2312" w:hAnsi="宋体" w:cs="宋体"/>
                <w:b/>
                <w:bCs/>
                <w:color w:val="000000"/>
              </w:rPr>
            </w:pPr>
          </w:p>
        </w:tc>
        <w:tc>
          <w:tcPr>
            <w:tcW w:w="1134" w:type="dxa"/>
            <w:shd w:val="clear" w:color="000000" w:fill="FFFFFF"/>
            <w:vAlign w:val="center"/>
          </w:tcPr>
          <w:p>
            <w:pPr>
              <w:shd w:val="clear" w:color="auto" w:fill="FFFFFF"/>
              <w:spacing w:line="312" w:lineRule="atLeast"/>
              <w:jc w:val="center"/>
              <w:rPr>
                <w:rFonts w:ascii="仿宋_GB2312" w:hAnsi="宋体" w:cs="宋体"/>
              </w:rPr>
            </w:pPr>
            <w:r>
              <w:rPr>
                <w:rFonts w:hint="eastAsia" w:ascii="仿宋_GB2312" w:hAnsi="宋体" w:cs="宋体"/>
              </w:rPr>
              <w:t>4.15</w:t>
            </w:r>
          </w:p>
          <w:p>
            <w:pPr>
              <w:shd w:val="clear" w:color="auto" w:fill="FFFFFF"/>
              <w:spacing w:line="312" w:lineRule="atLeast"/>
              <w:jc w:val="center"/>
              <w:rPr>
                <w:rFonts w:ascii="仿宋_GB2312" w:hAnsi="宋体" w:cs="宋体"/>
              </w:rPr>
            </w:pPr>
            <w:r>
              <w:rPr>
                <w:rFonts w:hint="eastAsia" w:ascii="仿宋_GB2312" w:hAnsi="宋体" w:cs="宋体"/>
                <w:color w:val="000000"/>
              </w:rPr>
              <w:t>（2分）</w:t>
            </w:r>
          </w:p>
        </w:tc>
        <w:tc>
          <w:tcPr>
            <w:tcW w:w="8115" w:type="dxa"/>
            <w:shd w:val="clear" w:color="000000" w:fill="FFFFFF"/>
            <w:vAlign w:val="center"/>
          </w:tcPr>
          <w:p>
            <w:pPr>
              <w:pStyle w:val="6"/>
              <w:rPr>
                <w:rFonts w:ascii="仿宋_GB2312" w:hAnsi="宋体" w:cs="宋体"/>
                <w:sz w:val="24"/>
                <w:szCs w:val="24"/>
              </w:rPr>
            </w:pPr>
            <w:r>
              <w:rPr>
                <w:rFonts w:hint="eastAsia" w:ascii="仿宋_GB2312" w:hAnsi="宋体" w:cs="宋体"/>
                <w:b/>
                <w:bCs/>
                <w:sz w:val="24"/>
                <w:szCs w:val="24"/>
              </w:rPr>
              <w:t>评估项目：</w:t>
            </w:r>
            <w:r>
              <w:rPr>
                <w:rFonts w:hint="eastAsia" w:ascii="仿宋_GB2312" w:hAnsi="宋体" w:cs="宋体"/>
                <w:sz w:val="24"/>
                <w:szCs w:val="24"/>
              </w:rPr>
              <w:t xml:space="preserve">食品处理区应保持良好通风，烹饪场所应采用机械排风，产生油烟的应加设油烟过滤排气装置，排气装置过滤器应清洁干净。 </w:t>
            </w:r>
          </w:p>
          <w:p>
            <w:pPr>
              <w:pStyle w:val="6"/>
              <w:rPr>
                <w:rFonts w:ascii="仿宋_GB2312" w:hAnsi="宋体" w:cs="宋体"/>
                <w:sz w:val="24"/>
                <w:szCs w:val="24"/>
              </w:rPr>
            </w:pPr>
            <w:r>
              <w:rPr>
                <w:rFonts w:hint="eastAsia" w:ascii="仿宋_GB2312" w:hAnsi="宋体" w:cs="宋体"/>
                <w:b/>
                <w:bCs/>
                <w:sz w:val="24"/>
              </w:rPr>
              <w:t>评分标准：</w:t>
            </w:r>
            <w:r>
              <w:rPr>
                <w:rFonts w:hint="eastAsia" w:ascii="仿宋_GB2312" w:hAnsi="宋体"/>
                <w:sz w:val="24"/>
              </w:rPr>
              <w:t>现场检查发现一项不符合扣1分。</w:t>
            </w:r>
          </w:p>
        </w:tc>
        <w:tc>
          <w:tcPr>
            <w:tcW w:w="2160" w:type="dxa"/>
            <w:shd w:val="clear" w:color="000000" w:fill="FFFFFF"/>
            <w:vAlign w:val="center"/>
          </w:tcPr>
          <w:p>
            <w:pPr>
              <w:jc w:val="center"/>
              <w:rPr>
                <w:rFonts w:ascii="仿宋_GB2312" w:hAnsi="宋体" w:cs="宋体"/>
              </w:rPr>
            </w:pPr>
          </w:p>
        </w:tc>
        <w:tc>
          <w:tcPr>
            <w:tcW w:w="814" w:type="dxa"/>
            <w:shd w:val="clear" w:color="000000" w:fill="FFFFFF"/>
            <w:vAlign w:val="center"/>
          </w:tcPr>
          <w:p>
            <w:pPr>
              <w:jc w:val="center"/>
              <w:rPr>
                <w:rFonts w:ascii="仿宋_GB2312" w:hAnsi="宋体" w:cs="宋体"/>
              </w:rPr>
            </w:pPr>
          </w:p>
        </w:tc>
        <w:tc>
          <w:tcPr>
            <w:tcW w:w="1551" w:type="dxa"/>
            <w:shd w:val="clear" w:color="000000" w:fill="FFFFFF"/>
            <w:vAlign w:val="center"/>
          </w:tcPr>
          <w:p>
            <w:pPr>
              <w:jc w:val="center"/>
              <w:rPr>
                <w:rFonts w:ascii="仿宋_GB2312" w:hAns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383" w:type="dxa"/>
            <w:vMerge w:val="continue"/>
            <w:shd w:val="clear" w:color="000000" w:fill="FFFFFF"/>
            <w:vAlign w:val="center"/>
          </w:tcPr>
          <w:p>
            <w:pPr>
              <w:jc w:val="center"/>
              <w:rPr>
                <w:rFonts w:ascii="仿宋_GB2312" w:hAnsi="宋体" w:cs="宋体"/>
                <w:b/>
                <w:bCs/>
                <w:color w:val="000000"/>
              </w:rPr>
            </w:pPr>
          </w:p>
        </w:tc>
        <w:tc>
          <w:tcPr>
            <w:tcW w:w="1134" w:type="dxa"/>
            <w:shd w:val="clear" w:color="000000" w:fill="FFFFFF"/>
            <w:vAlign w:val="center"/>
          </w:tcPr>
          <w:p>
            <w:pPr>
              <w:shd w:val="clear" w:color="auto" w:fill="FFFFFF"/>
              <w:spacing w:line="312" w:lineRule="atLeast"/>
              <w:jc w:val="center"/>
              <w:rPr>
                <w:rFonts w:ascii="仿宋_GB2312" w:hAnsi="宋体" w:cs="宋体"/>
              </w:rPr>
            </w:pPr>
            <w:r>
              <w:rPr>
                <w:rFonts w:hint="eastAsia" w:ascii="仿宋_GB2312" w:hAnsi="宋体" w:cs="宋体"/>
              </w:rPr>
              <w:t>4.16</w:t>
            </w:r>
          </w:p>
          <w:p>
            <w:pPr>
              <w:shd w:val="clear" w:color="auto" w:fill="FFFFFF"/>
              <w:spacing w:line="312" w:lineRule="atLeast"/>
              <w:jc w:val="center"/>
              <w:rPr>
                <w:rFonts w:ascii="仿宋_GB2312" w:hAnsi="宋体" w:cs="宋体"/>
              </w:rPr>
            </w:pPr>
            <w:r>
              <w:rPr>
                <w:rFonts w:hint="eastAsia" w:ascii="仿宋_GB2312" w:hAnsi="宋体" w:cs="宋体"/>
                <w:color w:val="000000"/>
              </w:rPr>
              <w:t>（1分）</w:t>
            </w:r>
          </w:p>
        </w:tc>
        <w:tc>
          <w:tcPr>
            <w:tcW w:w="8115" w:type="dxa"/>
            <w:shd w:val="clear" w:color="000000" w:fill="FFFFFF"/>
            <w:vAlign w:val="center"/>
          </w:tcPr>
          <w:p>
            <w:pPr>
              <w:pStyle w:val="6"/>
              <w:rPr>
                <w:rFonts w:ascii="仿宋_GB2312" w:hAnsi="宋体"/>
                <w:sz w:val="24"/>
                <w:szCs w:val="24"/>
              </w:rPr>
            </w:pPr>
            <w:r>
              <w:rPr>
                <w:rFonts w:hint="eastAsia" w:ascii="仿宋_GB2312" w:hAnsi="宋体" w:cs="宋体"/>
                <w:b/>
                <w:bCs/>
                <w:sz w:val="24"/>
                <w:szCs w:val="24"/>
              </w:rPr>
              <w:t>评估项目：</w:t>
            </w:r>
            <w:r>
              <w:rPr>
                <w:rFonts w:hint="eastAsia" w:ascii="仿宋_GB2312" w:hAnsi="宋体"/>
                <w:sz w:val="24"/>
                <w:szCs w:val="24"/>
              </w:rPr>
              <w:t>加工经营场所光源不改变所观察食品的天然颜色，安装在暴露食品正上方的照明设施使用防护罩或防暴照明设施。</w:t>
            </w:r>
          </w:p>
          <w:p>
            <w:pPr>
              <w:pStyle w:val="6"/>
              <w:rPr>
                <w:rFonts w:ascii="仿宋_GB2312" w:hAnsi="宋体" w:cs="宋体"/>
                <w:sz w:val="24"/>
                <w:szCs w:val="24"/>
              </w:rPr>
            </w:pPr>
            <w:r>
              <w:rPr>
                <w:rFonts w:hint="eastAsia" w:ascii="仿宋_GB2312" w:hAnsi="宋体" w:cs="宋体"/>
                <w:b/>
                <w:bCs/>
                <w:sz w:val="24"/>
                <w:szCs w:val="24"/>
              </w:rPr>
              <w:t>评分标准：</w:t>
            </w:r>
            <w:r>
              <w:rPr>
                <w:rFonts w:hint="eastAsia" w:ascii="仿宋_GB2312" w:hAnsi="宋体" w:cs="Times New Roman"/>
                <w:sz w:val="24"/>
                <w:szCs w:val="24"/>
              </w:rPr>
              <w:t>现场检查发现一项不符合扣1分。</w:t>
            </w:r>
          </w:p>
        </w:tc>
        <w:tc>
          <w:tcPr>
            <w:tcW w:w="2160" w:type="dxa"/>
            <w:shd w:val="clear" w:color="000000" w:fill="FFFFFF"/>
            <w:vAlign w:val="center"/>
          </w:tcPr>
          <w:p>
            <w:pPr>
              <w:jc w:val="center"/>
              <w:rPr>
                <w:rFonts w:ascii="仿宋_GB2312" w:hAnsi="宋体" w:cs="宋体"/>
              </w:rPr>
            </w:pPr>
          </w:p>
        </w:tc>
        <w:tc>
          <w:tcPr>
            <w:tcW w:w="814" w:type="dxa"/>
            <w:shd w:val="clear" w:color="000000" w:fill="FFFFFF"/>
            <w:vAlign w:val="center"/>
          </w:tcPr>
          <w:p>
            <w:pPr>
              <w:jc w:val="center"/>
              <w:rPr>
                <w:rFonts w:ascii="仿宋_GB2312" w:hAnsi="宋体" w:cs="宋体"/>
              </w:rPr>
            </w:pPr>
          </w:p>
        </w:tc>
        <w:tc>
          <w:tcPr>
            <w:tcW w:w="1551" w:type="dxa"/>
            <w:shd w:val="clear" w:color="000000" w:fill="FFFFFF"/>
            <w:vAlign w:val="center"/>
          </w:tcPr>
          <w:p>
            <w:pPr>
              <w:jc w:val="center"/>
              <w:rPr>
                <w:rFonts w:ascii="仿宋_GB2312" w:hAns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383" w:type="dxa"/>
            <w:vMerge w:val="continue"/>
            <w:shd w:val="clear" w:color="000000" w:fill="FFFFFF"/>
            <w:vAlign w:val="center"/>
          </w:tcPr>
          <w:p>
            <w:pPr>
              <w:jc w:val="center"/>
              <w:rPr>
                <w:rFonts w:ascii="仿宋_GB2312" w:hAnsi="宋体" w:cs="宋体"/>
                <w:b/>
                <w:bCs/>
                <w:color w:val="000000"/>
              </w:rPr>
            </w:pPr>
          </w:p>
        </w:tc>
        <w:tc>
          <w:tcPr>
            <w:tcW w:w="1134" w:type="dxa"/>
            <w:shd w:val="clear" w:color="000000" w:fill="FFFFFF"/>
            <w:vAlign w:val="center"/>
          </w:tcPr>
          <w:p>
            <w:pPr>
              <w:shd w:val="clear" w:color="auto" w:fill="FFFFFF"/>
              <w:spacing w:line="312" w:lineRule="atLeast"/>
              <w:jc w:val="center"/>
              <w:rPr>
                <w:rFonts w:ascii="仿宋_GB2312" w:hAnsi="宋体" w:cs="宋体"/>
              </w:rPr>
            </w:pPr>
            <w:r>
              <w:rPr>
                <w:rFonts w:hint="eastAsia" w:ascii="仿宋_GB2312" w:hAnsi="宋体" w:cs="宋体"/>
              </w:rPr>
              <w:t>4.17</w:t>
            </w:r>
          </w:p>
          <w:p>
            <w:pPr>
              <w:shd w:val="clear" w:color="auto" w:fill="FFFFFF"/>
              <w:spacing w:line="312" w:lineRule="atLeast"/>
              <w:jc w:val="center"/>
              <w:rPr>
                <w:rFonts w:ascii="仿宋_GB2312" w:hAnsi="宋体" w:cs="宋体"/>
              </w:rPr>
            </w:pPr>
            <w:r>
              <w:rPr>
                <w:rFonts w:hint="eastAsia" w:ascii="仿宋_GB2312" w:hAnsi="宋体" w:cs="宋体"/>
                <w:color w:val="000000"/>
              </w:rPr>
              <w:t>（1分）</w:t>
            </w:r>
          </w:p>
        </w:tc>
        <w:tc>
          <w:tcPr>
            <w:tcW w:w="8115" w:type="dxa"/>
            <w:shd w:val="clear" w:color="000000" w:fill="FFFFFF"/>
            <w:vAlign w:val="center"/>
          </w:tcPr>
          <w:p>
            <w:pPr>
              <w:pStyle w:val="6"/>
              <w:rPr>
                <w:rFonts w:ascii="仿宋_GB2312" w:hAnsi="宋体" w:cs="宋体"/>
                <w:sz w:val="24"/>
                <w:szCs w:val="24"/>
              </w:rPr>
            </w:pPr>
            <w:r>
              <w:rPr>
                <w:rFonts w:hint="eastAsia" w:ascii="仿宋_GB2312" w:hAnsi="宋体" w:cs="宋体"/>
                <w:b/>
                <w:bCs/>
                <w:sz w:val="24"/>
                <w:szCs w:val="24"/>
              </w:rPr>
              <w:t>评估项目：</w:t>
            </w:r>
            <w:r>
              <w:rPr>
                <w:rFonts w:hint="eastAsia" w:ascii="仿宋_GB2312" w:hAnsi="宋体" w:cs="宋体"/>
                <w:sz w:val="24"/>
                <w:szCs w:val="24"/>
              </w:rPr>
              <w:t>排水沟出口篦子缝隙间距或网眼孔径小于10mm，通风口、换气窗外安装的防虫筛网孔径不小于16目，以防鼠类等害虫侵入。</w:t>
            </w:r>
          </w:p>
          <w:p>
            <w:pPr>
              <w:spacing w:line="320" w:lineRule="exact"/>
              <w:rPr>
                <w:rFonts w:ascii="仿宋_GB2312" w:hAnsi="宋体" w:cs="宋体"/>
              </w:rPr>
            </w:pPr>
            <w:r>
              <w:rPr>
                <w:rFonts w:hint="eastAsia" w:ascii="仿宋_GB2312" w:hAnsi="宋体" w:cs="宋体"/>
                <w:b/>
                <w:bCs/>
              </w:rPr>
              <w:t>评分标准：</w:t>
            </w:r>
            <w:r>
              <w:rPr>
                <w:rFonts w:hint="eastAsia" w:ascii="仿宋_GB2312" w:hAnsi="宋体"/>
              </w:rPr>
              <w:t>现场检查发现</w:t>
            </w:r>
            <w:r>
              <w:rPr>
                <w:rFonts w:hint="eastAsia" w:ascii="仿宋_GB2312" w:hAnsi="宋体" w:cs="宋体"/>
              </w:rPr>
              <w:t>违反一项扣1分。</w:t>
            </w:r>
          </w:p>
        </w:tc>
        <w:tc>
          <w:tcPr>
            <w:tcW w:w="2160" w:type="dxa"/>
            <w:shd w:val="clear" w:color="000000" w:fill="FFFFFF"/>
            <w:vAlign w:val="center"/>
          </w:tcPr>
          <w:p>
            <w:pPr>
              <w:jc w:val="center"/>
              <w:rPr>
                <w:rFonts w:ascii="仿宋_GB2312" w:hAnsi="宋体" w:cs="宋体"/>
              </w:rPr>
            </w:pPr>
          </w:p>
        </w:tc>
        <w:tc>
          <w:tcPr>
            <w:tcW w:w="814" w:type="dxa"/>
            <w:shd w:val="clear" w:color="000000" w:fill="FFFFFF"/>
            <w:vAlign w:val="center"/>
          </w:tcPr>
          <w:p>
            <w:pPr>
              <w:jc w:val="center"/>
              <w:rPr>
                <w:rFonts w:ascii="仿宋_GB2312" w:hAnsi="宋体" w:cs="宋体"/>
              </w:rPr>
            </w:pPr>
          </w:p>
        </w:tc>
        <w:tc>
          <w:tcPr>
            <w:tcW w:w="1551" w:type="dxa"/>
            <w:shd w:val="clear" w:color="000000" w:fill="FFFFFF"/>
            <w:vAlign w:val="center"/>
          </w:tcPr>
          <w:p>
            <w:pPr>
              <w:jc w:val="center"/>
              <w:rPr>
                <w:rFonts w:ascii="仿宋_GB2312" w:hAns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383" w:type="dxa"/>
            <w:vMerge w:val="continue"/>
            <w:shd w:val="clear" w:color="000000" w:fill="FFFFFF"/>
            <w:vAlign w:val="center"/>
          </w:tcPr>
          <w:p>
            <w:pPr>
              <w:jc w:val="center"/>
              <w:rPr>
                <w:rFonts w:ascii="仿宋_GB2312" w:hAnsi="宋体" w:cs="宋体"/>
                <w:b/>
                <w:bCs/>
                <w:color w:val="000000"/>
              </w:rPr>
            </w:pPr>
          </w:p>
        </w:tc>
        <w:tc>
          <w:tcPr>
            <w:tcW w:w="1134" w:type="dxa"/>
            <w:shd w:val="clear" w:color="000000" w:fill="FFFFFF"/>
            <w:vAlign w:val="center"/>
          </w:tcPr>
          <w:p>
            <w:pPr>
              <w:shd w:val="clear" w:color="auto" w:fill="FFFFFF"/>
              <w:spacing w:line="312" w:lineRule="atLeast"/>
              <w:jc w:val="center"/>
              <w:rPr>
                <w:rFonts w:ascii="仿宋_GB2312" w:hAnsi="宋体" w:cs="宋体"/>
              </w:rPr>
            </w:pPr>
            <w:r>
              <w:rPr>
                <w:rFonts w:hint="eastAsia" w:ascii="仿宋_GB2312" w:hAnsi="宋体" w:cs="宋体"/>
              </w:rPr>
              <w:t>4.18</w:t>
            </w:r>
          </w:p>
          <w:p>
            <w:pPr>
              <w:shd w:val="clear" w:color="auto" w:fill="FFFFFF"/>
              <w:spacing w:line="312" w:lineRule="atLeast"/>
              <w:jc w:val="center"/>
              <w:rPr>
                <w:rFonts w:ascii="仿宋_GB2312" w:hAnsi="宋体" w:cs="宋体"/>
              </w:rPr>
            </w:pPr>
            <w:r>
              <w:rPr>
                <w:rFonts w:hint="eastAsia" w:ascii="仿宋_GB2312" w:hAnsi="宋体" w:cs="宋体"/>
                <w:color w:val="000000"/>
              </w:rPr>
              <w:t>（2分）</w:t>
            </w:r>
          </w:p>
        </w:tc>
        <w:tc>
          <w:tcPr>
            <w:tcW w:w="8115" w:type="dxa"/>
            <w:shd w:val="clear" w:color="000000" w:fill="FFFFFF"/>
            <w:vAlign w:val="center"/>
          </w:tcPr>
          <w:p>
            <w:pPr>
              <w:pStyle w:val="6"/>
              <w:rPr>
                <w:rFonts w:ascii="仿宋_GB2312" w:hAnsi="宋体" w:cs="宋体"/>
                <w:sz w:val="24"/>
                <w:szCs w:val="24"/>
              </w:rPr>
            </w:pPr>
            <w:r>
              <w:rPr>
                <w:rFonts w:hint="eastAsia" w:ascii="仿宋_GB2312" w:hAnsi="宋体" w:cs="宋体"/>
                <w:b/>
                <w:bCs/>
                <w:sz w:val="24"/>
                <w:szCs w:val="24"/>
              </w:rPr>
              <w:t>评估项目：</w:t>
            </w:r>
            <w:r>
              <w:rPr>
                <w:rFonts w:hint="eastAsia" w:ascii="仿宋_GB2312" w:hAnsi="宋体" w:cs="宋体"/>
                <w:sz w:val="24"/>
                <w:szCs w:val="24"/>
              </w:rPr>
              <w:t>定期进行除虫灭害工作，防止害虫孳生，保留消杀记录。除虫灭害工作不得在食品加工操作时进行，实施时对各种食品应有保护措施。并与有资质的消杀公司签订消杀合约。</w:t>
            </w:r>
          </w:p>
          <w:p>
            <w:pPr>
              <w:pStyle w:val="6"/>
              <w:rPr>
                <w:rFonts w:ascii="仿宋_GB2312" w:hAnsi="宋体" w:cs="宋体"/>
                <w:sz w:val="24"/>
              </w:rPr>
            </w:pPr>
            <w:r>
              <w:rPr>
                <w:rFonts w:hint="eastAsia" w:ascii="仿宋_GB2312" w:hAnsi="宋体" w:cs="宋体"/>
                <w:b/>
                <w:bCs/>
                <w:sz w:val="24"/>
                <w:szCs w:val="24"/>
              </w:rPr>
              <w:t>评分标准：</w:t>
            </w:r>
            <w:r>
              <w:rPr>
                <w:rFonts w:hint="eastAsia" w:ascii="仿宋_GB2312" w:hAnsi="宋体" w:cs="宋体"/>
                <w:bCs/>
                <w:sz w:val="24"/>
                <w:szCs w:val="24"/>
              </w:rPr>
              <w:t>发现有老鼠蟑螂等害虫或粪便的扣2分</w:t>
            </w:r>
            <w:r>
              <w:rPr>
                <w:rFonts w:hint="eastAsia" w:ascii="仿宋_GB2312" w:hAnsi="宋体" w:cs="宋体"/>
                <w:b/>
                <w:bCs/>
                <w:sz w:val="24"/>
                <w:szCs w:val="24"/>
              </w:rPr>
              <w:t>，</w:t>
            </w:r>
            <w:r>
              <w:rPr>
                <w:rFonts w:hint="eastAsia" w:ascii="仿宋_GB2312" w:hAnsi="宋体" w:cs="宋体"/>
                <w:bCs/>
                <w:sz w:val="24"/>
                <w:szCs w:val="24"/>
              </w:rPr>
              <w:t>没有</w:t>
            </w:r>
            <w:r>
              <w:rPr>
                <w:rFonts w:hint="eastAsia" w:ascii="仿宋_GB2312" w:hAnsi="宋体" w:cs="宋体"/>
                <w:sz w:val="24"/>
                <w:szCs w:val="24"/>
              </w:rPr>
              <w:t>提供除虫灭害消杀合同、记录，一项扣1分。</w:t>
            </w:r>
          </w:p>
        </w:tc>
        <w:tc>
          <w:tcPr>
            <w:tcW w:w="2160" w:type="dxa"/>
            <w:shd w:val="clear" w:color="000000" w:fill="FFFFFF"/>
            <w:vAlign w:val="center"/>
          </w:tcPr>
          <w:p>
            <w:pPr>
              <w:jc w:val="center"/>
              <w:rPr>
                <w:rFonts w:ascii="仿宋_GB2312" w:hAnsi="宋体" w:cs="宋体"/>
              </w:rPr>
            </w:pPr>
          </w:p>
        </w:tc>
        <w:tc>
          <w:tcPr>
            <w:tcW w:w="814" w:type="dxa"/>
            <w:shd w:val="clear" w:color="000000" w:fill="FFFFFF"/>
            <w:vAlign w:val="center"/>
          </w:tcPr>
          <w:p>
            <w:pPr>
              <w:jc w:val="center"/>
              <w:rPr>
                <w:rFonts w:ascii="仿宋_GB2312" w:hAnsi="宋体" w:cs="宋体"/>
              </w:rPr>
            </w:pPr>
          </w:p>
        </w:tc>
        <w:tc>
          <w:tcPr>
            <w:tcW w:w="1551" w:type="dxa"/>
            <w:shd w:val="clear" w:color="000000" w:fill="FFFFFF"/>
            <w:vAlign w:val="center"/>
          </w:tcPr>
          <w:p>
            <w:pPr>
              <w:jc w:val="center"/>
              <w:rPr>
                <w:rFonts w:ascii="仿宋_GB2312" w:hAns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383" w:type="dxa"/>
            <w:vMerge w:val="continue"/>
            <w:shd w:val="clear" w:color="000000" w:fill="FFFFFF"/>
            <w:vAlign w:val="center"/>
          </w:tcPr>
          <w:p>
            <w:pPr>
              <w:jc w:val="center"/>
              <w:rPr>
                <w:rFonts w:ascii="仿宋_GB2312" w:hAnsi="宋体" w:cs="宋体"/>
                <w:b/>
                <w:bCs/>
                <w:color w:val="000000"/>
              </w:rPr>
            </w:pPr>
          </w:p>
        </w:tc>
        <w:tc>
          <w:tcPr>
            <w:tcW w:w="1134" w:type="dxa"/>
            <w:shd w:val="clear" w:color="000000" w:fill="FFFFFF"/>
            <w:vAlign w:val="center"/>
          </w:tcPr>
          <w:p>
            <w:pPr>
              <w:shd w:val="clear" w:color="auto" w:fill="FFFFFF"/>
              <w:spacing w:line="312" w:lineRule="atLeast"/>
              <w:jc w:val="center"/>
              <w:rPr>
                <w:rFonts w:ascii="仿宋_GB2312" w:hAnsi="宋体" w:cs="宋体"/>
              </w:rPr>
            </w:pPr>
            <w:r>
              <w:rPr>
                <w:rFonts w:hint="eastAsia" w:ascii="仿宋_GB2312" w:hAnsi="宋体" w:cs="宋体"/>
              </w:rPr>
              <w:t>4.19</w:t>
            </w:r>
          </w:p>
          <w:p>
            <w:pPr>
              <w:shd w:val="clear" w:color="auto" w:fill="FFFFFF"/>
              <w:spacing w:line="312" w:lineRule="atLeast"/>
              <w:jc w:val="center"/>
              <w:rPr>
                <w:rFonts w:ascii="仿宋_GB2312" w:hAnsi="宋体" w:cs="宋体"/>
              </w:rPr>
            </w:pPr>
            <w:r>
              <w:rPr>
                <w:rFonts w:hint="eastAsia" w:ascii="仿宋_GB2312" w:hAnsi="宋体" w:cs="宋体"/>
                <w:color w:val="000000"/>
              </w:rPr>
              <w:t>（2分）</w:t>
            </w:r>
          </w:p>
        </w:tc>
        <w:tc>
          <w:tcPr>
            <w:tcW w:w="8115" w:type="dxa"/>
            <w:shd w:val="clear" w:color="000000" w:fill="FFFFFF"/>
            <w:vAlign w:val="center"/>
          </w:tcPr>
          <w:p>
            <w:pPr>
              <w:pStyle w:val="6"/>
              <w:rPr>
                <w:rFonts w:ascii="仿宋_GB2312" w:hAnsi="宋体" w:cs="宋体"/>
                <w:sz w:val="24"/>
                <w:szCs w:val="24"/>
              </w:rPr>
            </w:pPr>
            <w:r>
              <w:rPr>
                <w:rFonts w:hint="eastAsia" w:ascii="仿宋_GB2312" w:hAnsi="宋体" w:cs="宋体"/>
                <w:b/>
                <w:bCs/>
                <w:sz w:val="24"/>
                <w:szCs w:val="24"/>
              </w:rPr>
              <w:t>评估项目：</w:t>
            </w:r>
            <w:r>
              <w:rPr>
                <w:rFonts w:hint="eastAsia" w:ascii="仿宋_GB2312" w:hAnsi="宋体" w:cs="宋体"/>
                <w:sz w:val="24"/>
                <w:szCs w:val="24"/>
              </w:rPr>
              <w:t>杀虫剂、杀鼠剂及其他有毒有害物品存放应有固定的场所（或橱柜）并上锁，有明显的警示标识，并有专人保管。有毒有害物品的采购及使用应有详细记录，包括使用人、使用目的、使用区域、使用量、使用及购买时间、配制浓度等。</w:t>
            </w:r>
          </w:p>
          <w:p>
            <w:pPr>
              <w:pStyle w:val="6"/>
              <w:rPr>
                <w:rFonts w:ascii="仿宋_GB2312" w:hAnsi="宋体" w:cs="宋体"/>
                <w:sz w:val="24"/>
                <w:szCs w:val="24"/>
              </w:rPr>
            </w:pPr>
            <w:r>
              <w:rPr>
                <w:rFonts w:hint="eastAsia" w:ascii="仿宋_GB2312" w:hAnsi="宋体" w:cs="宋体"/>
                <w:b/>
                <w:bCs/>
                <w:sz w:val="24"/>
                <w:szCs w:val="24"/>
              </w:rPr>
              <w:t>评分标准：</w:t>
            </w:r>
            <w:r>
              <w:rPr>
                <w:rFonts w:hint="eastAsia" w:ascii="仿宋_GB2312" w:hAnsi="宋体" w:cs="Times New Roman"/>
                <w:sz w:val="24"/>
                <w:szCs w:val="24"/>
              </w:rPr>
              <w:t>现场检查发现一项不符合扣1分。</w:t>
            </w:r>
          </w:p>
        </w:tc>
        <w:tc>
          <w:tcPr>
            <w:tcW w:w="2160" w:type="dxa"/>
            <w:shd w:val="clear" w:color="000000" w:fill="FFFFFF"/>
            <w:vAlign w:val="center"/>
          </w:tcPr>
          <w:p>
            <w:pPr>
              <w:jc w:val="center"/>
              <w:rPr>
                <w:rFonts w:ascii="仿宋_GB2312" w:hAnsi="宋体" w:cs="宋体"/>
              </w:rPr>
            </w:pPr>
          </w:p>
        </w:tc>
        <w:tc>
          <w:tcPr>
            <w:tcW w:w="814" w:type="dxa"/>
            <w:shd w:val="clear" w:color="000000" w:fill="FFFFFF"/>
            <w:vAlign w:val="center"/>
          </w:tcPr>
          <w:p>
            <w:pPr>
              <w:jc w:val="center"/>
              <w:rPr>
                <w:rFonts w:ascii="仿宋_GB2312" w:hAnsi="宋体" w:cs="宋体"/>
              </w:rPr>
            </w:pPr>
          </w:p>
        </w:tc>
        <w:tc>
          <w:tcPr>
            <w:tcW w:w="1551" w:type="dxa"/>
            <w:shd w:val="clear" w:color="000000" w:fill="FFFFFF"/>
            <w:vAlign w:val="center"/>
          </w:tcPr>
          <w:p>
            <w:pPr>
              <w:jc w:val="center"/>
              <w:rPr>
                <w:rFonts w:ascii="仿宋_GB2312" w:hAns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6" w:hRule="atLeast"/>
          <w:jc w:val="center"/>
        </w:trPr>
        <w:tc>
          <w:tcPr>
            <w:tcW w:w="1383" w:type="dxa"/>
            <w:vMerge w:val="continue"/>
            <w:shd w:val="clear" w:color="000000" w:fill="FFFFFF"/>
            <w:vAlign w:val="center"/>
          </w:tcPr>
          <w:p>
            <w:pPr>
              <w:jc w:val="center"/>
              <w:rPr>
                <w:rFonts w:ascii="仿宋_GB2312" w:hAnsi="宋体" w:cs="宋体"/>
                <w:b/>
                <w:bCs/>
                <w:color w:val="000000"/>
              </w:rPr>
            </w:pPr>
          </w:p>
        </w:tc>
        <w:tc>
          <w:tcPr>
            <w:tcW w:w="1134" w:type="dxa"/>
            <w:shd w:val="clear" w:color="000000" w:fill="FFFFFF"/>
            <w:vAlign w:val="center"/>
          </w:tcPr>
          <w:p>
            <w:pPr>
              <w:shd w:val="clear" w:color="auto" w:fill="FFFFFF"/>
              <w:spacing w:line="312" w:lineRule="atLeast"/>
              <w:jc w:val="center"/>
              <w:rPr>
                <w:rFonts w:ascii="仿宋_GB2312" w:hAnsi="宋体" w:cs="宋体"/>
              </w:rPr>
            </w:pPr>
            <w:r>
              <w:rPr>
                <w:rFonts w:hint="eastAsia" w:ascii="仿宋_GB2312" w:hAnsi="宋体" w:cs="宋体"/>
              </w:rPr>
              <w:t>4.20</w:t>
            </w:r>
          </w:p>
          <w:p>
            <w:pPr>
              <w:shd w:val="clear" w:color="auto" w:fill="FFFFFF"/>
              <w:spacing w:line="312" w:lineRule="atLeast"/>
              <w:jc w:val="center"/>
              <w:rPr>
                <w:rFonts w:ascii="仿宋_GB2312" w:hAnsi="宋体" w:cs="宋体"/>
              </w:rPr>
            </w:pPr>
            <w:r>
              <w:rPr>
                <w:rFonts w:hint="eastAsia" w:ascii="仿宋_GB2312" w:hAnsi="宋体" w:cs="宋体"/>
                <w:color w:val="000000"/>
              </w:rPr>
              <w:t>（2分）</w:t>
            </w:r>
          </w:p>
        </w:tc>
        <w:tc>
          <w:tcPr>
            <w:tcW w:w="8115" w:type="dxa"/>
            <w:shd w:val="clear" w:color="000000" w:fill="FFFFFF"/>
            <w:vAlign w:val="center"/>
          </w:tcPr>
          <w:p>
            <w:pPr>
              <w:pStyle w:val="6"/>
              <w:rPr>
                <w:rFonts w:ascii="仿宋_GB2312" w:hAnsi="宋体" w:cs="宋体"/>
                <w:sz w:val="24"/>
                <w:szCs w:val="24"/>
              </w:rPr>
            </w:pPr>
            <w:r>
              <w:rPr>
                <w:rFonts w:hint="eastAsia" w:ascii="仿宋_GB2312" w:hAnsi="宋体" w:cs="宋体"/>
                <w:b/>
                <w:bCs/>
                <w:sz w:val="24"/>
                <w:szCs w:val="24"/>
              </w:rPr>
              <w:t>评估项目：</w:t>
            </w:r>
            <w:r>
              <w:rPr>
                <w:rFonts w:hint="eastAsia" w:ascii="仿宋_GB2312" w:hAnsi="宋体" w:cs="宋体"/>
                <w:sz w:val="24"/>
                <w:szCs w:val="24"/>
              </w:rPr>
              <w:t>食品处理区内可能产生废弃物或垃圾的场所均应设有废弃物容器。废弃物容器应与加工用容器有明显的区分标识。废弃物容器应配有盖子，专间内的废弃物容器盖子应为非手动开启式。废弃物应及时清除，清除后的容器应及时清洗，必要时进行消毒。餐厨废弃物须由有资质的单位处理，签订合同，并建立处置台账，详细记录餐厨废弃物的种类、数量、去向等情况。</w:t>
            </w:r>
          </w:p>
          <w:p>
            <w:pPr>
              <w:pStyle w:val="6"/>
              <w:rPr>
                <w:rFonts w:ascii="仿宋_GB2312" w:hAnsi="宋体"/>
                <w:sz w:val="24"/>
              </w:rPr>
            </w:pPr>
            <w:r>
              <w:rPr>
                <w:rFonts w:hint="eastAsia" w:ascii="仿宋_GB2312" w:hAnsi="宋体" w:cs="宋体"/>
                <w:b/>
                <w:bCs/>
                <w:sz w:val="24"/>
                <w:szCs w:val="24"/>
              </w:rPr>
              <w:t>评分标准：</w:t>
            </w:r>
            <w:r>
              <w:rPr>
                <w:rFonts w:hint="eastAsia" w:ascii="仿宋_GB2312" w:hAnsi="宋体" w:cs="Times New Roman"/>
                <w:sz w:val="24"/>
                <w:szCs w:val="24"/>
              </w:rPr>
              <w:t>现场检查发现一项不符合扣1分。</w:t>
            </w:r>
          </w:p>
        </w:tc>
        <w:tc>
          <w:tcPr>
            <w:tcW w:w="2160" w:type="dxa"/>
            <w:shd w:val="clear" w:color="000000" w:fill="FFFFFF"/>
            <w:vAlign w:val="center"/>
          </w:tcPr>
          <w:p>
            <w:pPr>
              <w:jc w:val="center"/>
              <w:rPr>
                <w:rFonts w:ascii="仿宋_GB2312" w:hAnsi="宋体" w:cs="宋体"/>
              </w:rPr>
            </w:pPr>
          </w:p>
        </w:tc>
        <w:tc>
          <w:tcPr>
            <w:tcW w:w="814" w:type="dxa"/>
            <w:shd w:val="clear" w:color="000000" w:fill="FFFFFF"/>
            <w:vAlign w:val="center"/>
          </w:tcPr>
          <w:p>
            <w:pPr>
              <w:jc w:val="center"/>
              <w:rPr>
                <w:rFonts w:ascii="仿宋_GB2312" w:hAnsi="宋体" w:cs="宋体"/>
              </w:rPr>
            </w:pPr>
          </w:p>
        </w:tc>
        <w:tc>
          <w:tcPr>
            <w:tcW w:w="1551" w:type="dxa"/>
            <w:shd w:val="clear" w:color="000000" w:fill="FFFFFF"/>
            <w:vAlign w:val="center"/>
          </w:tcPr>
          <w:p>
            <w:pPr>
              <w:jc w:val="center"/>
              <w:rPr>
                <w:rFonts w:ascii="仿宋_GB2312" w:hAns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4" w:hRule="atLeast"/>
          <w:jc w:val="center"/>
        </w:trPr>
        <w:tc>
          <w:tcPr>
            <w:tcW w:w="1383" w:type="dxa"/>
            <w:vMerge w:val="restart"/>
            <w:shd w:val="clear" w:color="000000" w:fill="FFFFFF"/>
            <w:vAlign w:val="center"/>
          </w:tcPr>
          <w:p>
            <w:pPr>
              <w:jc w:val="center"/>
              <w:rPr>
                <w:rFonts w:ascii="仿宋_GB2312" w:hAnsi="宋体" w:cs="宋体"/>
                <w:b/>
                <w:bCs/>
              </w:rPr>
            </w:pPr>
            <w:r>
              <w:rPr>
                <w:rFonts w:hint="eastAsia" w:ascii="仿宋_GB2312" w:hAnsi="宋体" w:cs="宋体"/>
                <w:b/>
                <w:bCs/>
              </w:rPr>
              <w:t>5</w:t>
            </w:r>
          </w:p>
          <w:p>
            <w:pPr>
              <w:jc w:val="center"/>
              <w:rPr>
                <w:rFonts w:ascii="仿宋_GB2312" w:hAnsi="宋体" w:cs="宋体"/>
                <w:b/>
                <w:bCs/>
              </w:rPr>
            </w:pPr>
            <w:r>
              <w:rPr>
                <w:rFonts w:hint="eastAsia" w:ascii="仿宋_GB2312" w:hAnsi="宋体" w:cs="宋体"/>
                <w:b/>
                <w:bCs/>
              </w:rPr>
              <w:t>索证索票（15分）</w:t>
            </w:r>
          </w:p>
        </w:tc>
        <w:tc>
          <w:tcPr>
            <w:tcW w:w="1134" w:type="dxa"/>
            <w:shd w:val="clear" w:color="000000" w:fill="FFFFFF"/>
            <w:vAlign w:val="center"/>
          </w:tcPr>
          <w:p>
            <w:pPr>
              <w:shd w:val="clear" w:color="auto" w:fill="FFFFFF"/>
              <w:spacing w:line="312" w:lineRule="atLeast"/>
              <w:jc w:val="center"/>
              <w:rPr>
                <w:rFonts w:ascii="仿宋_GB2312" w:hAnsi="宋体" w:cs="宋体"/>
              </w:rPr>
            </w:pPr>
            <w:r>
              <w:rPr>
                <w:rFonts w:hint="eastAsia" w:ascii="仿宋_GB2312" w:hAnsi="宋体" w:cs="宋体"/>
              </w:rPr>
              <w:t>5.1</w:t>
            </w:r>
          </w:p>
          <w:p>
            <w:pPr>
              <w:shd w:val="clear" w:color="auto" w:fill="FFFFFF"/>
              <w:spacing w:line="312" w:lineRule="atLeast"/>
              <w:jc w:val="center"/>
              <w:rPr>
                <w:rFonts w:ascii="仿宋_GB2312" w:hAnsi="宋体" w:cs="宋体"/>
              </w:rPr>
            </w:pPr>
            <w:r>
              <w:rPr>
                <w:rFonts w:hint="eastAsia" w:ascii="仿宋_GB2312" w:hAnsi="宋体" w:cs="宋体"/>
                <w:color w:val="000000"/>
              </w:rPr>
              <w:t>（10分）</w:t>
            </w:r>
          </w:p>
        </w:tc>
        <w:tc>
          <w:tcPr>
            <w:tcW w:w="8115" w:type="dxa"/>
            <w:shd w:val="clear" w:color="000000" w:fill="FFFFFF"/>
            <w:vAlign w:val="center"/>
          </w:tcPr>
          <w:p>
            <w:pPr>
              <w:pStyle w:val="6"/>
              <w:rPr>
                <w:rFonts w:ascii="仿宋_GB2312" w:hAnsi="宋体"/>
                <w:color w:val="000000"/>
                <w:sz w:val="24"/>
                <w:szCs w:val="24"/>
              </w:rPr>
            </w:pPr>
            <w:r>
              <w:rPr>
                <w:rFonts w:hint="eastAsia" w:ascii="仿宋_GB2312" w:hAnsi="宋体" w:cs="宋体"/>
                <w:b/>
                <w:bCs/>
                <w:sz w:val="24"/>
                <w:szCs w:val="24"/>
              </w:rPr>
              <w:t>评估项目：</w:t>
            </w:r>
            <w:r>
              <w:rPr>
                <w:rFonts w:hint="eastAsia" w:ascii="仿宋_GB2312" w:hAnsi="宋体"/>
                <w:color w:val="000000"/>
                <w:sz w:val="24"/>
                <w:szCs w:val="24"/>
              </w:rPr>
              <w:t>按规定落实</w:t>
            </w:r>
            <w:r>
              <w:rPr>
                <w:rFonts w:hint="eastAsia" w:ascii="仿宋_GB2312" w:hAnsi="宋体" w:cs="宋体"/>
                <w:color w:val="000000"/>
                <w:sz w:val="24"/>
                <w:szCs w:val="24"/>
              </w:rPr>
              <w:t>食品及原料，食品添加剂、食品相关产品（</w:t>
            </w:r>
            <w:r>
              <w:rPr>
                <w:rFonts w:hint="eastAsia" w:ascii="仿宋_GB2312" w:hAnsi="宋体"/>
                <w:color w:val="000000"/>
                <w:sz w:val="24"/>
                <w:szCs w:val="24"/>
              </w:rPr>
              <w:t>一次性餐具、集中式消毒餐饮具等食品用具）</w:t>
            </w:r>
            <w:r>
              <w:rPr>
                <w:rFonts w:hint="eastAsia" w:ascii="仿宋_GB2312" w:hAnsi="宋体" w:cs="宋体"/>
                <w:color w:val="000000"/>
                <w:sz w:val="24"/>
                <w:szCs w:val="24"/>
              </w:rPr>
              <w:t>索证、索票</w:t>
            </w:r>
            <w:r>
              <w:rPr>
                <w:rFonts w:hint="eastAsia" w:ascii="仿宋_GB2312" w:hAnsi="宋体"/>
                <w:color w:val="000000"/>
                <w:sz w:val="24"/>
                <w:szCs w:val="24"/>
              </w:rPr>
              <w:t>。包括加盖供应商公章的供应商营业执照、许可证、食品检验合格证明（半年内），及生产厂家营业执照和许可证。</w:t>
            </w:r>
          </w:p>
          <w:p>
            <w:pPr>
              <w:pStyle w:val="6"/>
              <w:rPr>
                <w:rFonts w:ascii="仿宋_GB2312" w:hAnsi="宋体" w:cs="宋体"/>
                <w:sz w:val="24"/>
                <w:szCs w:val="24"/>
              </w:rPr>
            </w:pPr>
            <w:r>
              <w:rPr>
                <w:rFonts w:hint="eastAsia" w:ascii="仿宋_GB2312" w:hAnsi="宋体" w:cs="宋体"/>
                <w:b/>
                <w:bCs/>
                <w:sz w:val="24"/>
                <w:szCs w:val="24"/>
              </w:rPr>
              <w:t>评分标准：</w:t>
            </w:r>
            <w:r>
              <w:rPr>
                <w:rFonts w:hint="eastAsia" w:ascii="仿宋_GB2312" w:hAnsi="宋体" w:cs="宋体"/>
                <w:bCs/>
                <w:sz w:val="24"/>
                <w:szCs w:val="24"/>
              </w:rPr>
              <w:t>现场抽取5种以上食品及原料，提供加盖供应商公章有效的营业执照、许可证和产品检验合格证明。未有效提供的，每项扣1分</w:t>
            </w:r>
            <w:r>
              <w:rPr>
                <w:rFonts w:hint="eastAsia" w:ascii="仿宋_GB2312" w:hAnsi="宋体" w:cs="Times New Roman"/>
                <w:sz w:val="24"/>
                <w:szCs w:val="24"/>
              </w:rPr>
              <w:t>。</w:t>
            </w:r>
          </w:p>
        </w:tc>
        <w:tc>
          <w:tcPr>
            <w:tcW w:w="2160" w:type="dxa"/>
            <w:shd w:val="clear" w:color="000000" w:fill="FFFFFF"/>
            <w:vAlign w:val="center"/>
          </w:tcPr>
          <w:p>
            <w:pPr>
              <w:jc w:val="center"/>
              <w:rPr>
                <w:rFonts w:ascii="仿宋_GB2312" w:hAnsi="宋体" w:cs="宋体"/>
              </w:rPr>
            </w:pPr>
          </w:p>
        </w:tc>
        <w:tc>
          <w:tcPr>
            <w:tcW w:w="814" w:type="dxa"/>
            <w:shd w:val="clear" w:color="000000" w:fill="FFFFFF"/>
            <w:vAlign w:val="center"/>
          </w:tcPr>
          <w:p>
            <w:pPr>
              <w:jc w:val="center"/>
              <w:rPr>
                <w:rFonts w:ascii="仿宋_GB2312" w:hAnsi="宋体" w:cs="宋体"/>
              </w:rPr>
            </w:pPr>
          </w:p>
        </w:tc>
        <w:tc>
          <w:tcPr>
            <w:tcW w:w="1551" w:type="dxa"/>
            <w:shd w:val="clear" w:color="000000" w:fill="FFFFFF"/>
            <w:vAlign w:val="center"/>
          </w:tcPr>
          <w:p>
            <w:pPr>
              <w:jc w:val="center"/>
              <w:rPr>
                <w:rFonts w:ascii="仿宋_GB2312" w:hAns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0" w:hRule="atLeast"/>
          <w:jc w:val="center"/>
        </w:trPr>
        <w:tc>
          <w:tcPr>
            <w:tcW w:w="1383" w:type="dxa"/>
            <w:vMerge w:val="continue"/>
            <w:shd w:val="clear" w:color="000000" w:fill="FFFFFF"/>
            <w:vAlign w:val="center"/>
          </w:tcPr>
          <w:p>
            <w:pPr>
              <w:jc w:val="center"/>
              <w:rPr>
                <w:rFonts w:ascii="仿宋_GB2312" w:hAnsi="宋体" w:cs="宋体"/>
                <w:b/>
                <w:bCs/>
              </w:rPr>
            </w:pPr>
          </w:p>
        </w:tc>
        <w:tc>
          <w:tcPr>
            <w:tcW w:w="1134" w:type="dxa"/>
            <w:shd w:val="clear" w:color="000000" w:fill="FFFFFF"/>
            <w:vAlign w:val="center"/>
          </w:tcPr>
          <w:p>
            <w:pPr>
              <w:shd w:val="clear" w:color="auto" w:fill="FFFFFF"/>
              <w:spacing w:line="312" w:lineRule="atLeast"/>
              <w:jc w:val="center"/>
              <w:rPr>
                <w:rFonts w:ascii="仿宋_GB2312" w:hAnsi="宋体" w:cs="宋体"/>
              </w:rPr>
            </w:pPr>
            <w:r>
              <w:rPr>
                <w:rFonts w:hint="eastAsia" w:ascii="仿宋_GB2312" w:hAnsi="宋体" w:cs="宋体"/>
              </w:rPr>
              <w:t>5.2</w:t>
            </w:r>
          </w:p>
          <w:p>
            <w:pPr>
              <w:shd w:val="clear" w:color="auto" w:fill="FFFFFF"/>
              <w:spacing w:line="312" w:lineRule="atLeast"/>
              <w:jc w:val="center"/>
              <w:rPr>
                <w:rFonts w:ascii="仿宋_GB2312" w:hAnsi="宋体" w:cs="宋体"/>
              </w:rPr>
            </w:pPr>
            <w:r>
              <w:rPr>
                <w:rFonts w:hint="eastAsia" w:ascii="仿宋_GB2312" w:hAnsi="宋体" w:cs="宋体"/>
                <w:color w:val="000000"/>
              </w:rPr>
              <w:t>（2分）</w:t>
            </w:r>
          </w:p>
        </w:tc>
        <w:tc>
          <w:tcPr>
            <w:tcW w:w="8115" w:type="dxa"/>
            <w:shd w:val="clear" w:color="000000" w:fill="FFFFFF"/>
            <w:vAlign w:val="center"/>
          </w:tcPr>
          <w:p>
            <w:pPr>
              <w:pStyle w:val="6"/>
              <w:rPr>
                <w:rFonts w:ascii="仿宋_GB2312" w:hAnsi="宋体" w:cs="宋体"/>
                <w:bCs/>
                <w:sz w:val="24"/>
                <w:szCs w:val="24"/>
              </w:rPr>
            </w:pPr>
            <w:r>
              <w:rPr>
                <w:rFonts w:hint="eastAsia" w:ascii="仿宋_GB2312" w:hAnsi="宋体" w:cs="宋体"/>
                <w:b/>
                <w:bCs/>
                <w:sz w:val="24"/>
                <w:szCs w:val="24"/>
              </w:rPr>
              <w:t>评估项目：</w:t>
            </w:r>
            <w:r>
              <w:rPr>
                <w:rFonts w:hint="eastAsia" w:ascii="仿宋_GB2312" w:hAnsi="宋体" w:cs="宋体"/>
                <w:bCs/>
                <w:sz w:val="24"/>
                <w:szCs w:val="24"/>
              </w:rPr>
              <w:t>对采购的食品进行验收并记录，验收内容包括：食品品质、感观、温度等对食品安全有影响的项目。</w:t>
            </w:r>
          </w:p>
          <w:p>
            <w:pPr>
              <w:pStyle w:val="6"/>
              <w:rPr>
                <w:rFonts w:ascii="仿宋_GB2312" w:hAnsi="宋体" w:cs="宋体"/>
                <w:b/>
                <w:bCs/>
                <w:sz w:val="24"/>
                <w:szCs w:val="24"/>
              </w:rPr>
            </w:pPr>
            <w:r>
              <w:rPr>
                <w:rFonts w:hint="eastAsia" w:ascii="仿宋_GB2312" w:hAnsi="宋体" w:cs="宋体"/>
                <w:b/>
                <w:bCs/>
                <w:sz w:val="24"/>
                <w:szCs w:val="24"/>
              </w:rPr>
              <w:t>评分标准：</w:t>
            </w:r>
            <w:r>
              <w:rPr>
                <w:rFonts w:hint="eastAsia" w:ascii="仿宋_GB2312" w:hAnsi="宋体" w:cs="宋体"/>
                <w:color w:val="000000"/>
                <w:sz w:val="24"/>
                <w:szCs w:val="24"/>
              </w:rPr>
              <w:t>没有进行验收或不能提供验收记录的扣1分；验收记录不规范的扣1分。</w:t>
            </w:r>
          </w:p>
        </w:tc>
        <w:tc>
          <w:tcPr>
            <w:tcW w:w="2160" w:type="dxa"/>
            <w:shd w:val="clear" w:color="000000" w:fill="FFFFFF"/>
            <w:vAlign w:val="center"/>
          </w:tcPr>
          <w:p>
            <w:pPr>
              <w:jc w:val="center"/>
              <w:rPr>
                <w:rFonts w:ascii="仿宋_GB2312" w:hAnsi="宋体" w:cs="宋体"/>
                <w:color w:val="FF0000"/>
              </w:rPr>
            </w:pPr>
          </w:p>
        </w:tc>
        <w:tc>
          <w:tcPr>
            <w:tcW w:w="814" w:type="dxa"/>
            <w:shd w:val="clear" w:color="000000" w:fill="FFFFFF"/>
            <w:vAlign w:val="center"/>
          </w:tcPr>
          <w:p>
            <w:pPr>
              <w:jc w:val="center"/>
              <w:rPr>
                <w:rFonts w:ascii="仿宋_GB2312" w:hAnsi="宋体" w:cs="宋体"/>
              </w:rPr>
            </w:pPr>
          </w:p>
        </w:tc>
        <w:tc>
          <w:tcPr>
            <w:tcW w:w="1551" w:type="dxa"/>
            <w:shd w:val="clear" w:color="000000" w:fill="FFFFFF"/>
            <w:vAlign w:val="center"/>
          </w:tcPr>
          <w:p>
            <w:pPr>
              <w:jc w:val="center"/>
              <w:rPr>
                <w:rFonts w:ascii="仿宋_GB2312" w:hAns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jc w:val="center"/>
        </w:trPr>
        <w:tc>
          <w:tcPr>
            <w:tcW w:w="1383" w:type="dxa"/>
            <w:vMerge w:val="continue"/>
            <w:shd w:val="clear" w:color="000000" w:fill="FFFFFF"/>
            <w:vAlign w:val="center"/>
          </w:tcPr>
          <w:p>
            <w:pPr>
              <w:jc w:val="center"/>
              <w:rPr>
                <w:rFonts w:ascii="仿宋_GB2312" w:hAnsi="宋体" w:cs="宋体"/>
                <w:b/>
                <w:bCs/>
              </w:rPr>
            </w:pPr>
          </w:p>
        </w:tc>
        <w:tc>
          <w:tcPr>
            <w:tcW w:w="1134" w:type="dxa"/>
            <w:shd w:val="clear" w:color="000000" w:fill="FFFFFF"/>
            <w:vAlign w:val="center"/>
          </w:tcPr>
          <w:p>
            <w:pPr>
              <w:shd w:val="clear" w:color="auto" w:fill="FFFFFF"/>
              <w:spacing w:line="312" w:lineRule="atLeast"/>
              <w:jc w:val="center"/>
              <w:rPr>
                <w:rFonts w:ascii="仿宋_GB2312" w:hAnsi="宋体" w:cs="宋体"/>
              </w:rPr>
            </w:pPr>
            <w:r>
              <w:rPr>
                <w:rFonts w:hint="eastAsia" w:ascii="仿宋_GB2312" w:hAnsi="宋体" w:cs="宋体"/>
              </w:rPr>
              <w:t>5.3</w:t>
            </w:r>
          </w:p>
          <w:p>
            <w:pPr>
              <w:shd w:val="clear" w:color="auto" w:fill="FFFFFF"/>
              <w:spacing w:line="312" w:lineRule="atLeast"/>
              <w:jc w:val="center"/>
              <w:rPr>
                <w:rFonts w:ascii="仿宋_GB2312" w:hAnsi="宋体" w:cs="宋体"/>
              </w:rPr>
            </w:pPr>
            <w:r>
              <w:rPr>
                <w:rFonts w:hint="eastAsia" w:ascii="仿宋_GB2312" w:hAnsi="宋体" w:cs="宋体"/>
                <w:color w:val="000000"/>
              </w:rPr>
              <w:t>（3分）</w:t>
            </w:r>
          </w:p>
          <w:p>
            <w:pPr>
              <w:shd w:val="clear" w:color="auto" w:fill="FFFFFF"/>
              <w:spacing w:line="312" w:lineRule="atLeast"/>
              <w:jc w:val="center"/>
              <w:rPr>
                <w:rFonts w:ascii="仿宋_GB2312" w:hAnsi="宋体" w:cs="宋体"/>
              </w:rPr>
            </w:pPr>
          </w:p>
        </w:tc>
        <w:tc>
          <w:tcPr>
            <w:tcW w:w="8115" w:type="dxa"/>
            <w:shd w:val="clear" w:color="000000" w:fill="FFFFFF"/>
            <w:vAlign w:val="center"/>
          </w:tcPr>
          <w:p>
            <w:pPr>
              <w:pStyle w:val="6"/>
              <w:rPr>
                <w:rFonts w:ascii="仿宋_GB2312" w:hAnsi="宋体" w:cs="宋体"/>
                <w:bCs/>
                <w:sz w:val="24"/>
                <w:szCs w:val="24"/>
              </w:rPr>
            </w:pPr>
            <w:r>
              <w:rPr>
                <w:rFonts w:hint="eastAsia" w:ascii="仿宋_GB2312" w:hAnsi="宋体" w:cs="宋体"/>
                <w:b/>
                <w:bCs/>
                <w:sz w:val="24"/>
                <w:szCs w:val="24"/>
              </w:rPr>
              <w:t>评估项目：</w:t>
            </w:r>
            <w:r>
              <w:rPr>
                <w:rFonts w:hint="eastAsia" w:ascii="仿宋_GB2312" w:hAnsi="宋体" w:cs="宋体"/>
                <w:bCs/>
                <w:sz w:val="24"/>
                <w:szCs w:val="24"/>
              </w:rPr>
              <w:t>按规定对采购的食品填写进货台账或能提供与台账相同作用的相关记录。</w:t>
            </w:r>
          </w:p>
          <w:p>
            <w:pPr>
              <w:pStyle w:val="6"/>
              <w:rPr>
                <w:rFonts w:ascii="仿宋_GB2312" w:hAnsi="宋体" w:cs="宋体"/>
                <w:sz w:val="24"/>
                <w:szCs w:val="24"/>
              </w:rPr>
            </w:pPr>
            <w:r>
              <w:rPr>
                <w:rFonts w:hint="eastAsia" w:ascii="仿宋_GB2312" w:hAnsi="宋体" w:cs="宋体"/>
                <w:b/>
                <w:bCs/>
                <w:sz w:val="24"/>
                <w:szCs w:val="24"/>
              </w:rPr>
              <w:t>评分标准：</w:t>
            </w:r>
            <w:r>
              <w:rPr>
                <w:rFonts w:hint="eastAsia" w:ascii="仿宋_GB2312" w:hAnsi="宋体" w:cs="宋体"/>
                <w:bCs/>
                <w:sz w:val="24"/>
                <w:szCs w:val="24"/>
              </w:rPr>
              <w:t>未</w:t>
            </w:r>
            <w:r>
              <w:rPr>
                <w:rFonts w:hint="eastAsia" w:ascii="仿宋_GB2312" w:hAnsi="宋体" w:cs="宋体"/>
                <w:color w:val="000000"/>
                <w:sz w:val="24"/>
                <w:szCs w:val="24"/>
              </w:rPr>
              <w:t>提供台账，扣3分，台账不完整扣1分</w:t>
            </w:r>
            <w:r>
              <w:rPr>
                <w:rFonts w:hint="eastAsia" w:ascii="仿宋_GB2312" w:hAnsi="宋体" w:cs="Times New Roman"/>
                <w:sz w:val="24"/>
                <w:szCs w:val="24"/>
              </w:rPr>
              <w:t>。</w:t>
            </w:r>
          </w:p>
        </w:tc>
        <w:tc>
          <w:tcPr>
            <w:tcW w:w="2160" w:type="dxa"/>
            <w:shd w:val="clear" w:color="000000" w:fill="FFFFFF"/>
            <w:vAlign w:val="center"/>
          </w:tcPr>
          <w:p>
            <w:pPr>
              <w:jc w:val="center"/>
              <w:rPr>
                <w:rFonts w:ascii="仿宋_GB2312" w:hAnsi="宋体" w:cs="宋体"/>
                <w:color w:val="FF0000"/>
              </w:rPr>
            </w:pPr>
          </w:p>
        </w:tc>
        <w:tc>
          <w:tcPr>
            <w:tcW w:w="814" w:type="dxa"/>
            <w:shd w:val="clear" w:color="000000" w:fill="FFFFFF"/>
            <w:vAlign w:val="center"/>
          </w:tcPr>
          <w:p>
            <w:pPr>
              <w:jc w:val="center"/>
              <w:rPr>
                <w:rFonts w:ascii="仿宋_GB2312" w:hAnsi="宋体" w:cs="宋体"/>
              </w:rPr>
            </w:pPr>
          </w:p>
        </w:tc>
        <w:tc>
          <w:tcPr>
            <w:tcW w:w="1551" w:type="dxa"/>
            <w:shd w:val="clear" w:color="000000" w:fill="FFFFFF"/>
            <w:vAlign w:val="center"/>
          </w:tcPr>
          <w:p>
            <w:pPr>
              <w:jc w:val="center"/>
              <w:rPr>
                <w:rFonts w:ascii="仿宋_GB2312" w:hAns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383" w:type="dxa"/>
            <w:vMerge w:val="restart"/>
            <w:shd w:val="clear" w:color="000000" w:fill="FFFFFF"/>
            <w:vAlign w:val="center"/>
          </w:tcPr>
          <w:p>
            <w:pPr>
              <w:jc w:val="center"/>
              <w:rPr>
                <w:rFonts w:ascii="仿宋_GB2312" w:hAnsi="宋体" w:cs="宋体"/>
                <w:b/>
                <w:bCs/>
              </w:rPr>
            </w:pPr>
            <w:r>
              <w:rPr>
                <w:rFonts w:hint="eastAsia" w:ascii="仿宋_GB2312" w:hAnsi="宋体" w:cs="宋体"/>
                <w:b/>
                <w:bCs/>
              </w:rPr>
              <w:t>6</w:t>
            </w:r>
          </w:p>
          <w:p>
            <w:pPr>
              <w:jc w:val="center"/>
              <w:rPr>
                <w:rFonts w:ascii="仿宋_GB2312" w:hAnsi="宋体" w:cs="宋体"/>
                <w:b/>
                <w:bCs/>
              </w:rPr>
            </w:pPr>
            <w:r>
              <w:rPr>
                <w:rFonts w:hint="eastAsia" w:ascii="仿宋_GB2312" w:hAnsi="宋体" w:cs="宋体"/>
                <w:b/>
                <w:bCs/>
              </w:rPr>
              <w:t>粗加工</w:t>
            </w:r>
          </w:p>
          <w:p>
            <w:pPr>
              <w:jc w:val="center"/>
              <w:rPr>
                <w:rFonts w:ascii="仿宋_GB2312" w:hAnsi="宋体" w:cs="宋体"/>
                <w:b/>
                <w:bCs/>
              </w:rPr>
            </w:pPr>
            <w:r>
              <w:rPr>
                <w:rFonts w:hint="eastAsia" w:ascii="仿宋_GB2312" w:hAnsi="宋体" w:cs="宋体"/>
                <w:b/>
                <w:bCs/>
              </w:rPr>
              <w:t>（6分）</w:t>
            </w:r>
          </w:p>
        </w:tc>
        <w:tc>
          <w:tcPr>
            <w:tcW w:w="1134" w:type="dxa"/>
            <w:shd w:val="clear" w:color="000000" w:fill="FFFFFF"/>
            <w:vAlign w:val="center"/>
          </w:tcPr>
          <w:p>
            <w:pPr>
              <w:shd w:val="clear" w:color="auto" w:fill="FFFFFF"/>
              <w:spacing w:line="312" w:lineRule="atLeast"/>
              <w:jc w:val="center"/>
              <w:rPr>
                <w:rFonts w:ascii="仿宋_GB2312" w:hAnsi="宋体" w:cs="宋体"/>
              </w:rPr>
            </w:pPr>
            <w:r>
              <w:rPr>
                <w:rFonts w:hint="eastAsia" w:ascii="仿宋_GB2312" w:hAnsi="宋体" w:cs="宋体"/>
              </w:rPr>
              <w:t>6.1</w:t>
            </w:r>
          </w:p>
          <w:p>
            <w:pPr>
              <w:shd w:val="clear" w:color="auto" w:fill="FFFFFF"/>
              <w:spacing w:line="312" w:lineRule="atLeast"/>
              <w:jc w:val="center"/>
              <w:rPr>
                <w:rFonts w:ascii="仿宋_GB2312" w:hAnsi="宋体" w:cs="宋体"/>
              </w:rPr>
            </w:pPr>
            <w:r>
              <w:rPr>
                <w:rFonts w:hint="eastAsia" w:ascii="仿宋_GB2312" w:hAnsi="宋体" w:cs="宋体"/>
              </w:rPr>
              <w:t>（1分</w:t>
            </w:r>
            <w:r>
              <w:rPr>
                <w:rFonts w:hint="eastAsia" w:ascii="仿宋_GB2312" w:hAnsi="宋体" w:cs="宋体"/>
                <w:bCs/>
              </w:rPr>
              <w:t>）</w:t>
            </w:r>
          </w:p>
        </w:tc>
        <w:tc>
          <w:tcPr>
            <w:tcW w:w="8115" w:type="dxa"/>
            <w:shd w:val="clear" w:color="000000" w:fill="FFFFFF"/>
            <w:vAlign w:val="center"/>
          </w:tcPr>
          <w:p>
            <w:pPr>
              <w:pStyle w:val="6"/>
              <w:rPr>
                <w:rFonts w:ascii="仿宋_GB2312" w:hAnsi="宋体" w:cs="宋体"/>
                <w:sz w:val="24"/>
                <w:szCs w:val="24"/>
              </w:rPr>
            </w:pPr>
            <w:r>
              <w:rPr>
                <w:rFonts w:hint="eastAsia" w:ascii="仿宋_GB2312" w:hAnsi="宋体" w:cs="宋体"/>
                <w:b/>
                <w:bCs/>
                <w:sz w:val="24"/>
                <w:szCs w:val="24"/>
              </w:rPr>
              <w:t>评估项目：</w:t>
            </w:r>
            <w:r>
              <w:rPr>
                <w:rFonts w:hint="eastAsia" w:ascii="仿宋_GB2312" w:hAnsi="宋体" w:cs="宋体"/>
                <w:sz w:val="24"/>
                <w:szCs w:val="24"/>
              </w:rPr>
              <w:t>加工前应认真检查待加工食品，发现有腐败变质迹象或者其他感官性状异常的，不得加工和使用。</w:t>
            </w:r>
          </w:p>
          <w:p>
            <w:pPr>
              <w:pStyle w:val="6"/>
              <w:rPr>
                <w:rFonts w:ascii="仿宋_GB2312" w:hAnsi="宋体" w:cs="宋体"/>
                <w:sz w:val="24"/>
                <w:szCs w:val="24"/>
              </w:rPr>
            </w:pPr>
            <w:r>
              <w:rPr>
                <w:rFonts w:hint="eastAsia" w:ascii="仿宋_GB2312" w:hAnsi="宋体" w:cs="宋体"/>
                <w:b/>
                <w:bCs/>
                <w:sz w:val="24"/>
                <w:szCs w:val="24"/>
              </w:rPr>
              <w:t>评分标准：</w:t>
            </w:r>
            <w:r>
              <w:rPr>
                <w:rFonts w:hint="eastAsia" w:ascii="仿宋_GB2312" w:hAnsi="宋体" w:cs="Times New Roman"/>
                <w:sz w:val="24"/>
                <w:szCs w:val="24"/>
              </w:rPr>
              <w:t>现场检查发现一项不符合扣1分。</w:t>
            </w:r>
            <w:r>
              <w:rPr>
                <w:rFonts w:hint="eastAsia" w:ascii="仿宋_GB2312" w:hAnsi="宋体" w:cs="宋体"/>
                <w:sz w:val="24"/>
                <w:szCs w:val="24"/>
              </w:rPr>
              <w:t></w:t>
            </w:r>
          </w:p>
        </w:tc>
        <w:tc>
          <w:tcPr>
            <w:tcW w:w="2160" w:type="dxa"/>
            <w:shd w:val="clear" w:color="000000" w:fill="FFFFFF"/>
            <w:vAlign w:val="center"/>
          </w:tcPr>
          <w:p>
            <w:pPr>
              <w:jc w:val="center"/>
              <w:rPr>
                <w:rFonts w:ascii="仿宋_GB2312" w:hAnsi="宋体" w:cs="宋体"/>
              </w:rPr>
            </w:pPr>
          </w:p>
        </w:tc>
        <w:tc>
          <w:tcPr>
            <w:tcW w:w="814" w:type="dxa"/>
            <w:shd w:val="clear" w:color="000000" w:fill="FFFFFF"/>
            <w:vAlign w:val="center"/>
          </w:tcPr>
          <w:p>
            <w:pPr>
              <w:jc w:val="center"/>
              <w:rPr>
                <w:rFonts w:ascii="仿宋_GB2312" w:hAnsi="宋体" w:cs="宋体"/>
              </w:rPr>
            </w:pPr>
          </w:p>
        </w:tc>
        <w:tc>
          <w:tcPr>
            <w:tcW w:w="1551" w:type="dxa"/>
            <w:shd w:val="clear" w:color="000000" w:fill="FFFFFF"/>
            <w:vAlign w:val="center"/>
          </w:tcPr>
          <w:p>
            <w:pPr>
              <w:jc w:val="center"/>
              <w:rPr>
                <w:rFonts w:ascii="仿宋_GB2312" w:hAns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383" w:type="dxa"/>
            <w:vMerge w:val="continue"/>
            <w:shd w:val="clear" w:color="000000" w:fill="FFFFFF"/>
            <w:vAlign w:val="center"/>
          </w:tcPr>
          <w:p>
            <w:pPr>
              <w:jc w:val="center"/>
              <w:rPr>
                <w:rFonts w:ascii="仿宋_GB2312" w:hAnsi="宋体" w:cs="宋体"/>
                <w:b/>
                <w:bCs/>
              </w:rPr>
            </w:pPr>
          </w:p>
        </w:tc>
        <w:tc>
          <w:tcPr>
            <w:tcW w:w="1134" w:type="dxa"/>
            <w:shd w:val="clear" w:color="000000" w:fill="FFFFFF"/>
            <w:vAlign w:val="center"/>
          </w:tcPr>
          <w:p>
            <w:pPr>
              <w:shd w:val="clear" w:color="auto" w:fill="FFFFFF"/>
              <w:spacing w:line="312" w:lineRule="atLeast"/>
              <w:jc w:val="center"/>
              <w:rPr>
                <w:rFonts w:ascii="仿宋_GB2312" w:hAnsi="宋体" w:cs="宋体"/>
              </w:rPr>
            </w:pPr>
            <w:r>
              <w:rPr>
                <w:rFonts w:hint="eastAsia" w:ascii="仿宋_GB2312" w:hAnsi="宋体" w:cs="宋体"/>
              </w:rPr>
              <w:t>6.2</w:t>
            </w:r>
          </w:p>
          <w:p>
            <w:pPr>
              <w:shd w:val="clear" w:color="auto" w:fill="FFFFFF"/>
              <w:spacing w:line="312" w:lineRule="atLeast"/>
              <w:jc w:val="center"/>
              <w:rPr>
                <w:rFonts w:ascii="仿宋_GB2312" w:hAnsi="宋体" w:cs="宋体"/>
              </w:rPr>
            </w:pPr>
            <w:r>
              <w:rPr>
                <w:rFonts w:hint="eastAsia" w:ascii="仿宋_GB2312" w:hAnsi="宋体" w:cs="宋体"/>
              </w:rPr>
              <w:t>（2分</w:t>
            </w:r>
            <w:r>
              <w:rPr>
                <w:rFonts w:hint="eastAsia" w:ascii="仿宋_GB2312" w:hAnsi="宋体" w:cs="宋体"/>
                <w:bCs/>
              </w:rPr>
              <w:t>）</w:t>
            </w:r>
          </w:p>
        </w:tc>
        <w:tc>
          <w:tcPr>
            <w:tcW w:w="8115" w:type="dxa"/>
            <w:shd w:val="clear" w:color="000000" w:fill="FFFFFF"/>
            <w:vAlign w:val="center"/>
          </w:tcPr>
          <w:p>
            <w:pPr>
              <w:pStyle w:val="6"/>
              <w:rPr>
                <w:rFonts w:ascii="仿宋_GB2312" w:hAnsi="宋体" w:cs="宋体"/>
                <w:sz w:val="24"/>
                <w:szCs w:val="24"/>
              </w:rPr>
            </w:pPr>
            <w:r>
              <w:rPr>
                <w:rFonts w:hint="eastAsia" w:ascii="仿宋_GB2312" w:hAnsi="宋体" w:cs="宋体"/>
                <w:b/>
                <w:bCs/>
                <w:sz w:val="24"/>
                <w:szCs w:val="24"/>
              </w:rPr>
              <w:t>评估项目：</w:t>
            </w:r>
            <w:r>
              <w:rPr>
                <w:rFonts w:hint="eastAsia" w:ascii="仿宋_GB2312" w:hAnsi="宋体" w:cs="宋体"/>
                <w:bCs/>
                <w:sz w:val="24"/>
                <w:szCs w:val="24"/>
              </w:rPr>
              <w:t>1.</w:t>
            </w:r>
            <w:r>
              <w:rPr>
                <w:rFonts w:hint="eastAsia" w:ascii="仿宋_GB2312" w:hAnsi="宋体" w:cs="宋体"/>
                <w:sz w:val="24"/>
                <w:szCs w:val="24"/>
              </w:rPr>
              <w:t>食品原料在使用前应洗净，动物性食品原料、植物性食品原料、水产品原料应分池清洗；2.禽蛋在使用前应对外壳进行清洗，必要时进行消毒。</w:t>
            </w:r>
          </w:p>
          <w:p>
            <w:pPr>
              <w:pStyle w:val="6"/>
              <w:rPr>
                <w:rFonts w:ascii="仿宋_GB2312" w:hAnsi="宋体" w:cs="宋体"/>
                <w:b/>
                <w:bCs/>
                <w:sz w:val="24"/>
                <w:szCs w:val="24"/>
              </w:rPr>
            </w:pPr>
            <w:r>
              <w:rPr>
                <w:rFonts w:hint="eastAsia" w:ascii="仿宋_GB2312" w:hAnsi="宋体" w:cs="宋体"/>
                <w:b/>
                <w:bCs/>
                <w:sz w:val="24"/>
                <w:szCs w:val="24"/>
              </w:rPr>
              <w:t>评分标准：</w:t>
            </w:r>
            <w:r>
              <w:rPr>
                <w:rFonts w:hint="eastAsia" w:ascii="仿宋_GB2312" w:hAnsi="宋体" w:cs="Times New Roman"/>
                <w:sz w:val="24"/>
                <w:szCs w:val="24"/>
              </w:rPr>
              <w:t>现场检查发现一项不符合扣1分。</w:t>
            </w:r>
            <w:r>
              <w:rPr>
                <w:rFonts w:hint="eastAsia" w:ascii="仿宋_GB2312" w:hAnsi="宋体" w:cs="宋体"/>
                <w:sz w:val="24"/>
                <w:szCs w:val="24"/>
              </w:rPr>
              <w:t></w:t>
            </w:r>
          </w:p>
        </w:tc>
        <w:tc>
          <w:tcPr>
            <w:tcW w:w="2160" w:type="dxa"/>
            <w:shd w:val="clear" w:color="000000" w:fill="FFFFFF"/>
            <w:vAlign w:val="center"/>
          </w:tcPr>
          <w:p>
            <w:pPr>
              <w:jc w:val="center"/>
              <w:rPr>
                <w:rFonts w:ascii="仿宋_GB2312" w:hAnsi="宋体" w:cs="宋体"/>
              </w:rPr>
            </w:pPr>
          </w:p>
        </w:tc>
        <w:tc>
          <w:tcPr>
            <w:tcW w:w="814" w:type="dxa"/>
            <w:shd w:val="clear" w:color="000000" w:fill="FFFFFF"/>
            <w:vAlign w:val="center"/>
          </w:tcPr>
          <w:p>
            <w:pPr>
              <w:jc w:val="center"/>
              <w:rPr>
                <w:rFonts w:ascii="仿宋_GB2312" w:hAnsi="宋体" w:cs="宋体"/>
              </w:rPr>
            </w:pPr>
          </w:p>
        </w:tc>
        <w:tc>
          <w:tcPr>
            <w:tcW w:w="1551" w:type="dxa"/>
            <w:shd w:val="clear" w:color="000000" w:fill="FFFFFF"/>
            <w:vAlign w:val="center"/>
          </w:tcPr>
          <w:p>
            <w:pPr>
              <w:jc w:val="center"/>
              <w:rPr>
                <w:rFonts w:ascii="仿宋_GB2312" w:hAns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383" w:type="dxa"/>
            <w:vMerge w:val="continue"/>
            <w:shd w:val="clear" w:color="000000" w:fill="FFFFFF"/>
            <w:vAlign w:val="center"/>
          </w:tcPr>
          <w:p>
            <w:pPr>
              <w:jc w:val="center"/>
              <w:rPr>
                <w:rFonts w:ascii="仿宋_GB2312" w:hAnsi="宋体" w:cs="宋体"/>
                <w:b/>
                <w:bCs/>
              </w:rPr>
            </w:pPr>
          </w:p>
        </w:tc>
        <w:tc>
          <w:tcPr>
            <w:tcW w:w="1134" w:type="dxa"/>
            <w:shd w:val="clear" w:color="000000" w:fill="FFFFFF"/>
            <w:vAlign w:val="center"/>
          </w:tcPr>
          <w:p>
            <w:pPr>
              <w:shd w:val="clear" w:color="auto" w:fill="FFFFFF"/>
              <w:spacing w:line="312" w:lineRule="atLeast"/>
              <w:jc w:val="center"/>
              <w:rPr>
                <w:rFonts w:ascii="仿宋_GB2312" w:hAnsi="宋体" w:cs="宋体"/>
              </w:rPr>
            </w:pPr>
            <w:r>
              <w:rPr>
                <w:rFonts w:hint="eastAsia" w:ascii="仿宋_GB2312" w:hAnsi="宋体" w:cs="宋体"/>
              </w:rPr>
              <w:t>6.3</w:t>
            </w:r>
          </w:p>
          <w:p>
            <w:pPr>
              <w:shd w:val="clear" w:color="auto" w:fill="FFFFFF"/>
              <w:spacing w:line="312" w:lineRule="atLeast"/>
              <w:jc w:val="center"/>
              <w:rPr>
                <w:rFonts w:ascii="仿宋_GB2312" w:hAnsi="宋体" w:cs="宋体"/>
              </w:rPr>
            </w:pPr>
            <w:r>
              <w:rPr>
                <w:rFonts w:hint="eastAsia" w:ascii="仿宋_GB2312" w:hAnsi="宋体" w:cs="宋体"/>
              </w:rPr>
              <w:t>（2分</w:t>
            </w:r>
            <w:r>
              <w:rPr>
                <w:rFonts w:hint="eastAsia" w:ascii="仿宋_GB2312" w:hAnsi="宋体" w:cs="宋体"/>
                <w:bCs/>
              </w:rPr>
              <w:t>）</w:t>
            </w:r>
          </w:p>
        </w:tc>
        <w:tc>
          <w:tcPr>
            <w:tcW w:w="8115" w:type="dxa"/>
            <w:shd w:val="clear" w:color="000000" w:fill="FFFFFF"/>
            <w:vAlign w:val="center"/>
          </w:tcPr>
          <w:p>
            <w:pPr>
              <w:pStyle w:val="6"/>
              <w:rPr>
                <w:rFonts w:ascii="仿宋_GB2312" w:hAnsi="宋体" w:cs="宋体"/>
                <w:sz w:val="24"/>
                <w:szCs w:val="24"/>
              </w:rPr>
            </w:pPr>
            <w:r>
              <w:rPr>
                <w:rFonts w:hint="eastAsia" w:ascii="仿宋_GB2312" w:hAnsi="宋体" w:cs="宋体"/>
                <w:b/>
                <w:bCs/>
                <w:sz w:val="24"/>
                <w:szCs w:val="24"/>
              </w:rPr>
              <w:t>评估项目：</w:t>
            </w:r>
            <w:r>
              <w:rPr>
                <w:rFonts w:hint="eastAsia" w:ascii="仿宋_GB2312" w:hAnsi="宋体" w:cs="宋体"/>
                <w:sz w:val="24"/>
                <w:szCs w:val="24"/>
              </w:rPr>
              <w:t>食品加工工具、容器、冰箱等应按照原料、半成品分开使用，并有明显标识。</w:t>
            </w:r>
          </w:p>
          <w:p>
            <w:pPr>
              <w:pStyle w:val="6"/>
              <w:rPr>
                <w:rFonts w:ascii="仿宋_GB2312" w:hAnsi="宋体" w:cs="宋体"/>
                <w:b/>
                <w:bCs/>
                <w:sz w:val="24"/>
                <w:szCs w:val="24"/>
              </w:rPr>
            </w:pPr>
            <w:r>
              <w:rPr>
                <w:rFonts w:hint="eastAsia" w:ascii="仿宋_GB2312" w:hAnsi="宋体" w:cs="宋体"/>
                <w:b/>
                <w:bCs/>
                <w:sz w:val="24"/>
                <w:szCs w:val="24"/>
              </w:rPr>
              <w:t>评分标准：</w:t>
            </w:r>
            <w:r>
              <w:rPr>
                <w:rFonts w:hint="eastAsia" w:ascii="仿宋_GB2312" w:hAnsi="宋体" w:cs="Times New Roman"/>
                <w:sz w:val="24"/>
                <w:szCs w:val="24"/>
              </w:rPr>
              <w:t>现场检查发现一项不符合扣1分。</w:t>
            </w:r>
          </w:p>
        </w:tc>
        <w:tc>
          <w:tcPr>
            <w:tcW w:w="2160" w:type="dxa"/>
            <w:shd w:val="clear" w:color="000000" w:fill="FFFFFF"/>
            <w:vAlign w:val="center"/>
          </w:tcPr>
          <w:p>
            <w:pPr>
              <w:jc w:val="center"/>
              <w:rPr>
                <w:rFonts w:ascii="仿宋_GB2312" w:hAnsi="宋体" w:cs="宋体"/>
              </w:rPr>
            </w:pPr>
          </w:p>
        </w:tc>
        <w:tc>
          <w:tcPr>
            <w:tcW w:w="814" w:type="dxa"/>
            <w:shd w:val="clear" w:color="000000" w:fill="FFFFFF"/>
            <w:vAlign w:val="center"/>
          </w:tcPr>
          <w:p>
            <w:pPr>
              <w:jc w:val="center"/>
              <w:rPr>
                <w:rFonts w:ascii="仿宋_GB2312" w:hAnsi="宋体" w:cs="宋体"/>
              </w:rPr>
            </w:pPr>
          </w:p>
        </w:tc>
        <w:tc>
          <w:tcPr>
            <w:tcW w:w="1551" w:type="dxa"/>
            <w:shd w:val="clear" w:color="000000" w:fill="FFFFFF"/>
            <w:vAlign w:val="center"/>
          </w:tcPr>
          <w:p>
            <w:pPr>
              <w:jc w:val="center"/>
              <w:rPr>
                <w:rFonts w:ascii="仿宋_GB2312" w:hAns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34" w:hRule="atLeast"/>
          <w:jc w:val="center"/>
        </w:trPr>
        <w:tc>
          <w:tcPr>
            <w:tcW w:w="1383" w:type="dxa"/>
            <w:vMerge w:val="continue"/>
            <w:shd w:val="clear" w:color="000000" w:fill="FFFFFF"/>
            <w:vAlign w:val="center"/>
          </w:tcPr>
          <w:p>
            <w:pPr>
              <w:jc w:val="center"/>
              <w:rPr>
                <w:rFonts w:ascii="仿宋_GB2312" w:hAnsi="宋体" w:cs="宋体"/>
                <w:b/>
                <w:bCs/>
              </w:rPr>
            </w:pPr>
          </w:p>
        </w:tc>
        <w:tc>
          <w:tcPr>
            <w:tcW w:w="1134" w:type="dxa"/>
            <w:shd w:val="clear" w:color="000000" w:fill="FFFFFF"/>
            <w:vAlign w:val="center"/>
          </w:tcPr>
          <w:p>
            <w:pPr>
              <w:shd w:val="clear" w:color="auto" w:fill="FFFFFF"/>
              <w:spacing w:line="312" w:lineRule="atLeast"/>
              <w:jc w:val="center"/>
              <w:rPr>
                <w:rFonts w:ascii="仿宋_GB2312" w:hAnsi="宋体" w:cs="宋体"/>
              </w:rPr>
            </w:pPr>
            <w:r>
              <w:rPr>
                <w:rFonts w:hint="eastAsia" w:ascii="仿宋_GB2312" w:hAnsi="宋体" w:cs="宋体"/>
              </w:rPr>
              <w:t>6.4</w:t>
            </w:r>
          </w:p>
          <w:p>
            <w:pPr>
              <w:shd w:val="clear" w:color="auto" w:fill="FFFFFF"/>
              <w:spacing w:line="312" w:lineRule="atLeast"/>
              <w:jc w:val="center"/>
              <w:rPr>
                <w:rFonts w:ascii="仿宋_GB2312" w:hAnsi="宋体" w:cs="宋体"/>
              </w:rPr>
            </w:pPr>
            <w:r>
              <w:rPr>
                <w:rFonts w:hint="eastAsia" w:ascii="仿宋_GB2312" w:hAnsi="宋体" w:cs="宋体"/>
              </w:rPr>
              <w:t>（1分</w:t>
            </w:r>
            <w:r>
              <w:rPr>
                <w:rFonts w:hint="eastAsia" w:ascii="仿宋_GB2312" w:hAnsi="宋体" w:cs="宋体"/>
                <w:bCs/>
              </w:rPr>
              <w:t>）</w:t>
            </w:r>
          </w:p>
        </w:tc>
        <w:tc>
          <w:tcPr>
            <w:tcW w:w="8115" w:type="dxa"/>
            <w:shd w:val="clear" w:color="000000" w:fill="FFFFFF"/>
            <w:vAlign w:val="center"/>
          </w:tcPr>
          <w:p>
            <w:pPr>
              <w:pStyle w:val="6"/>
              <w:rPr>
                <w:rFonts w:ascii="仿宋_GB2312" w:hAnsi="宋体" w:cs="宋体"/>
                <w:sz w:val="24"/>
                <w:szCs w:val="24"/>
              </w:rPr>
            </w:pPr>
            <w:r>
              <w:rPr>
                <w:rFonts w:hint="eastAsia" w:ascii="仿宋_GB2312" w:hAnsi="宋体" w:cs="宋体"/>
                <w:b/>
                <w:bCs/>
                <w:sz w:val="24"/>
                <w:szCs w:val="24"/>
              </w:rPr>
              <w:t>评估项目：</w:t>
            </w:r>
            <w:r>
              <w:rPr>
                <w:rFonts w:hint="eastAsia" w:ascii="仿宋_GB2312" w:hAnsi="宋体" w:cs="宋体"/>
                <w:sz w:val="24"/>
                <w:szCs w:val="24"/>
              </w:rPr>
              <w:t>切配好的半成品应避免受到污染，与原料分开存放，并应根据性质分类存放。在规定时间内使用或储存。</w:t>
            </w:r>
          </w:p>
          <w:p>
            <w:pPr>
              <w:pStyle w:val="6"/>
              <w:rPr>
                <w:rFonts w:ascii="仿宋_GB2312" w:hAnsi="宋体" w:cs="宋体"/>
                <w:sz w:val="24"/>
                <w:szCs w:val="24"/>
              </w:rPr>
            </w:pPr>
            <w:r>
              <w:rPr>
                <w:rFonts w:hint="eastAsia" w:ascii="仿宋_GB2312" w:hAnsi="宋体" w:cs="宋体"/>
                <w:b/>
                <w:bCs/>
                <w:sz w:val="24"/>
                <w:szCs w:val="24"/>
              </w:rPr>
              <w:t>评分标准：</w:t>
            </w:r>
            <w:r>
              <w:rPr>
                <w:rFonts w:hint="eastAsia" w:ascii="仿宋_GB2312" w:hAnsi="宋体" w:cs="Times New Roman"/>
                <w:sz w:val="24"/>
                <w:szCs w:val="24"/>
              </w:rPr>
              <w:t>现场检查发现一项不符合扣1分。</w:t>
            </w:r>
          </w:p>
        </w:tc>
        <w:tc>
          <w:tcPr>
            <w:tcW w:w="2160" w:type="dxa"/>
            <w:shd w:val="clear" w:color="000000" w:fill="FFFFFF"/>
            <w:vAlign w:val="center"/>
          </w:tcPr>
          <w:p>
            <w:pPr>
              <w:jc w:val="center"/>
              <w:rPr>
                <w:rFonts w:ascii="仿宋_GB2312" w:hAnsi="宋体" w:cs="宋体"/>
              </w:rPr>
            </w:pPr>
          </w:p>
        </w:tc>
        <w:tc>
          <w:tcPr>
            <w:tcW w:w="814" w:type="dxa"/>
            <w:shd w:val="clear" w:color="000000" w:fill="FFFFFF"/>
            <w:vAlign w:val="center"/>
          </w:tcPr>
          <w:p>
            <w:pPr>
              <w:jc w:val="center"/>
              <w:rPr>
                <w:rFonts w:ascii="仿宋_GB2312" w:hAnsi="宋体" w:cs="宋体"/>
              </w:rPr>
            </w:pPr>
          </w:p>
        </w:tc>
        <w:tc>
          <w:tcPr>
            <w:tcW w:w="1551" w:type="dxa"/>
            <w:shd w:val="clear" w:color="000000" w:fill="FFFFFF"/>
            <w:vAlign w:val="center"/>
          </w:tcPr>
          <w:p>
            <w:pPr>
              <w:jc w:val="center"/>
              <w:rPr>
                <w:rFonts w:ascii="仿宋_GB2312" w:hAns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383" w:type="dxa"/>
            <w:vMerge w:val="restart"/>
            <w:shd w:val="clear" w:color="000000" w:fill="FFFFFF"/>
            <w:vAlign w:val="center"/>
          </w:tcPr>
          <w:p>
            <w:pPr>
              <w:jc w:val="center"/>
              <w:rPr>
                <w:rFonts w:ascii="仿宋_GB2312" w:hAnsi="宋体" w:cs="宋体"/>
                <w:b/>
                <w:bCs/>
              </w:rPr>
            </w:pPr>
            <w:r>
              <w:rPr>
                <w:rFonts w:hint="eastAsia" w:ascii="仿宋_GB2312" w:hAnsi="宋体" w:cs="宋体"/>
                <w:b/>
                <w:bCs/>
              </w:rPr>
              <w:t>7</w:t>
            </w:r>
          </w:p>
          <w:p>
            <w:pPr>
              <w:jc w:val="center"/>
              <w:rPr>
                <w:rFonts w:ascii="仿宋_GB2312" w:hAnsi="宋体" w:cs="宋体"/>
                <w:b/>
                <w:bCs/>
              </w:rPr>
            </w:pPr>
            <w:r>
              <w:rPr>
                <w:rFonts w:hint="eastAsia" w:ascii="仿宋_GB2312" w:hAnsi="宋体" w:cs="宋体"/>
                <w:b/>
                <w:bCs/>
              </w:rPr>
              <w:t>烹饪加工（10分）</w:t>
            </w:r>
          </w:p>
        </w:tc>
        <w:tc>
          <w:tcPr>
            <w:tcW w:w="1134" w:type="dxa"/>
            <w:shd w:val="clear" w:color="000000" w:fill="FFFFFF"/>
            <w:vAlign w:val="center"/>
          </w:tcPr>
          <w:p>
            <w:pPr>
              <w:shd w:val="clear" w:color="auto" w:fill="FFFFFF"/>
              <w:spacing w:line="312" w:lineRule="atLeast"/>
              <w:jc w:val="center"/>
              <w:rPr>
                <w:rFonts w:ascii="仿宋_GB2312" w:hAnsi="宋体" w:cs="宋体"/>
              </w:rPr>
            </w:pPr>
            <w:r>
              <w:rPr>
                <w:rFonts w:hint="eastAsia" w:ascii="仿宋_GB2312" w:hAnsi="宋体" w:cs="宋体"/>
              </w:rPr>
              <w:t>7.1</w:t>
            </w:r>
          </w:p>
          <w:p>
            <w:pPr>
              <w:shd w:val="clear" w:color="auto" w:fill="FFFFFF"/>
              <w:spacing w:line="312" w:lineRule="atLeast"/>
              <w:jc w:val="center"/>
              <w:rPr>
                <w:rFonts w:ascii="仿宋_GB2312" w:hAnsi="宋体" w:cs="宋体"/>
              </w:rPr>
            </w:pPr>
            <w:r>
              <w:rPr>
                <w:rFonts w:hint="eastAsia" w:ascii="仿宋_GB2312" w:hAnsi="宋体" w:cs="宋体"/>
              </w:rPr>
              <w:t>（2分</w:t>
            </w:r>
            <w:r>
              <w:rPr>
                <w:rFonts w:hint="eastAsia" w:ascii="仿宋_GB2312" w:hAnsi="宋体" w:cs="宋体"/>
                <w:bCs/>
              </w:rPr>
              <w:t>）</w:t>
            </w:r>
          </w:p>
        </w:tc>
        <w:tc>
          <w:tcPr>
            <w:tcW w:w="8115" w:type="dxa"/>
            <w:shd w:val="clear" w:color="000000" w:fill="FFFFFF"/>
            <w:vAlign w:val="center"/>
          </w:tcPr>
          <w:p>
            <w:pPr>
              <w:pStyle w:val="6"/>
              <w:rPr>
                <w:rFonts w:ascii="仿宋_GB2312" w:hAnsi="宋体" w:cs="宋体"/>
                <w:b/>
                <w:bCs/>
                <w:sz w:val="24"/>
                <w:szCs w:val="24"/>
              </w:rPr>
            </w:pPr>
            <w:r>
              <w:rPr>
                <w:rFonts w:hint="eastAsia" w:ascii="仿宋_GB2312" w:hAnsi="宋体" w:cs="宋体"/>
                <w:b/>
                <w:bCs/>
                <w:sz w:val="24"/>
                <w:szCs w:val="24"/>
              </w:rPr>
              <w:t>评估项目：</w:t>
            </w:r>
            <w:r>
              <w:rPr>
                <w:rFonts w:hint="eastAsia" w:ascii="仿宋_GB2312" w:hAnsi="宋体" w:cs="宋体"/>
                <w:sz w:val="24"/>
                <w:szCs w:val="24"/>
              </w:rPr>
              <w:t>烹调加工操作过程符合要求，食品烧熟煮透。保存温度低于60℃或高于8℃，存放时间超过2小时的熟食品，需再次利用的应充分加热。加热前应确认食品未变质。在60℃以上条件下可存放4小时。冷藏、冷冻熟食品（应彻底解冻后）经充分加热方可食用。</w:t>
            </w:r>
          </w:p>
          <w:p>
            <w:pPr>
              <w:pStyle w:val="6"/>
              <w:rPr>
                <w:rFonts w:ascii="仿宋_GB2312" w:hAnsi="宋体" w:cs="宋体"/>
                <w:b/>
                <w:bCs/>
                <w:sz w:val="24"/>
                <w:szCs w:val="24"/>
              </w:rPr>
            </w:pPr>
            <w:r>
              <w:rPr>
                <w:rFonts w:hint="eastAsia" w:ascii="仿宋_GB2312" w:hAnsi="宋体" w:cs="宋体"/>
                <w:b/>
                <w:bCs/>
                <w:sz w:val="24"/>
                <w:szCs w:val="24"/>
              </w:rPr>
              <w:t>评分标准：</w:t>
            </w:r>
            <w:r>
              <w:rPr>
                <w:rFonts w:hint="eastAsia" w:ascii="仿宋_GB2312" w:hAnsi="宋体" w:cs="Times New Roman"/>
                <w:sz w:val="24"/>
                <w:szCs w:val="24"/>
              </w:rPr>
              <w:t>现场检查发现一项不符合扣1分。</w:t>
            </w:r>
          </w:p>
        </w:tc>
        <w:tc>
          <w:tcPr>
            <w:tcW w:w="2160" w:type="dxa"/>
            <w:shd w:val="clear" w:color="000000" w:fill="FFFFFF"/>
            <w:vAlign w:val="center"/>
          </w:tcPr>
          <w:p>
            <w:pPr>
              <w:jc w:val="center"/>
              <w:rPr>
                <w:rFonts w:ascii="仿宋_GB2312" w:hAnsi="宋体" w:cs="宋体"/>
              </w:rPr>
            </w:pPr>
          </w:p>
        </w:tc>
        <w:tc>
          <w:tcPr>
            <w:tcW w:w="814" w:type="dxa"/>
            <w:shd w:val="clear" w:color="000000" w:fill="FFFFFF"/>
            <w:vAlign w:val="center"/>
          </w:tcPr>
          <w:p>
            <w:pPr>
              <w:jc w:val="center"/>
              <w:rPr>
                <w:rFonts w:ascii="仿宋_GB2312" w:hAnsi="宋体" w:cs="宋体"/>
              </w:rPr>
            </w:pPr>
          </w:p>
        </w:tc>
        <w:tc>
          <w:tcPr>
            <w:tcW w:w="1551" w:type="dxa"/>
            <w:shd w:val="clear" w:color="000000" w:fill="FFFFFF"/>
            <w:vAlign w:val="center"/>
          </w:tcPr>
          <w:p>
            <w:pPr>
              <w:jc w:val="center"/>
              <w:rPr>
                <w:rFonts w:ascii="仿宋_GB2312" w:hAns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5" w:hRule="atLeast"/>
          <w:jc w:val="center"/>
        </w:trPr>
        <w:tc>
          <w:tcPr>
            <w:tcW w:w="1383" w:type="dxa"/>
            <w:vMerge w:val="continue"/>
            <w:shd w:val="clear" w:color="000000" w:fill="FFFFFF"/>
            <w:vAlign w:val="center"/>
          </w:tcPr>
          <w:p>
            <w:pPr>
              <w:jc w:val="center"/>
              <w:rPr>
                <w:rFonts w:ascii="仿宋_GB2312" w:hAnsi="宋体" w:cs="宋体"/>
                <w:b/>
                <w:bCs/>
              </w:rPr>
            </w:pPr>
          </w:p>
        </w:tc>
        <w:tc>
          <w:tcPr>
            <w:tcW w:w="1134" w:type="dxa"/>
            <w:shd w:val="clear" w:color="000000" w:fill="FFFFFF"/>
            <w:vAlign w:val="center"/>
          </w:tcPr>
          <w:p>
            <w:pPr>
              <w:shd w:val="clear" w:color="auto" w:fill="FFFFFF"/>
              <w:spacing w:line="312" w:lineRule="atLeast"/>
              <w:jc w:val="center"/>
              <w:rPr>
                <w:rFonts w:ascii="仿宋_GB2312" w:hAnsi="宋体" w:cs="宋体"/>
              </w:rPr>
            </w:pPr>
            <w:r>
              <w:rPr>
                <w:rFonts w:hint="eastAsia" w:ascii="仿宋_GB2312" w:hAnsi="宋体" w:cs="宋体"/>
              </w:rPr>
              <w:t>7.2</w:t>
            </w:r>
          </w:p>
          <w:p>
            <w:pPr>
              <w:shd w:val="clear" w:color="auto" w:fill="FFFFFF"/>
              <w:spacing w:line="312" w:lineRule="atLeast"/>
              <w:jc w:val="center"/>
              <w:rPr>
                <w:rFonts w:ascii="仿宋_GB2312" w:hAnsi="宋体" w:cs="宋体"/>
              </w:rPr>
            </w:pPr>
            <w:r>
              <w:rPr>
                <w:rFonts w:hint="eastAsia" w:ascii="仿宋_GB2312" w:hAnsi="宋体" w:cs="宋体"/>
              </w:rPr>
              <w:t>（2分</w:t>
            </w:r>
            <w:r>
              <w:rPr>
                <w:rFonts w:hint="eastAsia" w:ascii="仿宋_GB2312" w:hAnsi="宋体" w:cs="宋体"/>
                <w:bCs/>
              </w:rPr>
              <w:t>）</w:t>
            </w:r>
          </w:p>
        </w:tc>
        <w:tc>
          <w:tcPr>
            <w:tcW w:w="8115" w:type="dxa"/>
            <w:shd w:val="clear" w:color="000000" w:fill="FFFFFF"/>
            <w:vAlign w:val="center"/>
          </w:tcPr>
          <w:p>
            <w:pPr>
              <w:rPr>
                <w:rFonts w:ascii="仿宋_GB2312" w:hAnsi="宋体" w:cs="宋体"/>
              </w:rPr>
            </w:pPr>
            <w:r>
              <w:rPr>
                <w:rFonts w:hint="eastAsia" w:ascii="仿宋_GB2312" w:hAnsi="宋体" w:cs="宋体"/>
                <w:b/>
                <w:bCs/>
              </w:rPr>
              <w:t>评估项目：</w:t>
            </w:r>
            <w:r>
              <w:rPr>
                <w:rFonts w:hint="eastAsia" w:ascii="仿宋_GB2312" w:hAnsi="宋体" w:cs="宋体"/>
              </w:rPr>
              <w:t>设有半成品、配料、成品操作台或盛放架，做到标志明显、分开使用。</w:t>
            </w:r>
          </w:p>
          <w:p>
            <w:pPr>
              <w:pStyle w:val="6"/>
              <w:rPr>
                <w:rFonts w:ascii="仿宋_GB2312" w:hAnsi="宋体" w:cs="宋体"/>
                <w:b/>
                <w:bCs/>
                <w:sz w:val="24"/>
                <w:szCs w:val="24"/>
              </w:rPr>
            </w:pPr>
            <w:r>
              <w:rPr>
                <w:rFonts w:hint="eastAsia" w:ascii="仿宋_GB2312" w:hAnsi="宋体" w:cs="宋体"/>
                <w:b/>
                <w:bCs/>
                <w:sz w:val="24"/>
                <w:szCs w:val="24"/>
              </w:rPr>
              <w:t>评分标准：</w:t>
            </w:r>
            <w:r>
              <w:rPr>
                <w:rFonts w:hint="eastAsia" w:ascii="仿宋_GB2312" w:hAnsi="宋体" w:cs="Times New Roman"/>
                <w:sz w:val="24"/>
                <w:szCs w:val="24"/>
              </w:rPr>
              <w:t>现场检查发现一项不符合扣1分。</w:t>
            </w:r>
          </w:p>
        </w:tc>
        <w:tc>
          <w:tcPr>
            <w:tcW w:w="2160" w:type="dxa"/>
            <w:shd w:val="clear" w:color="000000" w:fill="FFFFFF"/>
            <w:vAlign w:val="center"/>
          </w:tcPr>
          <w:p>
            <w:pPr>
              <w:jc w:val="center"/>
              <w:rPr>
                <w:rFonts w:ascii="仿宋_GB2312" w:hAnsi="宋体" w:cs="宋体"/>
              </w:rPr>
            </w:pPr>
          </w:p>
        </w:tc>
        <w:tc>
          <w:tcPr>
            <w:tcW w:w="814" w:type="dxa"/>
            <w:shd w:val="clear" w:color="000000" w:fill="FFFFFF"/>
            <w:vAlign w:val="center"/>
          </w:tcPr>
          <w:p>
            <w:pPr>
              <w:jc w:val="center"/>
              <w:rPr>
                <w:rFonts w:ascii="仿宋_GB2312" w:hAnsi="宋体" w:cs="宋体"/>
              </w:rPr>
            </w:pPr>
          </w:p>
        </w:tc>
        <w:tc>
          <w:tcPr>
            <w:tcW w:w="1551" w:type="dxa"/>
            <w:shd w:val="clear" w:color="000000" w:fill="FFFFFF"/>
            <w:vAlign w:val="center"/>
          </w:tcPr>
          <w:p>
            <w:pPr>
              <w:jc w:val="center"/>
              <w:rPr>
                <w:rFonts w:ascii="仿宋_GB2312" w:hAns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2" w:hRule="atLeast"/>
          <w:jc w:val="center"/>
        </w:trPr>
        <w:tc>
          <w:tcPr>
            <w:tcW w:w="1383" w:type="dxa"/>
            <w:vMerge w:val="continue"/>
            <w:shd w:val="clear" w:color="000000" w:fill="FFFFFF"/>
            <w:vAlign w:val="center"/>
          </w:tcPr>
          <w:p>
            <w:pPr>
              <w:jc w:val="center"/>
              <w:rPr>
                <w:rFonts w:ascii="仿宋_GB2312" w:hAnsi="宋体" w:cs="宋体"/>
                <w:b/>
                <w:bCs/>
                <w:color w:val="000000"/>
              </w:rPr>
            </w:pPr>
          </w:p>
        </w:tc>
        <w:tc>
          <w:tcPr>
            <w:tcW w:w="1134" w:type="dxa"/>
            <w:shd w:val="clear" w:color="000000" w:fill="FFFFFF"/>
            <w:vAlign w:val="center"/>
          </w:tcPr>
          <w:p>
            <w:pPr>
              <w:shd w:val="clear" w:color="auto" w:fill="FFFFFF"/>
              <w:spacing w:line="312" w:lineRule="atLeast"/>
              <w:jc w:val="center"/>
              <w:rPr>
                <w:rFonts w:ascii="仿宋_GB2312" w:hAnsi="宋体" w:cs="宋体"/>
              </w:rPr>
            </w:pPr>
            <w:r>
              <w:rPr>
                <w:rFonts w:hint="eastAsia" w:ascii="仿宋_GB2312" w:hAnsi="宋体" w:cs="宋体"/>
              </w:rPr>
              <w:t>7.3</w:t>
            </w:r>
          </w:p>
          <w:p>
            <w:pPr>
              <w:shd w:val="clear" w:color="auto" w:fill="FFFFFF"/>
              <w:spacing w:line="312" w:lineRule="atLeast"/>
              <w:jc w:val="center"/>
              <w:rPr>
                <w:rFonts w:ascii="仿宋_GB2312" w:hAnsi="宋体" w:cs="宋体"/>
              </w:rPr>
            </w:pPr>
            <w:r>
              <w:rPr>
                <w:rFonts w:hint="eastAsia" w:ascii="仿宋_GB2312" w:hAnsi="宋体" w:cs="宋体"/>
              </w:rPr>
              <w:t>（2分</w:t>
            </w:r>
            <w:r>
              <w:rPr>
                <w:rFonts w:hint="eastAsia" w:ascii="仿宋_GB2312" w:hAnsi="宋体" w:cs="宋体"/>
                <w:bCs/>
              </w:rPr>
              <w:t>）</w:t>
            </w:r>
          </w:p>
        </w:tc>
        <w:tc>
          <w:tcPr>
            <w:tcW w:w="8115" w:type="dxa"/>
            <w:shd w:val="clear" w:color="000000" w:fill="FFFFFF"/>
            <w:vAlign w:val="center"/>
          </w:tcPr>
          <w:p>
            <w:pPr>
              <w:rPr>
                <w:rFonts w:ascii="仿宋_GB2312" w:hAnsi="宋体" w:cs="宋体"/>
              </w:rPr>
            </w:pPr>
            <w:r>
              <w:rPr>
                <w:rFonts w:hint="eastAsia" w:ascii="仿宋_GB2312" w:hAnsi="宋体" w:cs="宋体"/>
                <w:b/>
                <w:bCs/>
              </w:rPr>
              <w:t>评估项目：</w:t>
            </w:r>
            <w:r>
              <w:rPr>
                <w:rFonts w:hint="eastAsia" w:ascii="仿宋_GB2312" w:hAnsi="宋体" w:cs="宋体"/>
              </w:rPr>
              <w:t>用于盛装食品的容器及食品不得直接放置于地面，以防止食品受到污染。</w:t>
            </w:r>
          </w:p>
          <w:p>
            <w:pPr>
              <w:rPr>
                <w:rFonts w:ascii="仿宋_GB2312" w:hAnsi="宋体" w:cs="宋体"/>
              </w:rPr>
            </w:pPr>
            <w:r>
              <w:rPr>
                <w:rFonts w:hint="eastAsia" w:ascii="仿宋_GB2312" w:hAnsi="宋体" w:cs="宋体"/>
                <w:b/>
                <w:bCs/>
              </w:rPr>
              <w:t>评分标准：</w:t>
            </w:r>
            <w:r>
              <w:rPr>
                <w:rFonts w:hint="eastAsia" w:ascii="仿宋_GB2312" w:hAnsi="宋体"/>
              </w:rPr>
              <w:t>现场检查发现一项不符合扣1分。</w:t>
            </w:r>
          </w:p>
        </w:tc>
        <w:tc>
          <w:tcPr>
            <w:tcW w:w="2160" w:type="dxa"/>
            <w:shd w:val="clear" w:color="000000" w:fill="FFFFFF"/>
            <w:vAlign w:val="center"/>
          </w:tcPr>
          <w:p>
            <w:pPr>
              <w:jc w:val="center"/>
              <w:rPr>
                <w:rFonts w:ascii="仿宋_GB2312" w:hAnsi="宋体" w:cs="宋体"/>
              </w:rPr>
            </w:pPr>
          </w:p>
        </w:tc>
        <w:tc>
          <w:tcPr>
            <w:tcW w:w="814" w:type="dxa"/>
            <w:shd w:val="clear" w:color="000000" w:fill="FFFFFF"/>
            <w:vAlign w:val="center"/>
          </w:tcPr>
          <w:p>
            <w:pPr>
              <w:jc w:val="center"/>
              <w:rPr>
                <w:rFonts w:ascii="仿宋_GB2312" w:hAnsi="宋体" w:cs="宋体"/>
              </w:rPr>
            </w:pPr>
          </w:p>
        </w:tc>
        <w:tc>
          <w:tcPr>
            <w:tcW w:w="1551" w:type="dxa"/>
            <w:shd w:val="clear" w:color="000000" w:fill="FFFFFF"/>
            <w:vAlign w:val="center"/>
          </w:tcPr>
          <w:p>
            <w:pPr>
              <w:jc w:val="center"/>
              <w:rPr>
                <w:rFonts w:ascii="仿宋_GB2312" w:hAns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383" w:type="dxa"/>
            <w:vMerge w:val="continue"/>
            <w:shd w:val="clear" w:color="000000" w:fill="FFFFFF"/>
            <w:vAlign w:val="center"/>
          </w:tcPr>
          <w:p>
            <w:pPr>
              <w:jc w:val="center"/>
              <w:rPr>
                <w:rFonts w:ascii="仿宋_GB2312" w:hAnsi="宋体" w:cs="宋体"/>
                <w:b/>
                <w:bCs/>
                <w:color w:val="000000"/>
              </w:rPr>
            </w:pPr>
          </w:p>
        </w:tc>
        <w:tc>
          <w:tcPr>
            <w:tcW w:w="1134" w:type="dxa"/>
            <w:shd w:val="clear" w:color="000000" w:fill="FFFFFF"/>
            <w:vAlign w:val="center"/>
          </w:tcPr>
          <w:p>
            <w:pPr>
              <w:shd w:val="clear" w:color="auto" w:fill="FFFFFF"/>
              <w:spacing w:line="312" w:lineRule="atLeast"/>
              <w:jc w:val="center"/>
              <w:rPr>
                <w:rFonts w:ascii="仿宋_GB2312" w:hAnsi="宋体" w:cs="宋体"/>
              </w:rPr>
            </w:pPr>
            <w:r>
              <w:rPr>
                <w:rFonts w:hint="eastAsia" w:ascii="仿宋_GB2312" w:hAnsi="宋体" w:cs="宋体"/>
              </w:rPr>
              <w:t>7.4</w:t>
            </w:r>
          </w:p>
          <w:p>
            <w:pPr>
              <w:shd w:val="clear" w:color="auto" w:fill="FFFFFF"/>
              <w:spacing w:line="312" w:lineRule="atLeast"/>
              <w:jc w:val="center"/>
              <w:rPr>
                <w:rFonts w:ascii="仿宋_GB2312" w:hAnsi="宋体" w:cs="宋体"/>
              </w:rPr>
            </w:pPr>
            <w:r>
              <w:rPr>
                <w:rFonts w:hint="eastAsia" w:ascii="仿宋_GB2312" w:hAnsi="宋体" w:cs="宋体"/>
              </w:rPr>
              <w:t>（2分</w:t>
            </w:r>
            <w:r>
              <w:rPr>
                <w:rFonts w:hint="eastAsia" w:ascii="仿宋_GB2312" w:hAnsi="宋体" w:cs="宋体"/>
                <w:bCs/>
              </w:rPr>
              <w:t>）</w:t>
            </w:r>
          </w:p>
        </w:tc>
        <w:tc>
          <w:tcPr>
            <w:tcW w:w="8115" w:type="dxa"/>
            <w:shd w:val="clear" w:color="000000" w:fill="FFFFFF"/>
            <w:vAlign w:val="center"/>
          </w:tcPr>
          <w:p>
            <w:pPr>
              <w:pStyle w:val="6"/>
              <w:rPr>
                <w:rFonts w:ascii="仿宋_GB2312" w:hAnsi="宋体" w:cs="宋体"/>
                <w:sz w:val="24"/>
                <w:szCs w:val="24"/>
              </w:rPr>
            </w:pPr>
            <w:r>
              <w:rPr>
                <w:rFonts w:hint="eastAsia" w:ascii="仿宋_GB2312" w:hAnsi="宋体" w:cs="宋体"/>
                <w:b/>
                <w:bCs/>
                <w:sz w:val="24"/>
                <w:szCs w:val="24"/>
              </w:rPr>
              <w:t>评估项目：</w:t>
            </w:r>
            <w:r>
              <w:rPr>
                <w:rFonts w:hint="eastAsia" w:ascii="仿宋_GB2312" w:hAnsi="宋体" w:cs="宋体"/>
                <w:sz w:val="24"/>
                <w:szCs w:val="24"/>
              </w:rPr>
              <w:t>用于烹饪的调味料盛放器皿应做好标签标识，每天清洁，使用后随即加盖或苫盖，不得与地面或污垢接触。</w:t>
            </w:r>
          </w:p>
          <w:p>
            <w:pPr>
              <w:pStyle w:val="6"/>
              <w:rPr>
                <w:rFonts w:ascii="仿宋_GB2312" w:hAnsi="宋体" w:cs="宋体"/>
                <w:sz w:val="24"/>
                <w:szCs w:val="24"/>
              </w:rPr>
            </w:pPr>
            <w:r>
              <w:rPr>
                <w:rFonts w:hint="eastAsia" w:ascii="仿宋_GB2312" w:hAnsi="宋体" w:cs="宋体"/>
                <w:b/>
                <w:bCs/>
                <w:sz w:val="24"/>
                <w:szCs w:val="24"/>
              </w:rPr>
              <w:t>评分标准：</w:t>
            </w:r>
            <w:r>
              <w:rPr>
                <w:rFonts w:hint="eastAsia" w:ascii="仿宋_GB2312" w:hAnsi="宋体"/>
                <w:sz w:val="24"/>
                <w:szCs w:val="24"/>
              </w:rPr>
              <w:t>现场检查发现一项不符合扣1分。</w:t>
            </w:r>
          </w:p>
        </w:tc>
        <w:tc>
          <w:tcPr>
            <w:tcW w:w="2160" w:type="dxa"/>
            <w:shd w:val="clear" w:color="000000" w:fill="FFFFFF"/>
            <w:vAlign w:val="center"/>
          </w:tcPr>
          <w:p>
            <w:pPr>
              <w:jc w:val="center"/>
              <w:rPr>
                <w:rFonts w:ascii="仿宋_GB2312" w:hAnsi="宋体" w:cs="宋体"/>
              </w:rPr>
            </w:pPr>
          </w:p>
        </w:tc>
        <w:tc>
          <w:tcPr>
            <w:tcW w:w="814" w:type="dxa"/>
            <w:shd w:val="clear" w:color="000000" w:fill="FFFFFF"/>
            <w:vAlign w:val="center"/>
          </w:tcPr>
          <w:p>
            <w:pPr>
              <w:jc w:val="center"/>
              <w:rPr>
                <w:rFonts w:ascii="仿宋_GB2312" w:hAnsi="宋体" w:cs="宋体"/>
              </w:rPr>
            </w:pPr>
          </w:p>
        </w:tc>
        <w:tc>
          <w:tcPr>
            <w:tcW w:w="1551" w:type="dxa"/>
            <w:shd w:val="clear" w:color="000000" w:fill="FFFFFF"/>
            <w:vAlign w:val="center"/>
          </w:tcPr>
          <w:p>
            <w:pPr>
              <w:jc w:val="center"/>
              <w:rPr>
                <w:rFonts w:ascii="仿宋_GB2312" w:hAns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383" w:type="dxa"/>
            <w:vMerge w:val="continue"/>
            <w:shd w:val="clear" w:color="000000" w:fill="FFFFFF"/>
            <w:vAlign w:val="center"/>
          </w:tcPr>
          <w:p>
            <w:pPr>
              <w:jc w:val="center"/>
              <w:rPr>
                <w:rFonts w:ascii="仿宋_GB2312" w:hAnsi="宋体" w:cs="宋体"/>
                <w:b/>
                <w:bCs/>
                <w:color w:val="000000"/>
              </w:rPr>
            </w:pPr>
          </w:p>
        </w:tc>
        <w:tc>
          <w:tcPr>
            <w:tcW w:w="1134" w:type="dxa"/>
            <w:shd w:val="clear" w:color="000000" w:fill="FFFFFF"/>
            <w:vAlign w:val="center"/>
          </w:tcPr>
          <w:p>
            <w:pPr>
              <w:shd w:val="clear" w:color="auto" w:fill="FFFFFF"/>
              <w:spacing w:line="312" w:lineRule="atLeast"/>
              <w:jc w:val="center"/>
              <w:rPr>
                <w:rFonts w:ascii="仿宋_GB2312" w:hAnsi="宋体" w:cs="宋体"/>
              </w:rPr>
            </w:pPr>
            <w:r>
              <w:rPr>
                <w:rFonts w:hint="eastAsia" w:ascii="仿宋_GB2312" w:hAnsi="宋体" w:cs="宋体"/>
              </w:rPr>
              <w:t>7.5</w:t>
            </w:r>
          </w:p>
          <w:p>
            <w:pPr>
              <w:shd w:val="clear" w:color="auto" w:fill="FFFFFF"/>
              <w:spacing w:line="312" w:lineRule="atLeast"/>
              <w:jc w:val="center"/>
              <w:rPr>
                <w:rFonts w:ascii="仿宋_GB2312" w:hAnsi="宋体" w:cs="宋体"/>
              </w:rPr>
            </w:pPr>
            <w:r>
              <w:rPr>
                <w:rFonts w:hint="eastAsia" w:ascii="仿宋_GB2312" w:hAnsi="宋体" w:cs="宋体"/>
              </w:rPr>
              <w:t>（2分</w:t>
            </w:r>
            <w:r>
              <w:rPr>
                <w:rFonts w:hint="eastAsia" w:ascii="仿宋_GB2312" w:hAnsi="宋体" w:cs="宋体"/>
                <w:bCs/>
              </w:rPr>
              <w:t>）</w:t>
            </w:r>
          </w:p>
        </w:tc>
        <w:tc>
          <w:tcPr>
            <w:tcW w:w="8115" w:type="dxa"/>
            <w:shd w:val="clear" w:color="000000" w:fill="FFFFFF"/>
            <w:vAlign w:val="center"/>
          </w:tcPr>
          <w:p>
            <w:pPr>
              <w:pStyle w:val="6"/>
              <w:rPr>
                <w:rFonts w:ascii="仿宋_GB2312" w:hAnsi="宋体" w:cs="宋体"/>
                <w:sz w:val="24"/>
                <w:szCs w:val="24"/>
              </w:rPr>
            </w:pPr>
            <w:r>
              <w:rPr>
                <w:rFonts w:hint="eastAsia" w:ascii="仿宋_GB2312" w:hAnsi="宋体" w:cs="宋体"/>
                <w:b/>
                <w:bCs/>
                <w:sz w:val="24"/>
                <w:szCs w:val="24"/>
              </w:rPr>
              <w:t>评估项目：</w:t>
            </w:r>
            <w:r>
              <w:rPr>
                <w:rFonts w:hint="eastAsia" w:ascii="仿宋_GB2312" w:hAnsi="宋体" w:cs="宋体"/>
                <w:sz w:val="24"/>
                <w:szCs w:val="24"/>
              </w:rPr>
              <w:t>菜品用的围边、盘花应保证清洁新鲜、无腐败变质，不得回收后再使用。</w:t>
            </w:r>
          </w:p>
          <w:p>
            <w:pPr>
              <w:pStyle w:val="6"/>
              <w:rPr>
                <w:rFonts w:ascii="仿宋_GB2312" w:hAnsi="宋体" w:cs="宋体"/>
                <w:sz w:val="24"/>
                <w:szCs w:val="24"/>
              </w:rPr>
            </w:pPr>
            <w:r>
              <w:rPr>
                <w:rFonts w:hint="eastAsia" w:ascii="仿宋_GB2312" w:hAnsi="宋体" w:cs="宋体"/>
                <w:b/>
                <w:bCs/>
                <w:sz w:val="24"/>
                <w:szCs w:val="24"/>
              </w:rPr>
              <w:t>评分标准：</w:t>
            </w:r>
            <w:r>
              <w:rPr>
                <w:rFonts w:hint="eastAsia" w:ascii="仿宋_GB2312" w:hAnsi="宋体"/>
                <w:sz w:val="24"/>
                <w:szCs w:val="24"/>
              </w:rPr>
              <w:t>现场检查发现一项不符合扣1分。</w:t>
            </w:r>
          </w:p>
        </w:tc>
        <w:tc>
          <w:tcPr>
            <w:tcW w:w="2160" w:type="dxa"/>
            <w:shd w:val="clear" w:color="000000" w:fill="FFFFFF"/>
            <w:vAlign w:val="center"/>
          </w:tcPr>
          <w:p>
            <w:pPr>
              <w:jc w:val="center"/>
              <w:rPr>
                <w:rFonts w:ascii="仿宋_GB2312" w:hAnsi="宋体" w:cs="宋体"/>
              </w:rPr>
            </w:pPr>
          </w:p>
        </w:tc>
        <w:tc>
          <w:tcPr>
            <w:tcW w:w="814" w:type="dxa"/>
            <w:shd w:val="clear" w:color="000000" w:fill="FFFFFF"/>
            <w:vAlign w:val="center"/>
          </w:tcPr>
          <w:p>
            <w:pPr>
              <w:jc w:val="center"/>
              <w:rPr>
                <w:rFonts w:ascii="仿宋_GB2312" w:hAnsi="宋体" w:cs="宋体"/>
              </w:rPr>
            </w:pPr>
          </w:p>
        </w:tc>
        <w:tc>
          <w:tcPr>
            <w:tcW w:w="1551" w:type="dxa"/>
            <w:shd w:val="clear" w:color="000000" w:fill="FFFFFF"/>
            <w:vAlign w:val="center"/>
          </w:tcPr>
          <w:p>
            <w:pPr>
              <w:jc w:val="center"/>
              <w:rPr>
                <w:rFonts w:ascii="仿宋_GB2312" w:hAns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383" w:type="dxa"/>
            <w:vMerge w:val="restart"/>
            <w:shd w:val="clear" w:color="000000" w:fill="FFFFFF"/>
            <w:vAlign w:val="center"/>
          </w:tcPr>
          <w:p>
            <w:pPr>
              <w:jc w:val="center"/>
              <w:rPr>
                <w:rFonts w:ascii="仿宋_GB2312" w:hAnsi="宋体" w:cs="宋体"/>
                <w:b/>
                <w:bCs/>
              </w:rPr>
            </w:pPr>
            <w:r>
              <w:rPr>
                <w:rFonts w:hint="eastAsia" w:ascii="仿宋_GB2312" w:hAnsi="宋体" w:cs="宋体"/>
                <w:b/>
                <w:bCs/>
              </w:rPr>
              <w:t>8</w:t>
            </w:r>
          </w:p>
          <w:p>
            <w:pPr>
              <w:jc w:val="center"/>
              <w:rPr>
                <w:rFonts w:ascii="仿宋_GB2312" w:hAnsi="宋体" w:cs="宋体"/>
                <w:b/>
                <w:bCs/>
                <w:color w:val="000000"/>
              </w:rPr>
            </w:pPr>
            <w:r>
              <w:rPr>
                <w:rFonts w:hint="eastAsia" w:ascii="仿宋_GB2312" w:hAnsi="宋体" w:cs="宋体"/>
                <w:b/>
                <w:bCs/>
              </w:rPr>
              <w:t>专间管理（10分）</w:t>
            </w:r>
          </w:p>
        </w:tc>
        <w:tc>
          <w:tcPr>
            <w:tcW w:w="1134" w:type="dxa"/>
            <w:shd w:val="clear" w:color="000000" w:fill="FFFFFF"/>
            <w:vAlign w:val="center"/>
          </w:tcPr>
          <w:p>
            <w:pPr>
              <w:jc w:val="center"/>
              <w:rPr>
                <w:rFonts w:ascii="仿宋_GB2312" w:hAnsi="宋体" w:cs="宋体"/>
              </w:rPr>
            </w:pPr>
            <w:r>
              <w:rPr>
                <w:rFonts w:hint="eastAsia" w:ascii="仿宋_GB2312" w:hAnsi="宋体" w:cs="宋体"/>
              </w:rPr>
              <w:t>8.1</w:t>
            </w:r>
          </w:p>
          <w:p>
            <w:pPr>
              <w:shd w:val="clear" w:color="auto" w:fill="FFFFFF"/>
              <w:spacing w:line="312" w:lineRule="atLeast"/>
              <w:jc w:val="center"/>
              <w:rPr>
                <w:rFonts w:ascii="仿宋_GB2312" w:hAnsi="宋体" w:cs="宋体"/>
              </w:rPr>
            </w:pPr>
            <w:r>
              <w:rPr>
                <w:rFonts w:hint="eastAsia" w:ascii="仿宋_GB2312" w:hAnsi="宋体" w:cs="宋体"/>
              </w:rPr>
              <w:t>（2分</w:t>
            </w:r>
            <w:r>
              <w:rPr>
                <w:rFonts w:hint="eastAsia" w:ascii="仿宋_GB2312" w:hAnsi="宋体" w:cs="宋体"/>
                <w:bCs/>
              </w:rPr>
              <w:t>）</w:t>
            </w:r>
          </w:p>
        </w:tc>
        <w:tc>
          <w:tcPr>
            <w:tcW w:w="8115" w:type="dxa"/>
            <w:shd w:val="clear" w:color="000000" w:fill="FFFFFF"/>
            <w:vAlign w:val="center"/>
          </w:tcPr>
          <w:p>
            <w:pPr>
              <w:pStyle w:val="6"/>
              <w:rPr>
                <w:rFonts w:ascii="仿宋_GB2312" w:hAnsi="宋体" w:cs="宋体"/>
                <w:sz w:val="24"/>
                <w:szCs w:val="24"/>
              </w:rPr>
            </w:pPr>
            <w:r>
              <w:rPr>
                <w:rFonts w:hint="eastAsia" w:ascii="仿宋_GB2312" w:hAnsi="宋体" w:cs="宋体"/>
                <w:b/>
                <w:bCs/>
                <w:sz w:val="24"/>
                <w:szCs w:val="24"/>
              </w:rPr>
              <w:t>评估项目：</w:t>
            </w:r>
            <w:r>
              <w:rPr>
                <w:rFonts w:hint="eastAsia" w:ascii="仿宋_GB2312" w:hAnsi="宋体" w:cs="宋体"/>
                <w:sz w:val="24"/>
                <w:szCs w:val="24"/>
              </w:rPr>
              <w:t>备餐应当设立专间。进入专间的入口处设有预进设施：含有更衣、洗手、消毒设施，进入专间的门应能够自动关闭。</w:t>
            </w:r>
          </w:p>
          <w:p>
            <w:pPr>
              <w:pStyle w:val="6"/>
              <w:rPr>
                <w:rFonts w:ascii="仿宋_GB2312" w:hAnsi="宋体" w:cs="宋体"/>
                <w:b/>
                <w:bCs/>
                <w:sz w:val="24"/>
                <w:szCs w:val="24"/>
              </w:rPr>
            </w:pPr>
            <w:r>
              <w:rPr>
                <w:rFonts w:hint="eastAsia" w:ascii="仿宋_GB2312" w:hAnsi="宋体" w:cs="宋体"/>
                <w:b/>
                <w:bCs/>
                <w:sz w:val="24"/>
                <w:szCs w:val="24"/>
              </w:rPr>
              <w:t>评分标准：</w:t>
            </w:r>
            <w:r>
              <w:rPr>
                <w:rFonts w:hint="eastAsia" w:ascii="仿宋_GB2312" w:hAnsi="宋体" w:cs="Times New Roman"/>
                <w:sz w:val="24"/>
                <w:szCs w:val="24"/>
              </w:rPr>
              <w:t>现场检查发现一项不符合扣1分。</w:t>
            </w:r>
          </w:p>
        </w:tc>
        <w:tc>
          <w:tcPr>
            <w:tcW w:w="2160" w:type="dxa"/>
            <w:shd w:val="clear" w:color="000000" w:fill="FFFFFF"/>
            <w:vAlign w:val="center"/>
          </w:tcPr>
          <w:p>
            <w:pPr>
              <w:jc w:val="center"/>
              <w:rPr>
                <w:rFonts w:ascii="仿宋_GB2312" w:hAnsi="宋体" w:cs="宋体"/>
              </w:rPr>
            </w:pPr>
          </w:p>
        </w:tc>
        <w:tc>
          <w:tcPr>
            <w:tcW w:w="814" w:type="dxa"/>
            <w:shd w:val="clear" w:color="000000" w:fill="FFFFFF"/>
            <w:vAlign w:val="center"/>
          </w:tcPr>
          <w:p>
            <w:pPr>
              <w:jc w:val="center"/>
              <w:rPr>
                <w:rFonts w:ascii="仿宋_GB2312" w:hAnsi="宋体" w:cs="宋体"/>
              </w:rPr>
            </w:pPr>
          </w:p>
        </w:tc>
        <w:tc>
          <w:tcPr>
            <w:tcW w:w="1551" w:type="dxa"/>
            <w:shd w:val="clear" w:color="000000" w:fill="FFFFFF"/>
            <w:vAlign w:val="center"/>
          </w:tcPr>
          <w:p>
            <w:pPr>
              <w:jc w:val="center"/>
              <w:rPr>
                <w:rFonts w:ascii="仿宋_GB2312" w:hAns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383" w:type="dxa"/>
            <w:vMerge w:val="continue"/>
            <w:shd w:val="clear" w:color="000000" w:fill="FFFFFF"/>
            <w:vAlign w:val="center"/>
          </w:tcPr>
          <w:p>
            <w:pPr>
              <w:jc w:val="center"/>
              <w:rPr>
                <w:rFonts w:ascii="仿宋_GB2312" w:hAnsi="宋体" w:cs="宋体"/>
                <w:b/>
                <w:bCs/>
                <w:color w:val="000000"/>
              </w:rPr>
            </w:pPr>
          </w:p>
        </w:tc>
        <w:tc>
          <w:tcPr>
            <w:tcW w:w="1134" w:type="dxa"/>
            <w:shd w:val="clear" w:color="000000" w:fill="FFFFFF"/>
            <w:vAlign w:val="center"/>
          </w:tcPr>
          <w:p>
            <w:pPr>
              <w:shd w:val="clear" w:color="auto" w:fill="FFFFFF"/>
              <w:spacing w:line="312" w:lineRule="atLeast"/>
              <w:jc w:val="center"/>
              <w:rPr>
                <w:rFonts w:ascii="仿宋_GB2312" w:hAnsi="宋体" w:cs="宋体"/>
              </w:rPr>
            </w:pPr>
            <w:r>
              <w:rPr>
                <w:rFonts w:hint="eastAsia" w:ascii="仿宋_GB2312" w:hAnsi="宋体" w:cs="宋体"/>
              </w:rPr>
              <w:t>8.2</w:t>
            </w:r>
          </w:p>
          <w:p>
            <w:pPr>
              <w:shd w:val="clear" w:color="auto" w:fill="FFFFFF"/>
              <w:spacing w:line="312" w:lineRule="atLeast"/>
              <w:jc w:val="center"/>
              <w:rPr>
                <w:rFonts w:ascii="仿宋_GB2312" w:hAnsi="宋体" w:cs="宋体"/>
              </w:rPr>
            </w:pPr>
            <w:r>
              <w:rPr>
                <w:rFonts w:hint="eastAsia" w:ascii="仿宋_GB2312" w:hAnsi="宋体" w:cs="宋体"/>
              </w:rPr>
              <w:t>（2分</w:t>
            </w:r>
            <w:r>
              <w:rPr>
                <w:rFonts w:hint="eastAsia" w:ascii="仿宋_GB2312" w:hAnsi="宋体" w:cs="宋体"/>
                <w:bCs/>
              </w:rPr>
              <w:t>）</w:t>
            </w:r>
          </w:p>
        </w:tc>
        <w:tc>
          <w:tcPr>
            <w:tcW w:w="8115" w:type="dxa"/>
            <w:shd w:val="clear" w:color="000000" w:fill="FFFFFF"/>
            <w:vAlign w:val="center"/>
          </w:tcPr>
          <w:p>
            <w:pPr>
              <w:rPr>
                <w:rFonts w:ascii="仿宋_GB2312" w:hAnsi="宋体" w:cs="宋体"/>
              </w:rPr>
            </w:pPr>
            <w:r>
              <w:rPr>
                <w:rFonts w:hint="eastAsia" w:ascii="仿宋_GB2312" w:hAnsi="宋体" w:cs="宋体"/>
                <w:b/>
                <w:bCs/>
              </w:rPr>
              <w:t>评估项目：</w:t>
            </w:r>
            <w:r>
              <w:rPr>
                <w:rFonts w:hint="eastAsia" w:ascii="仿宋_GB2312" w:hAnsi="宋体" w:cs="宋体"/>
              </w:rPr>
              <w:t xml:space="preserve">专间不得设置两个以上（含两个）的门，窗户应为封闭式（传递食品用的除外），应分设有可开闭的食品传送窗口，大小以可通过传送食品的容器为准。 </w:t>
            </w:r>
          </w:p>
          <w:p>
            <w:pPr>
              <w:rPr>
                <w:rFonts w:ascii="仿宋_GB2312" w:hAnsi="宋体" w:cs="宋体"/>
              </w:rPr>
            </w:pPr>
            <w:r>
              <w:rPr>
                <w:rFonts w:hint="eastAsia" w:ascii="仿宋_GB2312" w:hAnsi="宋体" w:cs="宋体"/>
                <w:b/>
                <w:bCs/>
              </w:rPr>
              <w:t>评分标准：</w:t>
            </w:r>
            <w:r>
              <w:rPr>
                <w:rFonts w:hint="eastAsia" w:ascii="仿宋_GB2312" w:hAnsi="宋体"/>
              </w:rPr>
              <w:t>现场检查发现一项不符合扣1分。</w:t>
            </w:r>
          </w:p>
        </w:tc>
        <w:tc>
          <w:tcPr>
            <w:tcW w:w="2160" w:type="dxa"/>
            <w:shd w:val="clear" w:color="000000" w:fill="FFFFFF"/>
            <w:vAlign w:val="center"/>
          </w:tcPr>
          <w:p>
            <w:pPr>
              <w:jc w:val="center"/>
              <w:rPr>
                <w:rFonts w:ascii="仿宋_GB2312" w:hAnsi="宋体" w:cs="宋体"/>
              </w:rPr>
            </w:pPr>
          </w:p>
        </w:tc>
        <w:tc>
          <w:tcPr>
            <w:tcW w:w="814" w:type="dxa"/>
            <w:shd w:val="clear" w:color="000000" w:fill="FFFFFF"/>
            <w:vAlign w:val="center"/>
          </w:tcPr>
          <w:p>
            <w:pPr>
              <w:jc w:val="center"/>
              <w:rPr>
                <w:rFonts w:ascii="仿宋_GB2312" w:hAnsi="宋体" w:cs="宋体"/>
              </w:rPr>
            </w:pPr>
          </w:p>
        </w:tc>
        <w:tc>
          <w:tcPr>
            <w:tcW w:w="1551" w:type="dxa"/>
            <w:shd w:val="clear" w:color="000000" w:fill="FFFFFF"/>
            <w:vAlign w:val="center"/>
          </w:tcPr>
          <w:p>
            <w:pPr>
              <w:jc w:val="center"/>
              <w:rPr>
                <w:rFonts w:ascii="仿宋_GB2312" w:hAns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383" w:type="dxa"/>
            <w:vMerge w:val="continue"/>
            <w:shd w:val="clear" w:color="000000" w:fill="FFFFFF"/>
            <w:vAlign w:val="center"/>
          </w:tcPr>
          <w:p>
            <w:pPr>
              <w:jc w:val="center"/>
              <w:rPr>
                <w:rFonts w:ascii="仿宋_GB2312" w:hAnsi="宋体" w:cs="宋体"/>
                <w:b/>
                <w:bCs/>
                <w:color w:val="000000"/>
              </w:rPr>
            </w:pPr>
          </w:p>
        </w:tc>
        <w:tc>
          <w:tcPr>
            <w:tcW w:w="1134" w:type="dxa"/>
            <w:shd w:val="clear" w:color="000000" w:fill="FFFFFF"/>
            <w:vAlign w:val="center"/>
          </w:tcPr>
          <w:p>
            <w:pPr>
              <w:shd w:val="clear" w:color="auto" w:fill="FFFFFF"/>
              <w:spacing w:line="312" w:lineRule="atLeast"/>
              <w:jc w:val="center"/>
              <w:rPr>
                <w:rFonts w:ascii="仿宋_GB2312" w:hAnsi="宋体" w:cs="宋体"/>
              </w:rPr>
            </w:pPr>
            <w:r>
              <w:rPr>
                <w:rFonts w:hint="eastAsia" w:ascii="仿宋_GB2312" w:hAnsi="宋体" w:cs="宋体"/>
              </w:rPr>
              <w:t>8.3</w:t>
            </w:r>
          </w:p>
          <w:p>
            <w:pPr>
              <w:shd w:val="clear" w:color="auto" w:fill="FFFFFF"/>
              <w:spacing w:line="312" w:lineRule="atLeast"/>
              <w:jc w:val="center"/>
              <w:rPr>
                <w:rFonts w:ascii="仿宋_GB2312" w:hAnsi="宋体" w:cs="宋体"/>
              </w:rPr>
            </w:pPr>
            <w:r>
              <w:rPr>
                <w:rFonts w:hint="eastAsia" w:ascii="仿宋_GB2312" w:hAnsi="宋体" w:cs="宋体"/>
              </w:rPr>
              <w:t>（3分</w:t>
            </w:r>
            <w:r>
              <w:rPr>
                <w:rFonts w:hint="eastAsia" w:ascii="仿宋_GB2312" w:hAnsi="宋体" w:cs="宋体"/>
                <w:bCs/>
              </w:rPr>
              <w:t>）</w:t>
            </w:r>
          </w:p>
        </w:tc>
        <w:tc>
          <w:tcPr>
            <w:tcW w:w="8115" w:type="dxa"/>
            <w:shd w:val="clear" w:color="000000" w:fill="FFFFFF"/>
            <w:vAlign w:val="center"/>
          </w:tcPr>
          <w:p>
            <w:pPr>
              <w:rPr>
                <w:rFonts w:ascii="仿宋_GB2312" w:hAnsi="宋体" w:cs="宋体"/>
              </w:rPr>
            </w:pPr>
            <w:r>
              <w:rPr>
                <w:rFonts w:hint="eastAsia" w:ascii="仿宋_GB2312" w:hAnsi="宋体" w:cs="宋体"/>
                <w:b/>
                <w:bCs/>
              </w:rPr>
              <w:t>评估项目：</w:t>
            </w:r>
            <w:r>
              <w:rPr>
                <w:rFonts w:hint="eastAsia" w:ascii="仿宋_GB2312" w:hAnsi="宋体" w:cs="宋体"/>
              </w:rPr>
              <w:t>专间内应设空气消毒设施、安装水净化设施的水池、工具消毒设施、专用冷藏设施。每餐（或每次）使用专间前，应对专间空气进行消毒，消毒方法应遵循消毒设施使用说明书要求。使用紫外线灯消毒的，应在无人加工制作时开启紫外线灯30分钟以上并做好记录。专间内温度不高于25℃，应设有独立空调设施。专间内不能有明沟，地漏带水封。</w:t>
            </w:r>
          </w:p>
          <w:p>
            <w:pPr>
              <w:pStyle w:val="6"/>
              <w:rPr>
                <w:rFonts w:ascii="仿宋_GB2312" w:hAnsi="宋体" w:cs="宋体"/>
                <w:b/>
                <w:bCs/>
                <w:sz w:val="24"/>
                <w:szCs w:val="24"/>
              </w:rPr>
            </w:pPr>
            <w:r>
              <w:rPr>
                <w:rFonts w:hint="eastAsia" w:ascii="仿宋_GB2312" w:hAnsi="宋体" w:cs="宋体"/>
                <w:b/>
                <w:bCs/>
                <w:sz w:val="24"/>
                <w:szCs w:val="24"/>
              </w:rPr>
              <w:t>评分标准：</w:t>
            </w:r>
            <w:r>
              <w:rPr>
                <w:rFonts w:hint="eastAsia" w:ascii="仿宋_GB2312" w:hAnsi="宋体" w:cs="Times New Roman"/>
                <w:sz w:val="24"/>
                <w:szCs w:val="24"/>
              </w:rPr>
              <w:t>现场检查发现一项不符合扣1分。</w:t>
            </w:r>
          </w:p>
        </w:tc>
        <w:tc>
          <w:tcPr>
            <w:tcW w:w="2160" w:type="dxa"/>
            <w:shd w:val="clear" w:color="000000" w:fill="FFFFFF"/>
            <w:vAlign w:val="center"/>
          </w:tcPr>
          <w:p>
            <w:pPr>
              <w:jc w:val="center"/>
              <w:rPr>
                <w:rFonts w:ascii="仿宋_GB2312" w:hAnsi="宋体" w:cs="宋体"/>
              </w:rPr>
            </w:pPr>
          </w:p>
        </w:tc>
        <w:tc>
          <w:tcPr>
            <w:tcW w:w="814" w:type="dxa"/>
            <w:shd w:val="clear" w:color="000000" w:fill="FFFFFF"/>
            <w:vAlign w:val="center"/>
          </w:tcPr>
          <w:p>
            <w:pPr>
              <w:jc w:val="center"/>
              <w:rPr>
                <w:rFonts w:ascii="仿宋_GB2312" w:hAnsi="宋体" w:cs="宋体"/>
              </w:rPr>
            </w:pPr>
          </w:p>
        </w:tc>
        <w:tc>
          <w:tcPr>
            <w:tcW w:w="1551" w:type="dxa"/>
            <w:shd w:val="clear" w:color="000000" w:fill="FFFFFF"/>
            <w:vAlign w:val="center"/>
          </w:tcPr>
          <w:p>
            <w:pPr>
              <w:jc w:val="center"/>
              <w:rPr>
                <w:rFonts w:ascii="仿宋_GB2312" w:hAns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383" w:type="dxa"/>
            <w:vMerge w:val="continue"/>
            <w:shd w:val="clear" w:color="000000" w:fill="FFFFFF"/>
            <w:vAlign w:val="center"/>
          </w:tcPr>
          <w:p>
            <w:pPr>
              <w:jc w:val="center"/>
              <w:rPr>
                <w:rFonts w:ascii="仿宋_GB2312" w:hAnsi="宋体" w:cs="宋体"/>
                <w:b/>
                <w:bCs/>
                <w:color w:val="000000"/>
              </w:rPr>
            </w:pPr>
          </w:p>
        </w:tc>
        <w:tc>
          <w:tcPr>
            <w:tcW w:w="1134" w:type="dxa"/>
            <w:shd w:val="clear" w:color="000000" w:fill="FFFFFF"/>
            <w:vAlign w:val="center"/>
          </w:tcPr>
          <w:p>
            <w:pPr>
              <w:shd w:val="clear" w:color="auto" w:fill="FFFFFF"/>
              <w:spacing w:line="312" w:lineRule="atLeast"/>
              <w:jc w:val="center"/>
              <w:rPr>
                <w:rFonts w:ascii="仿宋_GB2312" w:hAnsi="宋体" w:cs="宋体"/>
              </w:rPr>
            </w:pPr>
            <w:r>
              <w:rPr>
                <w:rFonts w:hint="eastAsia" w:ascii="仿宋_GB2312" w:hAnsi="宋体" w:cs="宋体"/>
              </w:rPr>
              <w:t>8.4</w:t>
            </w:r>
          </w:p>
          <w:p>
            <w:pPr>
              <w:shd w:val="clear" w:color="auto" w:fill="FFFFFF"/>
              <w:spacing w:line="312" w:lineRule="atLeast"/>
              <w:jc w:val="center"/>
              <w:rPr>
                <w:rFonts w:ascii="仿宋_GB2312" w:hAnsi="宋体" w:cs="宋体"/>
              </w:rPr>
            </w:pPr>
            <w:r>
              <w:rPr>
                <w:rFonts w:hint="eastAsia" w:ascii="仿宋_GB2312" w:hAnsi="宋体" w:cs="宋体"/>
              </w:rPr>
              <w:t>（1分</w:t>
            </w:r>
            <w:r>
              <w:rPr>
                <w:rFonts w:hint="eastAsia" w:ascii="仿宋_GB2312" w:hAnsi="宋体" w:cs="宋体"/>
                <w:bCs/>
              </w:rPr>
              <w:t>）</w:t>
            </w:r>
          </w:p>
        </w:tc>
        <w:tc>
          <w:tcPr>
            <w:tcW w:w="8115" w:type="dxa"/>
            <w:shd w:val="clear" w:color="000000" w:fill="FFFFFF"/>
            <w:vAlign w:val="center"/>
          </w:tcPr>
          <w:p>
            <w:pPr>
              <w:rPr>
                <w:rFonts w:ascii="仿宋_GB2312" w:hAnsi="宋体" w:cs="宋体"/>
              </w:rPr>
            </w:pPr>
            <w:r>
              <w:rPr>
                <w:rFonts w:hint="eastAsia" w:ascii="仿宋_GB2312" w:hAnsi="宋体" w:cs="宋体"/>
                <w:b/>
                <w:bCs/>
              </w:rPr>
              <w:t>评估项目：</w:t>
            </w:r>
            <w:r>
              <w:rPr>
                <w:rFonts w:hint="eastAsia" w:ascii="仿宋_GB2312" w:hAnsi="宋体" w:cs="宋体"/>
              </w:rPr>
              <w:t>未经清洗处理的食品原料不得带入专间。专间应专用，不能存放其它无关的杂物。</w:t>
            </w:r>
          </w:p>
          <w:p>
            <w:pPr>
              <w:rPr>
                <w:rFonts w:ascii="仿宋_GB2312" w:hAnsi="宋体" w:cs="宋体"/>
              </w:rPr>
            </w:pPr>
            <w:r>
              <w:rPr>
                <w:rFonts w:hint="eastAsia" w:ascii="仿宋_GB2312" w:hAnsi="宋体" w:cs="宋体"/>
                <w:b/>
                <w:bCs/>
              </w:rPr>
              <w:t>评分标准：</w:t>
            </w:r>
            <w:r>
              <w:rPr>
                <w:rFonts w:hint="eastAsia" w:ascii="仿宋_GB2312" w:hAnsi="宋体"/>
              </w:rPr>
              <w:t>现场检查发现一项不符合扣1分。</w:t>
            </w:r>
          </w:p>
        </w:tc>
        <w:tc>
          <w:tcPr>
            <w:tcW w:w="2160" w:type="dxa"/>
            <w:shd w:val="clear" w:color="000000" w:fill="FFFFFF"/>
            <w:vAlign w:val="center"/>
          </w:tcPr>
          <w:p>
            <w:pPr>
              <w:jc w:val="center"/>
              <w:rPr>
                <w:rFonts w:ascii="仿宋_GB2312" w:hAnsi="宋体" w:cs="宋体"/>
              </w:rPr>
            </w:pPr>
          </w:p>
        </w:tc>
        <w:tc>
          <w:tcPr>
            <w:tcW w:w="814" w:type="dxa"/>
            <w:shd w:val="clear" w:color="000000" w:fill="FFFFFF"/>
            <w:vAlign w:val="center"/>
          </w:tcPr>
          <w:p>
            <w:pPr>
              <w:jc w:val="center"/>
              <w:rPr>
                <w:rFonts w:ascii="仿宋_GB2312" w:hAnsi="宋体" w:cs="宋体"/>
              </w:rPr>
            </w:pPr>
          </w:p>
        </w:tc>
        <w:tc>
          <w:tcPr>
            <w:tcW w:w="1551" w:type="dxa"/>
            <w:shd w:val="clear" w:color="000000" w:fill="FFFFFF"/>
            <w:vAlign w:val="center"/>
          </w:tcPr>
          <w:p>
            <w:pPr>
              <w:jc w:val="center"/>
              <w:rPr>
                <w:rFonts w:ascii="仿宋_GB2312" w:hAns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383" w:type="dxa"/>
            <w:vMerge w:val="continue"/>
            <w:shd w:val="clear" w:color="000000" w:fill="FFFFFF"/>
            <w:vAlign w:val="center"/>
          </w:tcPr>
          <w:p>
            <w:pPr>
              <w:jc w:val="center"/>
              <w:rPr>
                <w:rFonts w:ascii="仿宋_GB2312" w:hAnsi="宋体" w:cs="宋体"/>
                <w:b/>
                <w:bCs/>
                <w:color w:val="000000"/>
              </w:rPr>
            </w:pPr>
          </w:p>
        </w:tc>
        <w:tc>
          <w:tcPr>
            <w:tcW w:w="1134" w:type="dxa"/>
            <w:shd w:val="clear" w:color="000000" w:fill="FFFFFF"/>
            <w:vAlign w:val="center"/>
          </w:tcPr>
          <w:p>
            <w:pPr>
              <w:shd w:val="clear" w:color="auto" w:fill="FFFFFF"/>
              <w:spacing w:line="312" w:lineRule="atLeast"/>
              <w:jc w:val="center"/>
              <w:rPr>
                <w:rFonts w:ascii="仿宋_GB2312" w:hAnsi="宋体" w:cs="宋体"/>
              </w:rPr>
            </w:pPr>
            <w:r>
              <w:rPr>
                <w:rFonts w:hint="eastAsia" w:ascii="仿宋_GB2312" w:hAnsi="宋体" w:cs="宋体"/>
              </w:rPr>
              <w:t>8.5</w:t>
            </w:r>
          </w:p>
          <w:p>
            <w:pPr>
              <w:shd w:val="clear" w:color="auto" w:fill="FFFFFF"/>
              <w:spacing w:line="312" w:lineRule="atLeast"/>
              <w:jc w:val="center"/>
              <w:rPr>
                <w:rFonts w:ascii="仿宋_GB2312" w:hAnsi="宋体" w:cs="宋体"/>
              </w:rPr>
            </w:pPr>
            <w:r>
              <w:rPr>
                <w:rFonts w:hint="eastAsia" w:ascii="仿宋_GB2312" w:hAnsi="宋体" w:cs="宋体"/>
              </w:rPr>
              <w:t>（2分</w:t>
            </w:r>
            <w:r>
              <w:rPr>
                <w:rFonts w:hint="eastAsia" w:ascii="仿宋_GB2312" w:hAnsi="宋体" w:cs="宋体"/>
                <w:bCs/>
              </w:rPr>
              <w:t>）</w:t>
            </w:r>
          </w:p>
        </w:tc>
        <w:tc>
          <w:tcPr>
            <w:tcW w:w="8115" w:type="dxa"/>
            <w:shd w:val="clear" w:color="000000" w:fill="FFFFFF"/>
            <w:vAlign w:val="center"/>
          </w:tcPr>
          <w:p>
            <w:pPr>
              <w:rPr>
                <w:rFonts w:ascii="仿宋_GB2312" w:hAnsi="宋体" w:cs="宋体"/>
              </w:rPr>
            </w:pPr>
            <w:r>
              <w:rPr>
                <w:rFonts w:hint="eastAsia" w:ascii="仿宋_GB2312" w:hAnsi="宋体" w:cs="宋体"/>
                <w:b/>
                <w:bCs/>
              </w:rPr>
              <w:t>评估项目：</w:t>
            </w:r>
            <w:r>
              <w:rPr>
                <w:rFonts w:hint="eastAsia" w:ascii="仿宋_GB2312" w:hAnsi="宋体" w:cs="宋体"/>
              </w:rPr>
              <w:t>专间内应使用专用的设备、工具、容器，用前应消毒，用后应洗净并保持清洁。</w:t>
            </w:r>
          </w:p>
          <w:p>
            <w:pPr>
              <w:pStyle w:val="6"/>
              <w:rPr>
                <w:rFonts w:ascii="仿宋_GB2312" w:hAnsi="宋体" w:cs="宋体"/>
                <w:b/>
                <w:bCs/>
                <w:sz w:val="24"/>
                <w:szCs w:val="24"/>
              </w:rPr>
            </w:pPr>
            <w:r>
              <w:rPr>
                <w:rFonts w:hint="eastAsia" w:ascii="仿宋_GB2312" w:hAnsi="宋体" w:cs="宋体"/>
                <w:b/>
                <w:bCs/>
                <w:sz w:val="24"/>
                <w:szCs w:val="24"/>
              </w:rPr>
              <w:t>评分标准：</w:t>
            </w:r>
            <w:r>
              <w:rPr>
                <w:rFonts w:hint="eastAsia" w:ascii="仿宋_GB2312" w:hAnsi="宋体" w:cs="Times New Roman"/>
                <w:sz w:val="24"/>
                <w:szCs w:val="24"/>
              </w:rPr>
              <w:t>现场检查发现一项不符合扣1分。</w:t>
            </w:r>
          </w:p>
        </w:tc>
        <w:tc>
          <w:tcPr>
            <w:tcW w:w="2160" w:type="dxa"/>
            <w:shd w:val="clear" w:color="000000" w:fill="FFFFFF"/>
            <w:vAlign w:val="center"/>
          </w:tcPr>
          <w:p>
            <w:pPr>
              <w:jc w:val="center"/>
              <w:rPr>
                <w:rFonts w:ascii="仿宋_GB2312" w:hAnsi="宋体" w:cs="宋体"/>
              </w:rPr>
            </w:pPr>
          </w:p>
        </w:tc>
        <w:tc>
          <w:tcPr>
            <w:tcW w:w="814" w:type="dxa"/>
            <w:shd w:val="clear" w:color="000000" w:fill="FFFFFF"/>
            <w:vAlign w:val="center"/>
          </w:tcPr>
          <w:p>
            <w:pPr>
              <w:jc w:val="center"/>
              <w:rPr>
                <w:rFonts w:ascii="仿宋_GB2312" w:hAnsi="宋体" w:cs="宋体"/>
              </w:rPr>
            </w:pPr>
          </w:p>
        </w:tc>
        <w:tc>
          <w:tcPr>
            <w:tcW w:w="1551" w:type="dxa"/>
            <w:shd w:val="clear" w:color="000000" w:fill="FFFFFF"/>
            <w:vAlign w:val="center"/>
          </w:tcPr>
          <w:p>
            <w:pPr>
              <w:jc w:val="center"/>
              <w:rPr>
                <w:rFonts w:ascii="仿宋_GB2312" w:hAns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383" w:type="dxa"/>
            <w:vMerge w:val="restart"/>
            <w:shd w:val="clear" w:color="000000" w:fill="FFFFFF"/>
            <w:vAlign w:val="center"/>
          </w:tcPr>
          <w:p>
            <w:pPr>
              <w:jc w:val="center"/>
              <w:rPr>
                <w:rFonts w:ascii="仿宋_GB2312" w:hAnsi="宋体" w:cs="宋体"/>
                <w:b/>
                <w:bCs/>
              </w:rPr>
            </w:pPr>
            <w:r>
              <w:rPr>
                <w:rFonts w:hint="eastAsia" w:ascii="仿宋_GB2312" w:hAnsi="宋体" w:cs="宋体"/>
                <w:b/>
                <w:bCs/>
              </w:rPr>
              <w:t>9</w:t>
            </w:r>
          </w:p>
          <w:p>
            <w:pPr>
              <w:jc w:val="center"/>
              <w:rPr>
                <w:rFonts w:ascii="仿宋_GB2312" w:hAnsi="宋体" w:cs="宋体"/>
                <w:b/>
              </w:rPr>
            </w:pPr>
            <w:r>
              <w:rPr>
                <w:rFonts w:hint="eastAsia" w:ascii="仿宋_GB2312" w:hAnsi="宋体" w:cs="宋体"/>
                <w:b/>
              </w:rPr>
              <w:t>水果加工</w:t>
            </w:r>
          </w:p>
          <w:p>
            <w:pPr>
              <w:jc w:val="center"/>
              <w:rPr>
                <w:rFonts w:ascii="仿宋_GB2312" w:hAnsi="宋体" w:cs="宋体"/>
                <w:b/>
                <w:bCs/>
                <w:color w:val="000000"/>
              </w:rPr>
            </w:pPr>
            <w:r>
              <w:rPr>
                <w:rFonts w:hint="eastAsia" w:ascii="仿宋_GB2312" w:hAnsi="宋体" w:cs="宋体"/>
                <w:b/>
              </w:rPr>
              <w:t>（4分）</w:t>
            </w:r>
          </w:p>
        </w:tc>
        <w:tc>
          <w:tcPr>
            <w:tcW w:w="1134" w:type="dxa"/>
            <w:shd w:val="clear" w:color="000000" w:fill="FFFFFF"/>
            <w:vAlign w:val="center"/>
          </w:tcPr>
          <w:p>
            <w:pPr>
              <w:shd w:val="clear" w:color="auto" w:fill="FFFFFF"/>
              <w:spacing w:line="312" w:lineRule="atLeast"/>
              <w:jc w:val="center"/>
              <w:rPr>
                <w:rFonts w:ascii="仿宋_GB2312" w:hAnsi="宋体" w:cs="宋体"/>
                <w:color w:val="000000"/>
              </w:rPr>
            </w:pPr>
            <w:r>
              <w:rPr>
                <w:rFonts w:hint="eastAsia" w:ascii="仿宋_GB2312" w:hAnsi="宋体" w:cs="宋体"/>
                <w:color w:val="000000"/>
              </w:rPr>
              <w:t>9.1</w:t>
            </w:r>
          </w:p>
          <w:p>
            <w:pPr>
              <w:shd w:val="clear" w:color="auto" w:fill="FFFFFF"/>
              <w:spacing w:line="312" w:lineRule="atLeast"/>
              <w:jc w:val="center"/>
              <w:rPr>
                <w:rFonts w:ascii="仿宋_GB2312" w:hAnsi="宋体" w:cs="宋体"/>
              </w:rPr>
            </w:pPr>
            <w:r>
              <w:rPr>
                <w:rFonts w:hint="eastAsia" w:ascii="仿宋_GB2312" w:hAnsi="宋体" w:cs="宋体"/>
              </w:rPr>
              <w:t>（2分</w:t>
            </w:r>
            <w:r>
              <w:rPr>
                <w:rFonts w:hint="eastAsia" w:ascii="仿宋_GB2312" w:hAnsi="宋体" w:cs="宋体"/>
                <w:bCs/>
              </w:rPr>
              <w:t>）</w:t>
            </w:r>
          </w:p>
        </w:tc>
        <w:tc>
          <w:tcPr>
            <w:tcW w:w="8115" w:type="dxa"/>
            <w:shd w:val="clear" w:color="000000" w:fill="FFFFFF"/>
            <w:vAlign w:val="center"/>
          </w:tcPr>
          <w:p>
            <w:pPr>
              <w:rPr>
                <w:rFonts w:ascii="仿宋_GB2312" w:hAnsi="宋体" w:cs="宋体"/>
                <w:color w:val="000000"/>
              </w:rPr>
            </w:pPr>
            <w:r>
              <w:rPr>
                <w:rFonts w:hint="eastAsia" w:ascii="仿宋_GB2312" w:hAnsi="宋体" w:cs="宋体"/>
                <w:b/>
                <w:bCs/>
              </w:rPr>
              <w:t>评估项目：</w:t>
            </w:r>
            <w:r>
              <w:rPr>
                <w:rFonts w:hint="eastAsia" w:ascii="仿宋_GB2312" w:hAnsi="宋体" w:cs="宋体"/>
                <w:color w:val="000000"/>
              </w:rPr>
              <w:t>应依次分设水果清洗区、成品存放区，必要时设置专用冷藏设施。水果加工区不能有明沟，地漏带水封。冷藏设施</w:t>
            </w:r>
            <w:r>
              <w:rPr>
                <w:rFonts w:hint="eastAsia" w:ascii="仿宋_GB2312" w:hAnsi="宋体" w:cs="宋体"/>
              </w:rPr>
              <w:t>应专用。发现待加工食品有腐败变质迹象或者其他感官性状异常的，不得加工和使用。</w:t>
            </w:r>
          </w:p>
          <w:p>
            <w:pPr>
              <w:rPr>
                <w:rFonts w:ascii="仿宋_GB2312" w:hAnsi="宋体" w:cs="宋体"/>
              </w:rPr>
            </w:pPr>
            <w:r>
              <w:rPr>
                <w:rFonts w:hint="eastAsia" w:ascii="仿宋_GB2312" w:hAnsi="宋体" w:cs="宋体"/>
                <w:b/>
                <w:bCs/>
              </w:rPr>
              <w:t>评分标准：</w:t>
            </w:r>
            <w:r>
              <w:rPr>
                <w:rFonts w:hint="eastAsia" w:ascii="仿宋_GB2312" w:hAnsi="宋体"/>
              </w:rPr>
              <w:t>现场检查发现一项不符合扣1分。</w:t>
            </w:r>
          </w:p>
        </w:tc>
        <w:tc>
          <w:tcPr>
            <w:tcW w:w="2160" w:type="dxa"/>
            <w:shd w:val="clear" w:color="000000" w:fill="FFFFFF"/>
            <w:vAlign w:val="center"/>
          </w:tcPr>
          <w:p>
            <w:pPr>
              <w:jc w:val="center"/>
              <w:rPr>
                <w:rFonts w:ascii="仿宋_GB2312" w:hAnsi="宋体" w:cs="宋体"/>
              </w:rPr>
            </w:pPr>
          </w:p>
        </w:tc>
        <w:tc>
          <w:tcPr>
            <w:tcW w:w="814" w:type="dxa"/>
            <w:shd w:val="clear" w:color="000000" w:fill="FFFFFF"/>
            <w:vAlign w:val="center"/>
          </w:tcPr>
          <w:p>
            <w:pPr>
              <w:jc w:val="center"/>
              <w:rPr>
                <w:rFonts w:ascii="仿宋_GB2312" w:hAnsi="宋体" w:cs="宋体"/>
              </w:rPr>
            </w:pPr>
          </w:p>
        </w:tc>
        <w:tc>
          <w:tcPr>
            <w:tcW w:w="1551" w:type="dxa"/>
            <w:shd w:val="clear" w:color="000000" w:fill="FFFFFF"/>
            <w:vAlign w:val="center"/>
          </w:tcPr>
          <w:p>
            <w:pPr>
              <w:jc w:val="center"/>
              <w:rPr>
                <w:rFonts w:ascii="仿宋_GB2312" w:hAns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383" w:type="dxa"/>
            <w:vMerge w:val="continue"/>
            <w:shd w:val="clear" w:color="000000" w:fill="FFFFFF"/>
            <w:vAlign w:val="center"/>
          </w:tcPr>
          <w:p>
            <w:pPr>
              <w:jc w:val="center"/>
              <w:rPr>
                <w:rFonts w:ascii="仿宋_GB2312" w:hAnsi="宋体" w:cs="宋体"/>
                <w:b/>
                <w:bCs/>
                <w:color w:val="000000"/>
              </w:rPr>
            </w:pPr>
          </w:p>
        </w:tc>
        <w:tc>
          <w:tcPr>
            <w:tcW w:w="1134" w:type="dxa"/>
            <w:shd w:val="clear" w:color="000000" w:fill="FFFFFF"/>
            <w:vAlign w:val="center"/>
          </w:tcPr>
          <w:p>
            <w:pPr>
              <w:shd w:val="clear" w:color="auto" w:fill="FFFFFF"/>
              <w:spacing w:line="312" w:lineRule="atLeast"/>
              <w:jc w:val="center"/>
              <w:rPr>
                <w:rFonts w:ascii="仿宋_GB2312" w:hAnsi="宋体" w:cs="宋体"/>
              </w:rPr>
            </w:pPr>
            <w:r>
              <w:rPr>
                <w:rFonts w:hint="eastAsia" w:ascii="仿宋_GB2312" w:hAnsi="宋体" w:cs="宋体"/>
              </w:rPr>
              <w:t>9.2</w:t>
            </w:r>
          </w:p>
          <w:p>
            <w:pPr>
              <w:shd w:val="clear" w:color="auto" w:fill="FFFFFF"/>
              <w:spacing w:line="312" w:lineRule="atLeast"/>
              <w:jc w:val="center"/>
              <w:rPr>
                <w:rFonts w:ascii="仿宋_GB2312" w:hAnsi="宋体" w:cs="宋体"/>
              </w:rPr>
            </w:pPr>
            <w:r>
              <w:rPr>
                <w:rFonts w:hint="eastAsia" w:ascii="仿宋_GB2312" w:hAnsi="宋体" w:cs="宋体"/>
              </w:rPr>
              <w:t>（2分</w:t>
            </w:r>
            <w:r>
              <w:rPr>
                <w:rFonts w:hint="eastAsia" w:ascii="仿宋_GB2312" w:hAnsi="宋体" w:cs="宋体"/>
                <w:bCs/>
              </w:rPr>
              <w:t>）</w:t>
            </w:r>
          </w:p>
        </w:tc>
        <w:tc>
          <w:tcPr>
            <w:tcW w:w="8115" w:type="dxa"/>
            <w:shd w:val="clear" w:color="000000" w:fill="FFFFFF"/>
            <w:vAlign w:val="center"/>
          </w:tcPr>
          <w:p>
            <w:pPr>
              <w:pStyle w:val="6"/>
              <w:rPr>
                <w:rFonts w:ascii="仿宋_GB2312" w:hAnsi="宋体" w:cs="宋体"/>
                <w:sz w:val="24"/>
                <w:szCs w:val="24"/>
              </w:rPr>
            </w:pPr>
            <w:r>
              <w:rPr>
                <w:rFonts w:hint="eastAsia" w:ascii="仿宋_GB2312" w:hAnsi="宋体" w:cs="宋体"/>
                <w:b/>
                <w:bCs/>
                <w:sz w:val="24"/>
                <w:szCs w:val="24"/>
              </w:rPr>
              <w:t>评估项目：</w:t>
            </w:r>
            <w:r>
              <w:rPr>
                <w:rFonts w:hint="eastAsia" w:ascii="仿宋_GB2312" w:hAnsi="宋体" w:cs="宋体"/>
                <w:sz w:val="24"/>
                <w:szCs w:val="24"/>
              </w:rPr>
              <w:t>用于水果加工制作的设备、工具、容器应专用。每餐次使用前应消毒，用后应洗净并在专用保洁设施内存放。水果应新鲜，未经清洗处理干净的不得使用。</w:t>
            </w:r>
          </w:p>
          <w:p>
            <w:pPr>
              <w:pStyle w:val="6"/>
              <w:rPr>
                <w:rFonts w:ascii="仿宋_GB2312" w:hAnsi="宋体" w:cs="宋体"/>
                <w:sz w:val="24"/>
                <w:szCs w:val="24"/>
              </w:rPr>
            </w:pPr>
            <w:r>
              <w:rPr>
                <w:rFonts w:hint="eastAsia" w:ascii="仿宋_GB2312" w:hAnsi="宋体" w:cs="宋体"/>
                <w:b/>
                <w:bCs/>
                <w:sz w:val="24"/>
                <w:szCs w:val="24"/>
              </w:rPr>
              <w:t>评分标准：</w:t>
            </w:r>
            <w:r>
              <w:rPr>
                <w:rFonts w:hint="eastAsia" w:ascii="仿宋_GB2312" w:hAnsi="宋体" w:cs="Times New Roman"/>
                <w:sz w:val="24"/>
                <w:szCs w:val="24"/>
              </w:rPr>
              <w:t>现场检查发现一项不符合扣1分。</w:t>
            </w:r>
          </w:p>
        </w:tc>
        <w:tc>
          <w:tcPr>
            <w:tcW w:w="2160" w:type="dxa"/>
            <w:shd w:val="clear" w:color="000000" w:fill="FFFFFF"/>
            <w:vAlign w:val="center"/>
          </w:tcPr>
          <w:p>
            <w:pPr>
              <w:jc w:val="center"/>
              <w:rPr>
                <w:rFonts w:ascii="仿宋_GB2312" w:hAnsi="宋体" w:cs="宋体"/>
              </w:rPr>
            </w:pPr>
          </w:p>
        </w:tc>
        <w:tc>
          <w:tcPr>
            <w:tcW w:w="814" w:type="dxa"/>
            <w:shd w:val="clear" w:color="000000" w:fill="FFFFFF"/>
            <w:vAlign w:val="center"/>
          </w:tcPr>
          <w:p>
            <w:pPr>
              <w:jc w:val="center"/>
              <w:rPr>
                <w:rFonts w:ascii="仿宋_GB2312" w:hAnsi="宋体" w:cs="宋体"/>
              </w:rPr>
            </w:pPr>
          </w:p>
        </w:tc>
        <w:tc>
          <w:tcPr>
            <w:tcW w:w="1551" w:type="dxa"/>
            <w:shd w:val="clear" w:color="000000" w:fill="FFFFFF"/>
            <w:vAlign w:val="center"/>
          </w:tcPr>
          <w:p>
            <w:pPr>
              <w:jc w:val="center"/>
              <w:rPr>
                <w:rFonts w:ascii="仿宋_GB2312" w:hAns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383" w:type="dxa"/>
            <w:vMerge w:val="restart"/>
            <w:shd w:val="clear" w:color="000000" w:fill="FFFFFF"/>
            <w:vAlign w:val="center"/>
          </w:tcPr>
          <w:p>
            <w:pPr>
              <w:jc w:val="center"/>
              <w:rPr>
                <w:rFonts w:ascii="仿宋_GB2312" w:hAnsi="宋体" w:cs="宋体"/>
                <w:b/>
                <w:bCs/>
              </w:rPr>
            </w:pPr>
            <w:r>
              <w:rPr>
                <w:rFonts w:hint="eastAsia" w:ascii="仿宋_GB2312" w:hAnsi="宋体" w:cs="宋体"/>
                <w:b/>
                <w:bCs/>
              </w:rPr>
              <w:t>10</w:t>
            </w:r>
          </w:p>
          <w:p>
            <w:pPr>
              <w:jc w:val="center"/>
              <w:rPr>
                <w:rFonts w:ascii="仿宋_GB2312" w:hAnsi="宋体" w:cs="宋体"/>
                <w:b/>
                <w:bCs/>
                <w:color w:val="000000"/>
              </w:rPr>
            </w:pPr>
            <w:r>
              <w:rPr>
                <w:rFonts w:hint="eastAsia" w:ascii="仿宋_GB2312" w:hAnsi="宋体" w:cs="宋体"/>
                <w:b/>
                <w:bCs/>
              </w:rPr>
              <w:t>烘烤糕点（6分）</w:t>
            </w:r>
          </w:p>
        </w:tc>
        <w:tc>
          <w:tcPr>
            <w:tcW w:w="1134" w:type="dxa"/>
            <w:shd w:val="clear" w:color="000000" w:fill="FFFFFF"/>
            <w:vAlign w:val="center"/>
          </w:tcPr>
          <w:p>
            <w:pPr>
              <w:shd w:val="clear" w:color="auto" w:fill="FFFFFF"/>
              <w:spacing w:line="312" w:lineRule="atLeast"/>
              <w:jc w:val="center"/>
              <w:rPr>
                <w:rFonts w:ascii="仿宋_GB2312" w:hAnsi="宋体" w:cs="宋体"/>
              </w:rPr>
            </w:pPr>
            <w:r>
              <w:rPr>
                <w:rFonts w:hint="eastAsia" w:ascii="仿宋_GB2312" w:hAnsi="宋体" w:cs="宋体"/>
              </w:rPr>
              <w:t>10.1</w:t>
            </w:r>
          </w:p>
          <w:p>
            <w:pPr>
              <w:shd w:val="clear" w:color="auto" w:fill="FFFFFF"/>
              <w:spacing w:line="312" w:lineRule="atLeast"/>
              <w:jc w:val="center"/>
              <w:rPr>
                <w:rFonts w:ascii="仿宋_GB2312" w:hAnsi="宋体" w:cs="宋体"/>
              </w:rPr>
            </w:pPr>
            <w:r>
              <w:rPr>
                <w:rFonts w:hint="eastAsia" w:ascii="仿宋_GB2312" w:hAnsi="宋体" w:cs="宋体"/>
              </w:rPr>
              <w:t>（2分</w:t>
            </w:r>
            <w:r>
              <w:rPr>
                <w:rFonts w:hint="eastAsia" w:ascii="仿宋_GB2312" w:hAnsi="宋体" w:cs="宋体"/>
                <w:bCs/>
              </w:rPr>
              <w:t>）</w:t>
            </w:r>
          </w:p>
        </w:tc>
        <w:tc>
          <w:tcPr>
            <w:tcW w:w="8115" w:type="dxa"/>
            <w:shd w:val="clear" w:color="000000" w:fill="FFFFFF"/>
            <w:vAlign w:val="center"/>
          </w:tcPr>
          <w:p>
            <w:pPr>
              <w:rPr>
                <w:rFonts w:ascii="仿宋_GB2312" w:hAnsi="宋体" w:cs="宋体"/>
              </w:rPr>
            </w:pPr>
            <w:r>
              <w:rPr>
                <w:rFonts w:hint="eastAsia" w:ascii="仿宋_GB2312" w:hAnsi="宋体" w:cs="宋体"/>
                <w:b/>
                <w:bCs/>
              </w:rPr>
              <w:t>评估项目：</w:t>
            </w:r>
            <w:r>
              <w:rPr>
                <w:rFonts w:hint="eastAsia" w:ascii="仿宋_GB2312" w:hAnsi="宋体" w:cs="宋体"/>
              </w:rPr>
              <w:t>依次应分设糕点制作区（全部使用半成品进行烤制的不需设）、烘烤区、冷却区（设置密闭式冷却纱柜）或冷却间。糕点制作区内应分别设置和面区、工具清洗区,对应的区域设置专用的工具清洗水池、蛋清洗设施和相应操作台,设置专用冷藏设备和工具保洁柜。</w:t>
            </w:r>
          </w:p>
          <w:p>
            <w:pPr>
              <w:rPr>
                <w:rFonts w:ascii="仿宋_GB2312" w:hAnsi="宋体" w:cs="宋体"/>
              </w:rPr>
            </w:pPr>
            <w:r>
              <w:rPr>
                <w:rFonts w:hint="eastAsia" w:ascii="仿宋_GB2312" w:hAnsi="宋体" w:cs="宋体"/>
                <w:b/>
                <w:bCs/>
              </w:rPr>
              <w:t>评分标准：</w:t>
            </w:r>
            <w:r>
              <w:rPr>
                <w:rFonts w:hint="eastAsia" w:ascii="仿宋_GB2312" w:hAnsi="宋体"/>
              </w:rPr>
              <w:t>现场检查发现一项不符合扣1分。</w:t>
            </w:r>
          </w:p>
        </w:tc>
        <w:tc>
          <w:tcPr>
            <w:tcW w:w="2160" w:type="dxa"/>
            <w:shd w:val="clear" w:color="000000" w:fill="FFFFFF"/>
            <w:vAlign w:val="center"/>
          </w:tcPr>
          <w:p>
            <w:pPr>
              <w:jc w:val="center"/>
              <w:rPr>
                <w:rFonts w:ascii="仿宋_GB2312" w:hAnsi="宋体" w:cs="宋体"/>
              </w:rPr>
            </w:pPr>
          </w:p>
        </w:tc>
        <w:tc>
          <w:tcPr>
            <w:tcW w:w="814" w:type="dxa"/>
            <w:shd w:val="clear" w:color="000000" w:fill="FFFFFF"/>
            <w:vAlign w:val="center"/>
          </w:tcPr>
          <w:p>
            <w:pPr>
              <w:jc w:val="center"/>
              <w:rPr>
                <w:rFonts w:ascii="仿宋_GB2312" w:hAnsi="宋体" w:cs="宋体"/>
              </w:rPr>
            </w:pPr>
          </w:p>
        </w:tc>
        <w:tc>
          <w:tcPr>
            <w:tcW w:w="1551" w:type="dxa"/>
            <w:shd w:val="clear" w:color="000000" w:fill="FFFFFF"/>
            <w:vAlign w:val="center"/>
          </w:tcPr>
          <w:p>
            <w:pPr>
              <w:jc w:val="center"/>
              <w:rPr>
                <w:rFonts w:ascii="仿宋_GB2312" w:hAns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383" w:type="dxa"/>
            <w:vMerge w:val="continue"/>
            <w:shd w:val="clear" w:color="000000" w:fill="FFFFFF"/>
            <w:vAlign w:val="center"/>
          </w:tcPr>
          <w:p>
            <w:pPr>
              <w:jc w:val="center"/>
              <w:rPr>
                <w:rFonts w:ascii="仿宋_GB2312" w:hAnsi="宋体" w:cs="宋体"/>
                <w:b/>
                <w:bCs/>
                <w:color w:val="000000"/>
              </w:rPr>
            </w:pPr>
          </w:p>
        </w:tc>
        <w:tc>
          <w:tcPr>
            <w:tcW w:w="1134" w:type="dxa"/>
            <w:shd w:val="clear" w:color="000000" w:fill="FFFFFF"/>
            <w:vAlign w:val="center"/>
          </w:tcPr>
          <w:p>
            <w:pPr>
              <w:shd w:val="clear" w:color="auto" w:fill="FFFFFF"/>
              <w:spacing w:line="312" w:lineRule="atLeast"/>
              <w:jc w:val="center"/>
              <w:rPr>
                <w:rFonts w:ascii="仿宋_GB2312" w:hAnsi="宋体" w:cs="宋体"/>
              </w:rPr>
            </w:pPr>
            <w:r>
              <w:rPr>
                <w:rFonts w:hint="eastAsia" w:ascii="仿宋_GB2312" w:hAnsi="宋体" w:cs="宋体"/>
              </w:rPr>
              <w:t>10.2</w:t>
            </w:r>
          </w:p>
          <w:p>
            <w:pPr>
              <w:shd w:val="clear" w:color="auto" w:fill="FFFFFF"/>
              <w:spacing w:line="312" w:lineRule="atLeast"/>
              <w:jc w:val="center"/>
              <w:rPr>
                <w:rFonts w:ascii="仿宋_GB2312" w:hAnsi="宋体" w:cs="宋体"/>
              </w:rPr>
            </w:pPr>
            <w:r>
              <w:rPr>
                <w:rFonts w:hint="eastAsia" w:ascii="仿宋_GB2312" w:hAnsi="宋体" w:cs="宋体"/>
              </w:rPr>
              <w:t>（2分</w:t>
            </w:r>
            <w:r>
              <w:rPr>
                <w:rFonts w:hint="eastAsia" w:ascii="仿宋_GB2312" w:hAnsi="宋体" w:cs="宋体"/>
                <w:bCs/>
              </w:rPr>
              <w:t>）</w:t>
            </w:r>
          </w:p>
        </w:tc>
        <w:tc>
          <w:tcPr>
            <w:tcW w:w="8115" w:type="dxa"/>
            <w:shd w:val="clear" w:color="000000" w:fill="FFFFFF"/>
            <w:vAlign w:val="center"/>
          </w:tcPr>
          <w:p>
            <w:pPr>
              <w:rPr>
                <w:rFonts w:ascii="仿宋_GB2312" w:hAnsi="宋体" w:cs="宋体"/>
              </w:rPr>
            </w:pPr>
            <w:r>
              <w:rPr>
                <w:rFonts w:hint="eastAsia" w:ascii="仿宋_GB2312" w:hAnsi="宋体" w:cs="宋体"/>
                <w:b/>
                <w:bCs/>
              </w:rPr>
              <w:t>评估项目：</w:t>
            </w:r>
            <w:r>
              <w:rPr>
                <w:rFonts w:hint="eastAsia" w:ascii="仿宋_GB2312" w:hAnsi="宋体" w:cs="宋体"/>
                <w:szCs w:val="22"/>
              </w:rPr>
              <w:t>烘烤烤箱上方安装排烟气设施，烘烤间内要求贴浅色瓷片1.5m以上。成品</w:t>
            </w:r>
            <w:r>
              <w:rPr>
                <w:rFonts w:hint="eastAsia" w:ascii="仿宋_GB2312" w:hAnsi="宋体" w:cs="宋体"/>
              </w:rPr>
              <w:t>销售间（若有）应紧挨糕点烘烤加工间旁设置。不能有明沟，地漏带水封。</w:t>
            </w:r>
          </w:p>
          <w:p>
            <w:pPr>
              <w:rPr>
                <w:rFonts w:ascii="仿宋_GB2312" w:hAnsi="宋体" w:cs="宋体"/>
              </w:rPr>
            </w:pPr>
            <w:r>
              <w:rPr>
                <w:rFonts w:hint="eastAsia" w:ascii="仿宋_GB2312" w:hAnsi="宋体" w:cs="宋体"/>
                <w:b/>
                <w:bCs/>
              </w:rPr>
              <w:t>评分标准：</w:t>
            </w:r>
            <w:r>
              <w:rPr>
                <w:rFonts w:hint="eastAsia" w:ascii="仿宋_GB2312" w:hAnsi="宋体"/>
              </w:rPr>
              <w:t>现场检查发现一项不符合扣1分。</w:t>
            </w:r>
          </w:p>
        </w:tc>
        <w:tc>
          <w:tcPr>
            <w:tcW w:w="2160" w:type="dxa"/>
            <w:shd w:val="clear" w:color="000000" w:fill="FFFFFF"/>
            <w:vAlign w:val="center"/>
          </w:tcPr>
          <w:p>
            <w:pPr>
              <w:jc w:val="center"/>
              <w:rPr>
                <w:rFonts w:ascii="仿宋_GB2312" w:hAnsi="宋体" w:cs="宋体"/>
              </w:rPr>
            </w:pPr>
          </w:p>
        </w:tc>
        <w:tc>
          <w:tcPr>
            <w:tcW w:w="814" w:type="dxa"/>
            <w:shd w:val="clear" w:color="000000" w:fill="FFFFFF"/>
            <w:vAlign w:val="center"/>
          </w:tcPr>
          <w:p>
            <w:pPr>
              <w:jc w:val="center"/>
              <w:rPr>
                <w:rFonts w:ascii="仿宋_GB2312" w:hAnsi="宋体" w:cs="宋体"/>
              </w:rPr>
            </w:pPr>
          </w:p>
        </w:tc>
        <w:tc>
          <w:tcPr>
            <w:tcW w:w="1551" w:type="dxa"/>
            <w:shd w:val="clear" w:color="000000" w:fill="FFFFFF"/>
            <w:vAlign w:val="center"/>
          </w:tcPr>
          <w:p>
            <w:pPr>
              <w:jc w:val="center"/>
              <w:rPr>
                <w:rFonts w:ascii="仿宋_GB2312" w:hAnsi="宋体" w:cs="宋体"/>
                <w:color w:val="FF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383" w:type="dxa"/>
            <w:vMerge w:val="continue"/>
            <w:shd w:val="clear" w:color="000000" w:fill="FFFFFF"/>
            <w:vAlign w:val="center"/>
          </w:tcPr>
          <w:p>
            <w:pPr>
              <w:jc w:val="center"/>
              <w:rPr>
                <w:rFonts w:ascii="仿宋_GB2312" w:hAnsi="宋体" w:cs="宋体"/>
                <w:b/>
                <w:bCs/>
                <w:color w:val="000000"/>
              </w:rPr>
            </w:pPr>
          </w:p>
        </w:tc>
        <w:tc>
          <w:tcPr>
            <w:tcW w:w="1134" w:type="dxa"/>
            <w:shd w:val="clear" w:color="000000" w:fill="FFFFFF"/>
            <w:vAlign w:val="center"/>
          </w:tcPr>
          <w:p>
            <w:pPr>
              <w:shd w:val="clear" w:color="auto" w:fill="FFFFFF"/>
              <w:spacing w:line="312" w:lineRule="atLeast"/>
              <w:jc w:val="center"/>
              <w:rPr>
                <w:rFonts w:ascii="仿宋_GB2312" w:hAnsi="宋体" w:cs="宋体"/>
              </w:rPr>
            </w:pPr>
            <w:r>
              <w:rPr>
                <w:rFonts w:hint="eastAsia" w:ascii="仿宋_GB2312" w:hAnsi="宋体" w:cs="宋体"/>
              </w:rPr>
              <w:t>10.3</w:t>
            </w:r>
          </w:p>
          <w:p>
            <w:pPr>
              <w:shd w:val="clear" w:color="auto" w:fill="FFFFFF"/>
              <w:spacing w:line="312" w:lineRule="atLeast"/>
              <w:jc w:val="center"/>
              <w:rPr>
                <w:rFonts w:ascii="仿宋_GB2312" w:hAnsi="宋体" w:cs="宋体"/>
              </w:rPr>
            </w:pPr>
            <w:r>
              <w:rPr>
                <w:rFonts w:hint="eastAsia" w:ascii="仿宋_GB2312" w:hAnsi="宋体" w:cs="宋体"/>
              </w:rPr>
              <w:t>（1分</w:t>
            </w:r>
            <w:r>
              <w:rPr>
                <w:rFonts w:hint="eastAsia" w:ascii="仿宋_GB2312" w:hAnsi="宋体" w:cs="宋体"/>
                <w:bCs/>
              </w:rPr>
              <w:t>）</w:t>
            </w:r>
          </w:p>
        </w:tc>
        <w:tc>
          <w:tcPr>
            <w:tcW w:w="8115" w:type="dxa"/>
            <w:shd w:val="clear" w:color="000000" w:fill="FFFFFF"/>
            <w:vAlign w:val="center"/>
          </w:tcPr>
          <w:p>
            <w:pPr>
              <w:rPr>
                <w:rFonts w:ascii="仿宋_GB2312" w:hAnsi="宋体" w:cs="宋体"/>
                <w:color w:val="000000"/>
              </w:rPr>
            </w:pPr>
            <w:r>
              <w:rPr>
                <w:rFonts w:hint="eastAsia" w:ascii="仿宋_GB2312" w:hAnsi="宋体" w:cs="宋体"/>
                <w:b/>
                <w:bCs/>
              </w:rPr>
              <w:t>评估项目：</w:t>
            </w:r>
            <w:r>
              <w:rPr>
                <w:rFonts w:hint="eastAsia" w:ascii="仿宋_GB2312" w:hAnsi="宋体" w:cs="宋体"/>
              </w:rPr>
              <w:t>未用完的点心馅料、半成品，应冷藏或冷冻，并在规定存放期限内使用。</w:t>
            </w:r>
          </w:p>
          <w:p>
            <w:pPr>
              <w:rPr>
                <w:rFonts w:ascii="仿宋_GB2312" w:hAnsi="宋体" w:cs="宋体"/>
              </w:rPr>
            </w:pPr>
            <w:r>
              <w:rPr>
                <w:rFonts w:hint="eastAsia" w:ascii="仿宋_GB2312" w:hAnsi="宋体" w:cs="宋体"/>
                <w:b/>
                <w:bCs/>
              </w:rPr>
              <w:t>评分标准：</w:t>
            </w:r>
            <w:r>
              <w:rPr>
                <w:rFonts w:hint="eastAsia" w:ascii="仿宋_GB2312" w:hAnsi="宋体"/>
              </w:rPr>
              <w:t>现场检查发现不符合的扣1分。</w:t>
            </w:r>
          </w:p>
        </w:tc>
        <w:tc>
          <w:tcPr>
            <w:tcW w:w="2160" w:type="dxa"/>
            <w:shd w:val="clear" w:color="000000" w:fill="FFFFFF"/>
            <w:vAlign w:val="center"/>
          </w:tcPr>
          <w:p>
            <w:pPr>
              <w:jc w:val="center"/>
              <w:rPr>
                <w:rFonts w:ascii="仿宋_GB2312" w:hAnsi="宋体" w:cs="宋体"/>
              </w:rPr>
            </w:pPr>
          </w:p>
        </w:tc>
        <w:tc>
          <w:tcPr>
            <w:tcW w:w="814" w:type="dxa"/>
            <w:shd w:val="clear" w:color="000000" w:fill="FFFFFF"/>
            <w:vAlign w:val="center"/>
          </w:tcPr>
          <w:p>
            <w:pPr>
              <w:jc w:val="center"/>
              <w:rPr>
                <w:rFonts w:ascii="仿宋_GB2312" w:hAnsi="宋体" w:cs="宋体"/>
              </w:rPr>
            </w:pPr>
          </w:p>
        </w:tc>
        <w:tc>
          <w:tcPr>
            <w:tcW w:w="1551" w:type="dxa"/>
            <w:shd w:val="clear" w:color="000000" w:fill="FFFFFF"/>
            <w:vAlign w:val="center"/>
          </w:tcPr>
          <w:p>
            <w:pPr>
              <w:jc w:val="center"/>
              <w:rPr>
                <w:rFonts w:ascii="仿宋_GB2312" w:hAns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383" w:type="dxa"/>
            <w:vMerge w:val="continue"/>
            <w:shd w:val="clear" w:color="000000" w:fill="FFFFFF"/>
            <w:vAlign w:val="center"/>
          </w:tcPr>
          <w:p>
            <w:pPr>
              <w:jc w:val="center"/>
              <w:rPr>
                <w:rFonts w:ascii="仿宋_GB2312" w:hAnsi="宋体" w:cs="宋体"/>
                <w:b/>
                <w:bCs/>
                <w:color w:val="000000"/>
              </w:rPr>
            </w:pPr>
          </w:p>
        </w:tc>
        <w:tc>
          <w:tcPr>
            <w:tcW w:w="1134" w:type="dxa"/>
            <w:shd w:val="clear" w:color="000000" w:fill="FFFFFF"/>
            <w:vAlign w:val="center"/>
          </w:tcPr>
          <w:p>
            <w:pPr>
              <w:shd w:val="clear" w:color="auto" w:fill="FFFFFF"/>
              <w:spacing w:line="312" w:lineRule="atLeast"/>
              <w:jc w:val="center"/>
              <w:rPr>
                <w:rFonts w:ascii="仿宋_GB2312" w:hAnsi="宋体" w:cs="宋体"/>
              </w:rPr>
            </w:pPr>
            <w:r>
              <w:rPr>
                <w:rFonts w:hint="eastAsia" w:ascii="仿宋_GB2312" w:hAnsi="宋体" w:cs="宋体"/>
              </w:rPr>
              <w:t>10.4</w:t>
            </w:r>
          </w:p>
          <w:p>
            <w:pPr>
              <w:shd w:val="clear" w:color="auto" w:fill="FFFFFF"/>
              <w:spacing w:line="312" w:lineRule="atLeast"/>
              <w:jc w:val="center"/>
              <w:rPr>
                <w:rFonts w:ascii="仿宋_GB2312" w:hAnsi="宋体" w:cs="宋体"/>
              </w:rPr>
            </w:pPr>
            <w:r>
              <w:rPr>
                <w:rFonts w:hint="eastAsia" w:ascii="仿宋_GB2312" w:hAnsi="宋体" w:cs="宋体"/>
              </w:rPr>
              <w:t>（1分</w:t>
            </w:r>
            <w:r>
              <w:rPr>
                <w:rFonts w:hint="eastAsia" w:ascii="仿宋_GB2312" w:hAnsi="宋体" w:cs="宋体"/>
                <w:bCs/>
              </w:rPr>
              <w:t>）</w:t>
            </w:r>
          </w:p>
        </w:tc>
        <w:tc>
          <w:tcPr>
            <w:tcW w:w="8115" w:type="dxa"/>
            <w:shd w:val="clear" w:color="000000" w:fill="FFFFFF"/>
            <w:vAlign w:val="center"/>
          </w:tcPr>
          <w:p>
            <w:pPr>
              <w:pStyle w:val="6"/>
              <w:rPr>
                <w:rFonts w:ascii="仿宋_GB2312" w:hAnsi="宋体" w:cs="宋体"/>
                <w:sz w:val="24"/>
                <w:szCs w:val="24"/>
              </w:rPr>
            </w:pPr>
            <w:r>
              <w:rPr>
                <w:rFonts w:hint="eastAsia" w:ascii="仿宋_GB2312" w:hAnsi="宋体" w:cs="宋体"/>
                <w:b/>
                <w:bCs/>
                <w:sz w:val="24"/>
                <w:szCs w:val="24"/>
              </w:rPr>
              <w:t>评估项目：</w:t>
            </w:r>
            <w:r>
              <w:rPr>
                <w:rFonts w:hint="eastAsia" w:ascii="仿宋_GB2312" w:hAnsi="宋体" w:cs="宋体"/>
                <w:sz w:val="24"/>
                <w:szCs w:val="24"/>
              </w:rPr>
              <w:t>水分含量较高的含奶、蛋的点心应在高于60℃或低于8℃的条件下贮存。</w:t>
            </w:r>
          </w:p>
          <w:p>
            <w:pPr>
              <w:pStyle w:val="6"/>
              <w:rPr>
                <w:rFonts w:ascii="仿宋_GB2312" w:hAnsi="宋体" w:cs="宋体"/>
                <w:b/>
                <w:bCs/>
                <w:sz w:val="24"/>
                <w:szCs w:val="24"/>
              </w:rPr>
            </w:pPr>
            <w:r>
              <w:rPr>
                <w:rFonts w:hint="eastAsia" w:ascii="仿宋_GB2312" w:hAnsi="宋体" w:cs="宋体"/>
                <w:b/>
                <w:bCs/>
                <w:sz w:val="24"/>
                <w:szCs w:val="24"/>
              </w:rPr>
              <w:t>评分标准：</w:t>
            </w:r>
            <w:r>
              <w:rPr>
                <w:rFonts w:hint="eastAsia" w:ascii="仿宋_GB2312" w:hAnsi="宋体"/>
                <w:sz w:val="24"/>
              </w:rPr>
              <w:t>现场检查发现不符合的扣1分</w:t>
            </w:r>
            <w:r>
              <w:rPr>
                <w:rFonts w:hint="eastAsia" w:ascii="仿宋_GB2312" w:hAnsi="宋体" w:cs="Times New Roman"/>
                <w:sz w:val="24"/>
                <w:szCs w:val="24"/>
              </w:rPr>
              <w:t>。</w:t>
            </w:r>
          </w:p>
        </w:tc>
        <w:tc>
          <w:tcPr>
            <w:tcW w:w="2160" w:type="dxa"/>
            <w:shd w:val="clear" w:color="000000" w:fill="FFFFFF"/>
            <w:vAlign w:val="center"/>
          </w:tcPr>
          <w:p>
            <w:pPr>
              <w:jc w:val="center"/>
              <w:rPr>
                <w:rFonts w:ascii="仿宋_GB2312" w:hAnsi="宋体" w:cs="宋体"/>
              </w:rPr>
            </w:pPr>
          </w:p>
        </w:tc>
        <w:tc>
          <w:tcPr>
            <w:tcW w:w="814" w:type="dxa"/>
            <w:shd w:val="clear" w:color="000000" w:fill="FFFFFF"/>
            <w:vAlign w:val="center"/>
          </w:tcPr>
          <w:p>
            <w:pPr>
              <w:jc w:val="center"/>
              <w:rPr>
                <w:rFonts w:ascii="仿宋_GB2312" w:hAnsi="宋体" w:cs="宋体"/>
              </w:rPr>
            </w:pPr>
          </w:p>
        </w:tc>
        <w:tc>
          <w:tcPr>
            <w:tcW w:w="1551" w:type="dxa"/>
            <w:shd w:val="clear" w:color="000000" w:fill="FFFFFF"/>
            <w:vAlign w:val="center"/>
          </w:tcPr>
          <w:p>
            <w:pPr>
              <w:jc w:val="center"/>
              <w:rPr>
                <w:rFonts w:ascii="仿宋_GB2312" w:hAns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383" w:type="dxa"/>
            <w:vMerge w:val="restart"/>
            <w:shd w:val="clear" w:color="000000" w:fill="FFFFFF"/>
            <w:vAlign w:val="center"/>
          </w:tcPr>
          <w:p>
            <w:pPr>
              <w:jc w:val="center"/>
              <w:rPr>
                <w:rFonts w:ascii="仿宋_GB2312" w:hAnsi="宋体" w:cs="宋体"/>
                <w:b/>
                <w:bCs/>
              </w:rPr>
            </w:pPr>
            <w:r>
              <w:rPr>
                <w:rFonts w:hint="eastAsia" w:ascii="仿宋_GB2312" w:hAnsi="宋体" w:cs="宋体"/>
                <w:b/>
                <w:bCs/>
              </w:rPr>
              <w:t>11</w:t>
            </w:r>
          </w:p>
          <w:p>
            <w:pPr>
              <w:jc w:val="center"/>
              <w:rPr>
                <w:rFonts w:ascii="仿宋_GB2312" w:hAnsi="宋体" w:cs="宋体"/>
                <w:b/>
                <w:bCs/>
                <w:color w:val="000000"/>
              </w:rPr>
            </w:pPr>
            <w:r>
              <w:rPr>
                <w:rFonts w:hint="eastAsia" w:ascii="仿宋_GB2312" w:hAnsi="宋体" w:cs="宋体"/>
                <w:b/>
                <w:bCs/>
              </w:rPr>
              <w:t>清洗消毒（10分）</w:t>
            </w:r>
          </w:p>
        </w:tc>
        <w:tc>
          <w:tcPr>
            <w:tcW w:w="1134" w:type="dxa"/>
            <w:shd w:val="clear" w:color="000000" w:fill="FFFFFF"/>
            <w:vAlign w:val="center"/>
          </w:tcPr>
          <w:p>
            <w:pPr>
              <w:jc w:val="center"/>
              <w:rPr>
                <w:rFonts w:ascii="仿宋_GB2312" w:hAnsi="宋体" w:cs="宋体"/>
              </w:rPr>
            </w:pPr>
            <w:r>
              <w:rPr>
                <w:rFonts w:hint="eastAsia" w:ascii="仿宋_GB2312" w:hAnsi="宋体" w:cs="宋体"/>
              </w:rPr>
              <w:t>11.1</w:t>
            </w:r>
          </w:p>
          <w:p>
            <w:pPr>
              <w:shd w:val="clear" w:color="auto" w:fill="FFFFFF"/>
              <w:spacing w:line="312" w:lineRule="atLeast"/>
              <w:jc w:val="center"/>
              <w:rPr>
                <w:rFonts w:ascii="仿宋_GB2312" w:hAnsi="宋体" w:cs="宋体"/>
              </w:rPr>
            </w:pPr>
            <w:r>
              <w:rPr>
                <w:rFonts w:hint="eastAsia" w:ascii="仿宋_GB2312" w:hAnsi="宋体" w:cs="宋体"/>
              </w:rPr>
              <w:t>（2分</w:t>
            </w:r>
            <w:r>
              <w:rPr>
                <w:rFonts w:hint="eastAsia" w:ascii="仿宋_GB2312" w:hAnsi="宋体" w:cs="宋体"/>
                <w:bCs/>
              </w:rPr>
              <w:t>）</w:t>
            </w:r>
          </w:p>
        </w:tc>
        <w:tc>
          <w:tcPr>
            <w:tcW w:w="8115" w:type="dxa"/>
            <w:shd w:val="clear" w:color="000000" w:fill="FFFFFF"/>
            <w:vAlign w:val="center"/>
          </w:tcPr>
          <w:p>
            <w:pPr>
              <w:pStyle w:val="6"/>
              <w:rPr>
                <w:rFonts w:ascii="仿宋_GB2312" w:hAnsi="宋体" w:cs="宋体"/>
                <w:sz w:val="24"/>
                <w:szCs w:val="24"/>
              </w:rPr>
            </w:pPr>
            <w:r>
              <w:rPr>
                <w:rFonts w:hint="eastAsia" w:ascii="仿宋_GB2312" w:hAnsi="宋体" w:cs="宋体"/>
                <w:b/>
                <w:bCs/>
                <w:sz w:val="24"/>
                <w:szCs w:val="24"/>
              </w:rPr>
              <w:t>评估项目：</w:t>
            </w:r>
            <w:r>
              <w:rPr>
                <w:rFonts w:hint="eastAsia" w:ascii="仿宋_GB2312" w:hAnsi="宋体" w:cs="宋体"/>
                <w:sz w:val="24"/>
                <w:szCs w:val="24"/>
              </w:rPr>
              <w:t>餐具、食品用工具及盛放直接入口食品的容器应采用热力方法进行有效消毒（材质无法热力消毒的除外）保洁，抽检结果合格，保洁设施应有明显标识，其结构应密闭并易于清洁。餐用具保洁设施应定期清洗，保持洁净。</w:t>
            </w:r>
          </w:p>
          <w:p>
            <w:pPr>
              <w:pStyle w:val="6"/>
              <w:rPr>
                <w:rFonts w:ascii="仿宋_GB2312" w:hAnsi="宋体" w:cs="宋体"/>
                <w:sz w:val="24"/>
                <w:szCs w:val="24"/>
              </w:rPr>
            </w:pPr>
            <w:r>
              <w:rPr>
                <w:rFonts w:hint="eastAsia" w:ascii="仿宋_GB2312" w:hAnsi="宋体" w:cs="宋体"/>
                <w:b/>
                <w:bCs/>
                <w:sz w:val="24"/>
                <w:szCs w:val="24"/>
              </w:rPr>
              <w:t>评分标准：</w:t>
            </w:r>
            <w:r>
              <w:rPr>
                <w:rFonts w:hint="eastAsia" w:ascii="仿宋_GB2312" w:hAnsi="宋体" w:cs="Times New Roman"/>
                <w:sz w:val="24"/>
                <w:szCs w:val="24"/>
              </w:rPr>
              <w:t>现场检查发现一项不符合扣1分；抽检不合格扣2分。</w:t>
            </w:r>
          </w:p>
        </w:tc>
        <w:tc>
          <w:tcPr>
            <w:tcW w:w="2160" w:type="dxa"/>
            <w:shd w:val="clear" w:color="000000" w:fill="FFFFFF"/>
            <w:vAlign w:val="center"/>
          </w:tcPr>
          <w:p>
            <w:pPr>
              <w:jc w:val="center"/>
              <w:rPr>
                <w:rFonts w:ascii="仿宋_GB2312" w:hAnsi="宋体" w:cs="宋体"/>
              </w:rPr>
            </w:pPr>
          </w:p>
        </w:tc>
        <w:tc>
          <w:tcPr>
            <w:tcW w:w="814" w:type="dxa"/>
            <w:shd w:val="clear" w:color="000000" w:fill="FFFFFF"/>
            <w:vAlign w:val="center"/>
          </w:tcPr>
          <w:p>
            <w:pPr>
              <w:jc w:val="center"/>
              <w:rPr>
                <w:rFonts w:ascii="仿宋_GB2312" w:hAnsi="宋体" w:cs="宋体"/>
              </w:rPr>
            </w:pPr>
          </w:p>
        </w:tc>
        <w:tc>
          <w:tcPr>
            <w:tcW w:w="1551" w:type="dxa"/>
            <w:shd w:val="clear" w:color="000000" w:fill="FFFFFF"/>
            <w:vAlign w:val="center"/>
          </w:tcPr>
          <w:p>
            <w:pPr>
              <w:jc w:val="center"/>
              <w:rPr>
                <w:rFonts w:ascii="仿宋_GB2312" w:hAns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383" w:type="dxa"/>
            <w:vMerge w:val="continue"/>
            <w:shd w:val="clear" w:color="000000" w:fill="FFFFFF"/>
            <w:vAlign w:val="center"/>
          </w:tcPr>
          <w:p>
            <w:pPr>
              <w:jc w:val="center"/>
              <w:rPr>
                <w:rFonts w:ascii="仿宋_GB2312" w:hAnsi="宋体" w:cs="宋体"/>
                <w:b/>
                <w:bCs/>
              </w:rPr>
            </w:pPr>
          </w:p>
        </w:tc>
        <w:tc>
          <w:tcPr>
            <w:tcW w:w="1134" w:type="dxa"/>
            <w:shd w:val="clear" w:color="000000" w:fill="FFFFFF"/>
            <w:vAlign w:val="center"/>
          </w:tcPr>
          <w:p>
            <w:pPr>
              <w:jc w:val="center"/>
              <w:rPr>
                <w:rFonts w:ascii="仿宋_GB2312" w:hAnsi="宋体" w:cs="宋体"/>
              </w:rPr>
            </w:pPr>
            <w:r>
              <w:rPr>
                <w:rFonts w:hint="eastAsia" w:ascii="仿宋_GB2312" w:hAnsi="宋体" w:cs="宋体"/>
              </w:rPr>
              <w:t>11.2</w:t>
            </w:r>
          </w:p>
          <w:p>
            <w:pPr>
              <w:jc w:val="center"/>
              <w:rPr>
                <w:rFonts w:ascii="仿宋_GB2312" w:hAnsi="宋体" w:cs="宋体"/>
                <w:color w:val="000000"/>
              </w:rPr>
            </w:pPr>
            <w:r>
              <w:rPr>
                <w:rFonts w:hint="eastAsia" w:ascii="仿宋_GB2312" w:hAnsi="宋体" w:cs="宋体"/>
              </w:rPr>
              <w:t>（2分</w:t>
            </w:r>
            <w:r>
              <w:rPr>
                <w:rFonts w:hint="eastAsia" w:ascii="仿宋_GB2312" w:hAnsi="宋体" w:cs="宋体"/>
                <w:bCs/>
              </w:rPr>
              <w:t>）</w:t>
            </w:r>
          </w:p>
        </w:tc>
        <w:tc>
          <w:tcPr>
            <w:tcW w:w="8115" w:type="dxa"/>
            <w:shd w:val="clear" w:color="000000" w:fill="FFFFFF"/>
            <w:vAlign w:val="center"/>
          </w:tcPr>
          <w:p>
            <w:pPr>
              <w:rPr>
                <w:rFonts w:ascii="仿宋_GB2312" w:hAnsi="宋体" w:cs="宋体"/>
              </w:rPr>
            </w:pPr>
            <w:r>
              <w:rPr>
                <w:rFonts w:hint="eastAsia" w:ascii="仿宋_GB2312" w:hAnsi="宋体" w:cs="宋体"/>
                <w:b/>
                <w:bCs/>
              </w:rPr>
              <w:t>评估项目：</w:t>
            </w:r>
            <w:r>
              <w:rPr>
                <w:rFonts w:hint="eastAsia" w:ascii="仿宋_GB2312" w:hAnsi="宋体" w:cs="宋体"/>
              </w:rPr>
              <w:t xml:space="preserve">餐用具清洗消毒水池应专用，与食品原料、清洁用具及接触非直接入口食品的工具、容器清洗水池分开。并分餐厨垃圾区、清洗区、消毒区和保洁区。         </w:t>
            </w:r>
          </w:p>
          <w:p>
            <w:pPr>
              <w:rPr>
                <w:rFonts w:ascii="仿宋_GB2312" w:hAnsi="宋体" w:cs="宋体"/>
              </w:rPr>
            </w:pPr>
            <w:r>
              <w:rPr>
                <w:rFonts w:hint="eastAsia" w:ascii="仿宋_GB2312" w:hAnsi="宋体" w:cs="宋体"/>
                <w:b/>
                <w:bCs/>
              </w:rPr>
              <w:t>评分标准：</w:t>
            </w:r>
            <w:r>
              <w:rPr>
                <w:rFonts w:hint="eastAsia" w:ascii="仿宋_GB2312" w:hAnsi="宋体"/>
              </w:rPr>
              <w:t>现场检查发现一项不符合扣1分。</w:t>
            </w:r>
          </w:p>
        </w:tc>
        <w:tc>
          <w:tcPr>
            <w:tcW w:w="2160" w:type="dxa"/>
            <w:shd w:val="clear" w:color="000000" w:fill="FFFFFF"/>
            <w:vAlign w:val="center"/>
          </w:tcPr>
          <w:p>
            <w:pPr>
              <w:jc w:val="center"/>
              <w:rPr>
                <w:rFonts w:ascii="仿宋_GB2312" w:hAnsi="宋体" w:cs="宋体"/>
              </w:rPr>
            </w:pPr>
          </w:p>
        </w:tc>
        <w:tc>
          <w:tcPr>
            <w:tcW w:w="814" w:type="dxa"/>
            <w:shd w:val="clear" w:color="000000" w:fill="FFFFFF"/>
            <w:vAlign w:val="center"/>
          </w:tcPr>
          <w:p>
            <w:pPr>
              <w:jc w:val="center"/>
              <w:rPr>
                <w:rFonts w:ascii="仿宋_GB2312" w:hAnsi="宋体" w:cs="宋体"/>
              </w:rPr>
            </w:pPr>
          </w:p>
        </w:tc>
        <w:tc>
          <w:tcPr>
            <w:tcW w:w="1551" w:type="dxa"/>
            <w:shd w:val="clear" w:color="000000" w:fill="FFFFFF"/>
            <w:vAlign w:val="center"/>
          </w:tcPr>
          <w:p>
            <w:pPr>
              <w:jc w:val="center"/>
              <w:rPr>
                <w:rFonts w:ascii="仿宋_GB2312" w:hAns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383" w:type="dxa"/>
            <w:vMerge w:val="continue"/>
            <w:shd w:val="clear" w:color="000000" w:fill="FFFFFF"/>
            <w:vAlign w:val="center"/>
          </w:tcPr>
          <w:p>
            <w:pPr>
              <w:jc w:val="center"/>
              <w:rPr>
                <w:rFonts w:ascii="仿宋_GB2312" w:hAnsi="宋体" w:cs="宋体"/>
                <w:b/>
                <w:bCs/>
              </w:rPr>
            </w:pPr>
          </w:p>
        </w:tc>
        <w:tc>
          <w:tcPr>
            <w:tcW w:w="1134" w:type="dxa"/>
            <w:shd w:val="clear" w:color="000000" w:fill="FFFFFF"/>
            <w:vAlign w:val="center"/>
          </w:tcPr>
          <w:p>
            <w:pPr>
              <w:jc w:val="center"/>
              <w:rPr>
                <w:rFonts w:ascii="仿宋_GB2312" w:hAnsi="宋体" w:cs="宋体"/>
              </w:rPr>
            </w:pPr>
            <w:r>
              <w:rPr>
                <w:rFonts w:hint="eastAsia" w:ascii="仿宋_GB2312" w:hAnsi="宋体" w:cs="宋体"/>
              </w:rPr>
              <w:t>11.3</w:t>
            </w:r>
          </w:p>
          <w:p>
            <w:pPr>
              <w:jc w:val="center"/>
              <w:rPr>
                <w:rFonts w:ascii="仿宋_GB2312" w:hAnsi="宋体" w:cs="宋体"/>
              </w:rPr>
            </w:pPr>
            <w:r>
              <w:rPr>
                <w:rFonts w:hint="eastAsia" w:ascii="仿宋_GB2312" w:hAnsi="宋体" w:cs="宋体"/>
              </w:rPr>
              <w:t>（2分</w:t>
            </w:r>
            <w:r>
              <w:rPr>
                <w:rFonts w:hint="eastAsia" w:ascii="仿宋_GB2312" w:hAnsi="宋体" w:cs="宋体"/>
                <w:bCs/>
              </w:rPr>
              <w:t>）</w:t>
            </w:r>
          </w:p>
        </w:tc>
        <w:tc>
          <w:tcPr>
            <w:tcW w:w="8115" w:type="dxa"/>
            <w:shd w:val="clear" w:color="000000" w:fill="FFFFFF"/>
            <w:vAlign w:val="center"/>
          </w:tcPr>
          <w:p>
            <w:pPr>
              <w:rPr>
                <w:rFonts w:ascii="仿宋_GB2312" w:hAnsi="宋体" w:cs="宋体"/>
              </w:rPr>
            </w:pPr>
            <w:r>
              <w:rPr>
                <w:rFonts w:hint="eastAsia" w:ascii="仿宋_GB2312" w:hAnsi="宋体" w:cs="宋体"/>
                <w:b/>
                <w:bCs/>
              </w:rPr>
              <w:t>评估项目：</w:t>
            </w:r>
            <w:r>
              <w:rPr>
                <w:rFonts w:hint="eastAsia" w:ascii="仿宋_GB2312" w:hAnsi="宋体" w:cs="宋体"/>
              </w:rPr>
              <w:t xml:space="preserve">各类清洗消毒方式设专用水池的最低数量：采用化学消毒的，至少设有3个专用水池(一洗、二消、三冲等)。采用人工清洗热力消毒的，可设置2个专用水池，均做好相应标识。                       </w:t>
            </w:r>
          </w:p>
          <w:p>
            <w:pPr>
              <w:rPr>
                <w:rFonts w:ascii="仿宋_GB2312" w:hAnsi="宋体" w:cs="宋体"/>
                <w:b/>
                <w:bCs/>
              </w:rPr>
            </w:pPr>
            <w:r>
              <w:rPr>
                <w:rFonts w:hint="eastAsia" w:ascii="仿宋_GB2312" w:hAnsi="宋体" w:cs="宋体"/>
                <w:b/>
                <w:bCs/>
              </w:rPr>
              <w:t>评分标准：</w:t>
            </w:r>
            <w:r>
              <w:rPr>
                <w:rFonts w:hint="eastAsia" w:ascii="仿宋_GB2312" w:hAnsi="宋体"/>
              </w:rPr>
              <w:t>现场检查发现一项不符合扣1分。</w:t>
            </w:r>
          </w:p>
        </w:tc>
        <w:tc>
          <w:tcPr>
            <w:tcW w:w="2160" w:type="dxa"/>
            <w:shd w:val="clear" w:color="000000" w:fill="FFFFFF"/>
            <w:vAlign w:val="center"/>
          </w:tcPr>
          <w:p>
            <w:pPr>
              <w:jc w:val="center"/>
              <w:rPr>
                <w:rFonts w:ascii="仿宋_GB2312" w:hAnsi="宋体" w:cs="宋体"/>
              </w:rPr>
            </w:pPr>
          </w:p>
        </w:tc>
        <w:tc>
          <w:tcPr>
            <w:tcW w:w="814" w:type="dxa"/>
            <w:shd w:val="clear" w:color="000000" w:fill="FFFFFF"/>
            <w:vAlign w:val="center"/>
          </w:tcPr>
          <w:p>
            <w:pPr>
              <w:jc w:val="center"/>
              <w:rPr>
                <w:rFonts w:ascii="仿宋_GB2312" w:hAnsi="宋体" w:cs="宋体"/>
              </w:rPr>
            </w:pPr>
          </w:p>
        </w:tc>
        <w:tc>
          <w:tcPr>
            <w:tcW w:w="1551" w:type="dxa"/>
            <w:shd w:val="clear" w:color="000000" w:fill="FFFFFF"/>
            <w:vAlign w:val="center"/>
          </w:tcPr>
          <w:p>
            <w:pPr>
              <w:jc w:val="center"/>
              <w:rPr>
                <w:rFonts w:ascii="仿宋_GB2312" w:hAns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383" w:type="dxa"/>
            <w:vMerge w:val="continue"/>
            <w:shd w:val="clear" w:color="000000" w:fill="FFFFFF"/>
            <w:vAlign w:val="center"/>
          </w:tcPr>
          <w:p>
            <w:pPr>
              <w:jc w:val="center"/>
              <w:rPr>
                <w:rFonts w:ascii="仿宋_GB2312" w:hAnsi="宋体" w:cs="宋体"/>
                <w:b/>
                <w:bCs/>
              </w:rPr>
            </w:pPr>
          </w:p>
        </w:tc>
        <w:tc>
          <w:tcPr>
            <w:tcW w:w="1134" w:type="dxa"/>
            <w:shd w:val="clear" w:color="000000" w:fill="FFFFFF"/>
            <w:vAlign w:val="center"/>
          </w:tcPr>
          <w:p>
            <w:pPr>
              <w:jc w:val="center"/>
              <w:rPr>
                <w:rFonts w:ascii="仿宋_GB2312" w:hAnsi="宋体" w:cs="宋体"/>
              </w:rPr>
            </w:pPr>
            <w:r>
              <w:rPr>
                <w:rFonts w:hint="eastAsia" w:ascii="仿宋_GB2312" w:hAnsi="宋体" w:cs="宋体"/>
              </w:rPr>
              <w:t>11.4</w:t>
            </w:r>
          </w:p>
          <w:p>
            <w:pPr>
              <w:jc w:val="center"/>
              <w:rPr>
                <w:rFonts w:ascii="仿宋_GB2312" w:hAnsi="宋体" w:cs="宋体"/>
              </w:rPr>
            </w:pPr>
            <w:r>
              <w:rPr>
                <w:rFonts w:hint="eastAsia" w:ascii="仿宋_GB2312" w:hAnsi="宋体" w:cs="宋体"/>
              </w:rPr>
              <w:t>（2分</w:t>
            </w:r>
            <w:r>
              <w:rPr>
                <w:rFonts w:hint="eastAsia" w:ascii="仿宋_GB2312" w:hAnsi="宋体" w:cs="宋体"/>
                <w:bCs/>
              </w:rPr>
              <w:t>）</w:t>
            </w:r>
          </w:p>
        </w:tc>
        <w:tc>
          <w:tcPr>
            <w:tcW w:w="8115" w:type="dxa"/>
            <w:shd w:val="clear" w:color="000000" w:fill="FFFFFF"/>
            <w:vAlign w:val="center"/>
          </w:tcPr>
          <w:p>
            <w:pPr>
              <w:rPr>
                <w:rFonts w:ascii="仿宋_GB2312" w:hAnsi="宋体" w:cs="宋体"/>
              </w:rPr>
            </w:pPr>
            <w:r>
              <w:rPr>
                <w:rFonts w:hint="eastAsia" w:ascii="仿宋_GB2312" w:hAnsi="宋体" w:cs="宋体"/>
                <w:b/>
                <w:bCs/>
              </w:rPr>
              <w:t>评估项目：</w:t>
            </w:r>
            <w:r>
              <w:rPr>
                <w:rFonts w:hint="eastAsia" w:ascii="仿宋_GB2312" w:hAnsi="宋体" w:cs="宋体"/>
              </w:rPr>
              <w:t>采用自动清洗消毒设备的，消毒温度、时间等应确保消毒效果满足相关标准要求；采用化学消毒的，岗位人员应采用正确的消毒和清洗方法，所用的药物符合有效的消毒要求。</w:t>
            </w:r>
          </w:p>
          <w:p>
            <w:pPr>
              <w:rPr>
                <w:rFonts w:ascii="仿宋_GB2312" w:hAnsi="宋体" w:cs="宋体"/>
                <w:b/>
                <w:bCs/>
              </w:rPr>
            </w:pPr>
            <w:r>
              <w:rPr>
                <w:rFonts w:hint="eastAsia" w:ascii="仿宋_GB2312" w:hAnsi="宋体" w:cs="宋体"/>
                <w:b/>
                <w:bCs/>
              </w:rPr>
              <w:t>评分标准：</w:t>
            </w:r>
            <w:r>
              <w:rPr>
                <w:rFonts w:hint="eastAsia" w:ascii="仿宋_GB2312" w:hAnsi="宋体"/>
              </w:rPr>
              <w:t>现场检查发现一项不符合扣1分。</w:t>
            </w:r>
          </w:p>
        </w:tc>
        <w:tc>
          <w:tcPr>
            <w:tcW w:w="2160" w:type="dxa"/>
            <w:shd w:val="clear" w:color="000000" w:fill="FFFFFF"/>
            <w:vAlign w:val="center"/>
          </w:tcPr>
          <w:p>
            <w:pPr>
              <w:jc w:val="center"/>
              <w:rPr>
                <w:rFonts w:ascii="仿宋_GB2312" w:hAnsi="宋体" w:cs="宋体"/>
              </w:rPr>
            </w:pPr>
          </w:p>
        </w:tc>
        <w:tc>
          <w:tcPr>
            <w:tcW w:w="814" w:type="dxa"/>
            <w:shd w:val="clear" w:color="000000" w:fill="FFFFFF"/>
            <w:vAlign w:val="center"/>
          </w:tcPr>
          <w:p>
            <w:pPr>
              <w:jc w:val="center"/>
              <w:rPr>
                <w:rFonts w:ascii="仿宋_GB2312" w:hAnsi="宋体" w:cs="宋体"/>
              </w:rPr>
            </w:pPr>
          </w:p>
        </w:tc>
        <w:tc>
          <w:tcPr>
            <w:tcW w:w="1551" w:type="dxa"/>
            <w:shd w:val="clear" w:color="000000" w:fill="FFFFFF"/>
            <w:vAlign w:val="center"/>
          </w:tcPr>
          <w:p>
            <w:pPr>
              <w:jc w:val="center"/>
              <w:rPr>
                <w:rFonts w:ascii="仿宋_GB2312" w:hAns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383" w:type="dxa"/>
            <w:vMerge w:val="continue"/>
            <w:shd w:val="clear" w:color="000000" w:fill="FFFFFF"/>
            <w:vAlign w:val="center"/>
          </w:tcPr>
          <w:p>
            <w:pPr>
              <w:jc w:val="center"/>
              <w:rPr>
                <w:rFonts w:ascii="仿宋_GB2312" w:hAnsi="宋体" w:cs="宋体"/>
                <w:b/>
                <w:bCs/>
              </w:rPr>
            </w:pPr>
          </w:p>
        </w:tc>
        <w:tc>
          <w:tcPr>
            <w:tcW w:w="1134" w:type="dxa"/>
            <w:shd w:val="clear" w:color="000000" w:fill="FFFFFF"/>
            <w:vAlign w:val="center"/>
          </w:tcPr>
          <w:p>
            <w:pPr>
              <w:jc w:val="center"/>
              <w:rPr>
                <w:rFonts w:ascii="仿宋_GB2312" w:hAnsi="宋体" w:cs="宋体"/>
              </w:rPr>
            </w:pPr>
            <w:r>
              <w:rPr>
                <w:rFonts w:hint="eastAsia" w:ascii="仿宋_GB2312" w:hAnsi="宋体" w:cs="宋体"/>
              </w:rPr>
              <w:t>11.5</w:t>
            </w:r>
          </w:p>
          <w:p>
            <w:pPr>
              <w:jc w:val="center"/>
              <w:rPr>
                <w:rFonts w:ascii="仿宋_GB2312" w:hAnsi="宋体" w:cs="宋体"/>
                <w:color w:val="000000"/>
              </w:rPr>
            </w:pPr>
            <w:r>
              <w:rPr>
                <w:rFonts w:hint="eastAsia" w:ascii="仿宋_GB2312" w:hAnsi="宋体" w:cs="宋体"/>
              </w:rPr>
              <w:t>（2分</w:t>
            </w:r>
            <w:r>
              <w:rPr>
                <w:rFonts w:hint="eastAsia" w:ascii="仿宋_GB2312" w:hAnsi="宋体" w:cs="宋体"/>
                <w:bCs/>
              </w:rPr>
              <w:t>）</w:t>
            </w:r>
          </w:p>
        </w:tc>
        <w:tc>
          <w:tcPr>
            <w:tcW w:w="8115" w:type="dxa"/>
            <w:shd w:val="clear" w:color="000000" w:fill="FFFFFF"/>
            <w:vAlign w:val="center"/>
          </w:tcPr>
          <w:p>
            <w:pPr>
              <w:rPr>
                <w:rFonts w:ascii="仿宋_GB2312" w:hAnsi="宋体" w:cs="宋体"/>
              </w:rPr>
            </w:pPr>
            <w:r>
              <w:rPr>
                <w:rFonts w:hint="eastAsia" w:ascii="仿宋_GB2312" w:hAnsi="宋体" w:cs="宋体"/>
                <w:b/>
                <w:bCs/>
              </w:rPr>
              <w:t>评估项目：</w:t>
            </w:r>
            <w:r>
              <w:rPr>
                <w:rFonts w:hint="eastAsia" w:ascii="仿宋_GB2312" w:hAnsi="宋体" w:cs="宋体"/>
              </w:rPr>
              <w:t>已消毒和未消毒的餐用具应分开存放，保洁柜内不得存放其他物品。</w:t>
            </w:r>
          </w:p>
          <w:p>
            <w:pPr>
              <w:rPr>
                <w:rFonts w:ascii="仿宋_GB2312" w:hAnsi="宋体" w:cs="宋体"/>
              </w:rPr>
            </w:pPr>
            <w:r>
              <w:rPr>
                <w:rFonts w:hint="eastAsia" w:ascii="仿宋_GB2312" w:hAnsi="宋体" w:cs="宋体"/>
                <w:b/>
                <w:bCs/>
              </w:rPr>
              <w:t>评分标准：</w:t>
            </w:r>
            <w:r>
              <w:rPr>
                <w:rFonts w:hint="eastAsia" w:ascii="仿宋_GB2312" w:hAnsi="宋体"/>
              </w:rPr>
              <w:t>现场检查发现一项不符合扣1分。</w:t>
            </w:r>
          </w:p>
        </w:tc>
        <w:tc>
          <w:tcPr>
            <w:tcW w:w="2160" w:type="dxa"/>
            <w:shd w:val="clear" w:color="000000" w:fill="FFFFFF"/>
            <w:vAlign w:val="center"/>
          </w:tcPr>
          <w:p>
            <w:pPr>
              <w:jc w:val="center"/>
              <w:rPr>
                <w:rFonts w:ascii="仿宋_GB2312" w:hAnsi="宋体" w:cs="宋体"/>
              </w:rPr>
            </w:pPr>
          </w:p>
        </w:tc>
        <w:tc>
          <w:tcPr>
            <w:tcW w:w="814" w:type="dxa"/>
            <w:shd w:val="clear" w:color="000000" w:fill="FFFFFF"/>
            <w:vAlign w:val="center"/>
          </w:tcPr>
          <w:p>
            <w:pPr>
              <w:jc w:val="center"/>
              <w:rPr>
                <w:rFonts w:ascii="仿宋_GB2312" w:hAnsi="宋体" w:cs="宋体"/>
              </w:rPr>
            </w:pPr>
          </w:p>
        </w:tc>
        <w:tc>
          <w:tcPr>
            <w:tcW w:w="1551" w:type="dxa"/>
            <w:shd w:val="clear" w:color="000000" w:fill="FFFFFF"/>
            <w:vAlign w:val="center"/>
          </w:tcPr>
          <w:p>
            <w:pPr>
              <w:jc w:val="center"/>
              <w:rPr>
                <w:rFonts w:ascii="仿宋_GB2312" w:hAns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383" w:type="dxa"/>
            <w:vMerge w:val="restart"/>
            <w:shd w:val="clear" w:color="000000" w:fill="FFFFFF"/>
            <w:vAlign w:val="center"/>
          </w:tcPr>
          <w:p>
            <w:pPr>
              <w:jc w:val="center"/>
              <w:rPr>
                <w:rFonts w:ascii="仿宋_GB2312" w:hAnsi="宋体" w:cs="宋体"/>
                <w:b/>
                <w:bCs/>
              </w:rPr>
            </w:pPr>
            <w:r>
              <w:rPr>
                <w:rFonts w:hint="eastAsia" w:ascii="仿宋_GB2312" w:hAnsi="宋体" w:cs="宋体"/>
                <w:b/>
                <w:bCs/>
              </w:rPr>
              <w:t>12</w:t>
            </w:r>
          </w:p>
          <w:p>
            <w:pPr>
              <w:jc w:val="center"/>
              <w:rPr>
                <w:rFonts w:ascii="仿宋_GB2312" w:hAnsi="宋体" w:cs="宋体"/>
                <w:b/>
                <w:bCs/>
              </w:rPr>
            </w:pPr>
            <w:r>
              <w:rPr>
                <w:rFonts w:hint="eastAsia" w:ascii="仿宋_GB2312" w:hAnsi="宋体" w:cs="宋体"/>
                <w:b/>
                <w:bCs/>
              </w:rPr>
              <w:t>食品添加剂管理</w:t>
            </w:r>
          </w:p>
          <w:p>
            <w:pPr>
              <w:jc w:val="center"/>
              <w:rPr>
                <w:rFonts w:ascii="仿宋_GB2312" w:hAnsi="宋体" w:cs="宋体"/>
                <w:b/>
                <w:bCs/>
              </w:rPr>
            </w:pPr>
            <w:r>
              <w:rPr>
                <w:rFonts w:hint="eastAsia" w:ascii="仿宋_GB2312" w:hAnsi="宋体" w:cs="宋体"/>
                <w:b/>
                <w:bCs/>
              </w:rPr>
              <w:t>（6分）</w:t>
            </w:r>
          </w:p>
        </w:tc>
        <w:tc>
          <w:tcPr>
            <w:tcW w:w="1134" w:type="dxa"/>
            <w:shd w:val="clear" w:color="000000" w:fill="FFFFFF"/>
            <w:vAlign w:val="center"/>
          </w:tcPr>
          <w:p>
            <w:pPr>
              <w:jc w:val="center"/>
              <w:rPr>
                <w:rFonts w:ascii="仿宋_GB2312" w:hAnsi="宋体" w:cs="宋体"/>
              </w:rPr>
            </w:pPr>
            <w:r>
              <w:rPr>
                <w:rFonts w:hint="eastAsia" w:ascii="仿宋_GB2312" w:hAnsi="宋体" w:cs="宋体"/>
              </w:rPr>
              <w:t>12.1</w:t>
            </w:r>
          </w:p>
          <w:p>
            <w:pPr>
              <w:jc w:val="center"/>
              <w:rPr>
                <w:rFonts w:ascii="仿宋_GB2312" w:hAnsi="宋体" w:cs="宋体"/>
                <w:color w:val="000000"/>
              </w:rPr>
            </w:pPr>
            <w:r>
              <w:rPr>
                <w:rFonts w:hint="eastAsia" w:ascii="仿宋_GB2312" w:hAnsi="宋体" w:cs="宋体"/>
              </w:rPr>
              <w:t>（2分</w:t>
            </w:r>
            <w:r>
              <w:rPr>
                <w:rFonts w:hint="eastAsia" w:ascii="仿宋_GB2312" w:hAnsi="宋体" w:cs="宋体"/>
                <w:bCs/>
              </w:rPr>
              <w:t>）</w:t>
            </w:r>
          </w:p>
        </w:tc>
        <w:tc>
          <w:tcPr>
            <w:tcW w:w="8115" w:type="dxa"/>
            <w:shd w:val="clear" w:color="000000" w:fill="FFFFFF"/>
            <w:vAlign w:val="center"/>
          </w:tcPr>
          <w:p>
            <w:pPr>
              <w:rPr>
                <w:rFonts w:ascii="仿宋_GB2312" w:hAnsi="宋体" w:cs="宋体"/>
                <w:color w:val="000000"/>
              </w:rPr>
            </w:pPr>
            <w:r>
              <w:rPr>
                <w:rFonts w:hint="eastAsia" w:ascii="仿宋_GB2312" w:hAnsi="宋体" w:cs="宋体"/>
                <w:b/>
                <w:bCs/>
              </w:rPr>
              <w:t>评估项目：</w:t>
            </w:r>
            <w:r>
              <w:rPr>
                <w:rFonts w:hint="eastAsia" w:ascii="仿宋_GB2312" w:hAnsi="宋体" w:cs="宋体"/>
              </w:rPr>
              <w:t>按照标准规定的使用范围和使用量使用食品添加剂，不得采购、贮存和使用亚硝酸盐、</w:t>
            </w:r>
            <w:r>
              <w:rPr>
                <w:rFonts w:hint="eastAsia" w:ascii="仿宋_GB2312" w:hAnsi="宋体" w:cs="宋体"/>
                <w:color w:val="000000"/>
              </w:rPr>
              <w:t>防腐剂、乳化剂、稳定剂。</w:t>
            </w:r>
          </w:p>
          <w:p>
            <w:pPr>
              <w:rPr>
                <w:rFonts w:ascii="仿宋_GB2312" w:hAnsi="宋体" w:cs="宋体"/>
              </w:rPr>
            </w:pPr>
            <w:r>
              <w:rPr>
                <w:rFonts w:hint="eastAsia" w:ascii="仿宋_GB2312" w:hAnsi="宋体" w:cs="宋体"/>
                <w:b/>
                <w:bCs/>
              </w:rPr>
              <w:t>评分标准：</w:t>
            </w:r>
            <w:r>
              <w:rPr>
                <w:rFonts w:hint="eastAsia" w:ascii="仿宋_GB2312" w:hAnsi="宋体" w:cs="宋体"/>
                <w:bCs/>
              </w:rPr>
              <w:t>使用禁止使用添加剂或</w:t>
            </w:r>
            <w:r>
              <w:rPr>
                <w:rFonts w:hint="eastAsia" w:ascii="仿宋_GB2312" w:hAnsi="宋体" w:cs="宋体"/>
              </w:rPr>
              <w:t>滥用</w:t>
            </w:r>
            <w:r>
              <w:rPr>
                <w:rFonts w:hint="eastAsia" w:ascii="仿宋_GB2312" w:hAnsi="宋体" w:cs="宋体"/>
                <w:bCs/>
              </w:rPr>
              <w:t>的扣2分</w:t>
            </w:r>
            <w:r>
              <w:rPr>
                <w:rFonts w:hint="eastAsia" w:ascii="仿宋_GB2312" w:hAnsi="宋体"/>
              </w:rPr>
              <w:t>。</w:t>
            </w:r>
          </w:p>
        </w:tc>
        <w:tc>
          <w:tcPr>
            <w:tcW w:w="2160" w:type="dxa"/>
            <w:shd w:val="clear" w:color="000000" w:fill="FFFFFF"/>
            <w:vAlign w:val="center"/>
          </w:tcPr>
          <w:p>
            <w:pPr>
              <w:jc w:val="center"/>
              <w:rPr>
                <w:rFonts w:ascii="仿宋_GB2312" w:hAnsi="宋体" w:cs="宋体"/>
              </w:rPr>
            </w:pPr>
          </w:p>
        </w:tc>
        <w:tc>
          <w:tcPr>
            <w:tcW w:w="814" w:type="dxa"/>
            <w:shd w:val="clear" w:color="000000" w:fill="FFFFFF"/>
            <w:vAlign w:val="center"/>
          </w:tcPr>
          <w:p>
            <w:pPr>
              <w:jc w:val="center"/>
              <w:rPr>
                <w:rFonts w:ascii="仿宋_GB2312" w:hAnsi="宋体" w:cs="宋体"/>
              </w:rPr>
            </w:pPr>
          </w:p>
        </w:tc>
        <w:tc>
          <w:tcPr>
            <w:tcW w:w="1551" w:type="dxa"/>
            <w:shd w:val="clear" w:color="000000" w:fill="FFFFFF"/>
            <w:vAlign w:val="center"/>
          </w:tcPr>
          <w:p>
            <w:pPr>
              <w:jc w:val="center"/>
              <w:rPr>
                <w:rFonts w:ascii="仿宋_GB2312" w:hAns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383" w:type="dxa"/>
            <w:vMerge w:val="continue"/>
            <w:shd w:val="clear" w:color="000000" w:fill="FFFFFF"/>
            <w:vAlign w:val="center"/>
          </w:tcPr>
          <w:p>
            <w:pPr>
              <w:jc w:val="center"/>
              <w:rPr>
                <w:rFonts w:ascii="仿宋_GB2312" w:hAnsi="宋体" w:cs="宋体"/>
                <w:b/>
                <w:bCs/>
              </w:rPr>
            </w:pPr>
          </w:p>
        </w:tc>
        <w:tc>
          <w:tcPr>
            <w:tcW w:w="1134" w:type="dxa"/>
            <w:shd w:val="clear" w:color="000000" w:fill="FFFFFF"/>
            <w:vAlign w:val="center"/>
          </w:tcPr>
          <w:p>
            <w:pPr>
              <w:jc w:val="center"/>
              <w:rPr>
                <w:rFonts w:ascii="仿宋_GB2312" w:hAnsi="宋体" w:cs="宋体"/>
              </w:rPr>
            </w:pPr>
            <w:r>
              <w:rPr>
                <w:rFonts w:hint="eastAsia" w:ascii="仿宋_GB2312" w:hAnsi="宋体" w:cs="宋体"/>
              </w:rPr>
              <w:t>12.2</w:t>
            </w:r>
          </w:p>
          <w:p>
            <w:pPr>
              <w:jc w:val="center"/>
              <w:rPr>
                <w:rFonts w:ascii="仿宋_GB2312" w:hAnsi="宋体" w:cs="宋体"/>
                <w:color w:val="000000"/>
              </w:rPr>
            </w:pPr>
            <w:r>
              <w:rPr>
                <w:rFonts w:hint="eastAsia" w:ascii="仿宋_GB2312" w:hAnsi="宋体" w:cs="宋体"/>
              </w:rPr>
              <w:t>（2分</w:t>
            </w:r>
            <w:r>
              <w:rPr>
                <w:rFonts w:hint="eastAsia" w:ascii="仿宋_GB2312" w:hAnsi="宋体" w:cs="宋体"/>
                <w:bCs/>
              </w:rPr>
              <w:t>）</w:t>
            </w:r>
          </w:p>
        </w:tc>
        <w:tc>
          <w:tcPr>
            <w:tcW w:w="8115" w:type="dxa"/>
            <w:shd w:val="clear" w:color="000000" w:fill="FFFFFF"/>
            <w:vAlign w:val="center"/>
          </w:tcPr>
          <w:p>
            <w:pPr>
              <w:pStyle w:val="6"/>
              <w:rPr>
                <w:rFonts w:ascii="仿宋_GB2312" w:hAnsi="宋体" w:cs="宋体"/>
                <w:sz w:val="24"/>
                <w:szCs w:val="24"/>
              </w:rPr>
            </w:pPr>
            <w:r>
              <w:rPr>
                <w:rFonts w:hint="eastAsia" w:ascii="仿宋_GB2312" w:hAnsi="宋体" w:cs="宋体"/>
                <w:b/>
                <w:bCs/>
                <w:sz w:val="24"/>
                <w:szCs w:val="24"/>
              </w:rPr>
              <w:t>评估项目：</w:t>
            </w:r>
            <w:r>
              <w:rPr>
                <w:rFonts w:hint="eastAsia" w:ascii="仿宋_GB2312" w:hAnsi="宋体" w:cs="宋体"/>
                <w:sz w:val="24"/>
                <w:szCs w:val="24"/>
              </w:rPr>
              <w:t>食品添加剂的存放应有固定的场所（或橱柜），标识“食品添加剂”字样，使用容器盛放拆包后的食品添加剂的，应在盛装容器上应标明食品添加剂名称，并保留原包装。</w:t>
            </w:r>
          </w:p>
          <w:p>
            <w:pPr>
              <w:pStyle w:val="6"/>
              <w:rPr>
                <w:rFonts w:ascii="仿宋_GB2312" w:hAnsi="宋体" w:cs="宋体"/>
                <w:sz w:val="24"/>
                <w:szCs w:val="24"/>
              </w:rPr>
            </w:pPr>
            <w:r>
              <w:rPr>
                <w:rFonts w:hint="eastAsia" w:ascii="仿宋_GB2312" w:hAnsi="宋体" w:cs="宋体"/>
                <w:b/>
                <w:bCs/>
                <w:sz w:val="24"/>
                <w:szCs w:val="24"/>
              </w:rPr>
              <w:t>评分标准：</w:t>
            </w:r>
            <w:r>
              <w:rPr>
                <w:rFonts w:hint="eastAsia" w:ascii="仿宋_GB2312" w:hAnsi="宋体" w:cs="Times New Roman"/>
                <w:sz w:val="24"/>
                <w:szCs w:val="24"/>
              </w:rPr>
              <w:t>现场检查发现一项不符合扣1分。</w:t>
            </w:r>
            <w:r>
              <w:rPr>
                <w:rFonts w:hint="eastAsia" w:ascii="仿宋_GB2312" w:hAnsi="宋体" w:cs="宋体"/>
                <w:sz w:val="24"/>
                <w:szCs w:val="24"/>
              </w:rPr>
              <w:t></w:t>
            </w:r>
          </w:p>
        </w:tc>
        <w:tc>
          <w:tcPr>
            <w:tcW w:w="2160" w:type="dxa"/>
            <w:shd w:val="clear" w:color="000000" w:fill="FFFFFF"/>
            <w:vAlign w:val="center"/>
          </w:tcPr>
          <w:p>
            <w:pPr>
              <w:jc w:val="center"/>
              <w:rPr>
                <w:rFonts w:ascii="仿宋_GB2312" w:hAnsi="宋体" w:cs="宋体"/>
              </w:rPr>
            </w:pPr>
          </w:p>
        </w:tc>
        <w:tc>
          <w:tcPr>
            <w:tcW w:w="814" w:type="dxa"/>
            <w:shd w:val="clear" w:color="000000" w:fill="FFFFFF"/>
            <w:vAlign w:val="center"/>
          </w:tcPr>
          <w:p>
            <w:pPr>
              <w:jc w:val="center"/>
              <w:rPr>
                <w:rFonts w:ascii="仿宋_GB2312" w:hAnsi="宋体" w:cs="宋体"/>
              </w:rPr>
            </w:pPr>
          </w:p>
        </w:tc>
        <w:tc>
          <w:tcPr>
            <w:tcW w:w="1551" w:type="dxa"/>
            <w:shd w:val="clear" w:color="000000" w:fill="FFFFFF"/>
            <w:vAlign w:val="center"/>
          </w:tcPr>
          <w:p>
            <w:pPr>
              <w:jc w:val="center"/>
              <w:rPr>
                <w:rFonts w:ascii="仿宋_GB2312" w:hAns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383" w:type="dxa"/>
            <w:vMerge w:val="continue"/>
            <w:shd w:val="clear" w:color="000000" w:fill="FFFFFF"/>
            <w:vAlign w:val="center"/>
          </w:tcPr>
          <w:p>
            <w:pPr>
              <w:jc w:val="center"/>
              <w:rPr>
                <w:rFonts w:ascii="仿宋_GB2312" w:hAnsi="宋体" w:cs="宋体"/>
                <w:b/>
                <w:bCs/>
              </w:rPr>
            </w:pPr>
          </w:p>
        </w:tc>
        <w:tc>
          <w:tcPr>
            <w:tcW w:w="1134" w:type="dxa"/>
            <w:shd w:val="clear" w:color="000000" w:fill="FFFFFF"/>
            <w:vAlign w:val="center"/>
          </w:tcPr>
          <w:p>
            <w:pPr>
              <w:jc w:val="center"/>
              <w:rPr>
                <w:rFonts w:ascii="仿宋_GB2312" w:hAnsi="宋体" w:cs="宋体"/>
              </w:rPr>
            </w:pPr>
            <w:r>
              <w:rPr>
                <w:rFonts w:hint="eastAsia" w:ascii="仿宋_GB2312" w:hAnsi="宋体" w:cs="宋体"/>
              </w:rPr>
              <w:t>12.3</w:t>
            </w:r>
          </w:p>
          <w:p>
            <w:pPr>
              <w:jc w:val="center"/>
              <w:rPr>
                <w:rFonts w:ascii="仿宋_GB2312" w:hAnsi="宋体" w:cs="宋体"/>
                <w:color w:val="000000"/>
              </w:rPr>
            </w:pPr>
            <w:r>
              <w:rPr>
                <w:rFonts w:hint="eastAsia" w:ascii="仿宋_GB2312" w:hAnsi="宋体" w:cs="宋体"/>
              </w:rPr>
              <w:t>（2分</w:t>
            </w:r>
            <w:r>
              <w:rPr>
                <w:rFonts w:hint="eastAsia" w:ascii="仿宋_GB2312" w:hAnsi="宋体" w:cs="宋体"/>
                <w:bCs/>
              </w:rPr>
              <w:t>）</w:t>
            </w:r>
          </w:p>
        </w:tc>
        <w:tc>
          <w:tcPr>
            <w:tcW w:w="8115" w:type="dxa"/>
            <w:shd w:val="clear" w:color="000000" w:fill="FFFFFF"/>
            <w:vAlign w:val="center"/>
          </w:tcPr>
          <w:p>
            <w:pPr>
              <w:rPr>
                <w:rFonts w:ascii="仿宋_GB2312" w:hAnsi="宋体" w:cs="宋体"/>
              </w:rPr>
            </w:pPr>
            <w:r>
              <w:rPr>
                <w:rFonts w:hint="eastAsia" w:ascii="仿宋_GB2312" w:hAnsi="宋体" w:cs="宋体"/>
                <w:b/>
                <w:bCs/>
              </w:rPr>
              <w:t>评估项目：</w:t>
            </w:r>
            <w:r>
              <w:rPr>
                <w:rFonts w:hint="eastAsia" w:ascii="仿宋_GB2312" w:hAnsi="宋体" w:cs="宋体"/>
              </w:rPr>
              <w:t>使用有限量使用要求的食品添加剂应采用精确的计量工具称量，并有详细记录。</w:t>
            </w:r>
          </w:p>
          <w:p>
            <w:pPr>
              <w:rPr>
                <w:rFonts w:ascii="仿宋_GB2312" w:hAnsi="宋体" w:cs="宋体"/>
              </w:rPr>
            </w:pPr>
            <w:r>
              <w:rPr>
                <w:rFonts w:hint="eastAsia" w:ascii="仿宋_GB2312" w:hAnsi="宋体" w:cs="宋体"/>
                <w:b/>
                <w:bCs/>
              </w:rPr>
              <w:t>评分标准：</w:t>
            </w:r>
            <w:r>
              <w:rPr>
                <w:rFonts w:hint="eastAsia" w:ascii="仿宋_GB2312" w:hAnsi="宋体" w:cs="宋体"/>
                <w:bCs/>
              </w:rPr>
              <w:t>无计量工具或工具不</w:t>
            </w:r>
            <w:r>
              <w:rPr>
                <w:rFonts w:hint="eastAsia" w:ascii="仿宋_GB2312" w:hAnsi="宋体" w:cs="宋体"/>
              </w:rPr>
              <w:t>精确</w:t>
            </w:r>
            <w:r>
              <w:rPr>
                <w:rFonts w:hint="eastAsia" w:ascii="仿宋_GB2312" w:hAnsi="宋体" w:cs="宋体"/>
                <w:bCs/>
              </w:rPr>
              <w:t>的扣2分；</w:t>
            </w:r>
            <w:r>
              <w:rPr>
                <w:rFonts w:hint="eastAsia" w:ascii="仿宋_GB2312" w:hAnsi="宋体" w:cs="宋体"/>
              </w:rPr>
              <w:t>无记录或记录不全的扣1分</w:t>
            </w:r>
            <w:r>
              <w:rPr>
                <w:rFonts w:hint="eastAsia" w:ascii="仿宋_GB2312" w:hAnsi="宋体"/>
              </w:rPr>
              <w:t>。</w:t>
            </w:r>
          </w:p>
        </w:tc>
        <w:tc>
          <w:tcPr>
            <w:tcW w:w="2160" w:type="dxa"/>
            <w:shd w:val="clear" w:color="000000" w:fill="FFFFFF"/>
            <w:vAlign w:val="center"/>
          </w:tcPr>
          <w:p>
            <w:pPr>
              <w:jc w:val="center"/>
              <w:rPr>
                <w:rFonts w:ascii="仿宋_GB2312" w:hAnsi="宋体" w:cs="宋体"/>
              </w:rPr>
            </w:pPr>
          </w:p>
        </w:tc>
        <w:tc>
          <w:tcPr>
            <w:tcW w:w="814" w:type="dxa"/>
            <w:shd w:val="clear" w:color="000000" w:fill="FFFFFF"/>
            <w:vAlign w:val="center"/>
          </w:tcPr>
          <w:p>
            <w:pPr>
              <w:jc w:val="center"/>
              <w:rPr>
                <w:rFonts w:ascii="仿宋_GB2312" w:hAnsi="宋体" w:cs="宋体"/>
              </w:rPr>
            </w:pPr>
          </w:p>
        </w:tc>
        <w:tc>
          <w:tcPr>
            <w:tcW w:w="1551" w:type="dxa"/>
            <w:shd w:val="clear" w:color="000000" w:fill="FFFFFF"/>
            <w:vAlign w:val="center"/>
          </w:tcPr>
          <w:p>
            <w:pPr>
              <w:jc w:val="center"/>
              <w:rPr>
                <w:rFonts w:ascii="仿宋_GB2312" w:hAns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383" w:type="dxa"/>
            <w:vMerge w:val="restart"/>
            <w:shd w:val="clear" w:color="000000" w:fill="FFFFFF"/>
            <w:vAlign w:val="center"/>
          </w:tcPr>
          <w:p>
            <w:pPr>
              <w:jc w:val="center"/>
              <w:rPr>
                <w:rFonts w:ascii="仿宋_GB2312" w:hAnsi="宋体" w:cs="宋体"/>
                <w:b/>
                <w:bCs/>
              </w:rPr>
            </w:pPr>
            <w:r>
              <w:rPr>
                <w:rFonts w:hint="eastAsia" w:ascii="仿宋_GB2312" w:hAnsi="宋体" w:cs="宋体"/>
                <w:b/>
                <w:bCs/>
              </w:rPr>
              <w:t>13</w:t>
            </w:r>
          </w:p>
          <w:p>
            <w:pPr>
              <w:jc w:val="center"/>
              <w:rPr>
                <w:rFonts w:ascii="仿宋_GB2312" w:hAnsi="宋体" w:cs="宋体"/>
                <w:b/>
                <w:bCs/>
              </w:rPr>
            </w:pPr>
            <w:r>
              <w:rPr>
                <w:rFonts w:hint="eastAsia" w:ascii="仿宋_GB2312" w:hAnsi="宋体" w:cs="宋体"/>
                <w:b/>
                <w:bCs/>
              </w:rPr>
              <w:t>食品留样</w:t>
            </w:r>
          </w:p>
          <w:p>
            <w:pPr>
              <w:jc w:val="center"/>
              <w:rPr>
                <w:rFonts w:ascii="仿宋_GB2312" w:hAnsi="宋体" w:cs="宋体"/>
                <w:b/>
                <w:bCs/>
              </w:rPr>
            </w:pPr>
            <w:r>
              <w:rPr>
                <w:rFonts w:hint="eastAsia" w:ascii="仿宋_GB2312" w:hAnsi="宋体" w:cs="宋体"/>
                <w:b/>
                <w:bCs/>
              </w:rPr>
              <w:t>（5分）</w:t>
            </w:r>
          </w:p>
        </w:tc>
        <w:tc>
          <w:tcPr>
            <w:tcW w:w="1134" w:type="dxa"/>
            <w:shd w:val="clear" w:color="000000" w:fill="FFFFFF"/>
          </w:tcPr>
          <w:p>
            <w:pPr>
              <w:jc w:val="center"/>
              <w:rPr>
                <w:rFonts w:ascii="仿宋_GB2312" w:hAnsi="宋体" w:cs="宋体"/>
                <w:color w:val="000000"/>
              </w:rPr>
            </w:pPr>
            <w:r>
              <w:rPr>
                <w:rFonts w:hint="eastAsia" w:ascii="仿宋_GB2312" w:hAnsi="宋体" w:cs="宋体"/>
                <w:color w:val="000000"/>
              </w:rPr>
              <w:t>13.1</w:t>
            </w:r>
          </w:p>
          <w:p>
            <w:pPr>
              <w:jc w:val="center"/>
              <w:rPr>
                <w:rFonts w:ascii="仿宋_GB2312" w:hAnsi="宋体" w:cs="宋体"/>
                <w:color w:val="000000"/>
              </w:rPr>
            </w:pPr>
            <w:r>
              <w:rPr>
                <w:rFonts w:hint="eastAsia" w:ascii="仿宋_GB2312" w:hAnsi="宋体" w:cs="宋体"/>
              </w:rPr>
              <w:t>（3分</w:t>
            </w:r>
            <w:r>
              <w:rPr>
                <w:rFonts w:hint="eastAsia" w:ascii="仿宋_GB2312" w:hAnsi="宋体" w:cs="宋体"/>
                <w:bCs/>
              </w:rPr>
              <w:t>）</w:t>
            </w:r>
          </w:p>
        </w:tc>
        <w:tc>
          <w:tcPr>
            <w:tcW w:w="8115" w:type="dxa"/>
            <w:shd w:val="clear" w:color="000000" w:fill="FFFFFF"/>
            <w:vAlign w:val="center"/>
          </w:tcPr>
          <w:p>
            <w:pPr>
              <w:rPr>
                <w:rFonts w:ascii="仿宋_GB2312" w:hAnsi="宋体" w:cs="宋体"/>
              </w:rPr>
            </w:pPr>
            <w:r>
              <w:rPr>
                <w:rFonts w:hint="eastAsia" w:ascii="仿宋_GB2312" w:hAnsi="宋体" w:cs="宋体"/>
                <w:b/>
                <w:bCs/>
              </w:rPr>
              <w:t>评估项目：</w:t>
            </w:r>
            <w:r>
              <w:rPr>
                <w:rFonts w:hint="eastAsia" w:ascii="仿宋_GB2312" w:hAnsi="宋体" w:cs="宋体"/>
              </w:rPr>
              <w:t>每批次或餐次食品应当留样，存放于专用冷藏设施并在0℃-8℃的条件下冷藏存放48小时以上，留样专用冷藏设施应上锁，并专人负责。</w:t>
            </w:r>
          </w:p>
          <w:p>
            <w:pPr>
              <w:rPr>
                <w:rFonts w:ascii="仿宋_GB2312" w:hAnsi="宋体" w:cs="宋体"/>
              </w:rPr>
            </w:pPr>
            <w:r>
              <w:rPr>
                <w:rFonts w:hint="eastAsia" w:ascii="仿宋_GB2312" w:hAnsi="宋体" w:cs="宋体"/>
                <w:b/>
                <w:bCs/>
              </w:rPr>
              <w:t>评分标准：</w:t>
            </w:r>
            <w:r>
              <w:rPr>
                <w:rFonts w:hint="eastAsia" w:ascii="仿宋_GB2312" w:hAnsi="宋体" w:cs="宋体"/>
              </w:rPr>
              <w:t>无专用留样冰箱的扣1分，设备温度不达标的扣1分，为专人专管并上锁的扣1分</w:t>
            </w:r>
            <w:r>
              <w:rPr>
                <w:rFonts w:hint="eastAsia" w:ascii="仿宋_GB2312" w:hAnsi="宋体"/>
              </w:rPr>
              <w:t>。</w:t>
            </w:r>
          </w:p>
        </w:tc>
        <w:tc>
          <w:tcPr>
            <w:tcW w:w="2160" w:type="dxa"/>
            <w:shd w:val="clear" w:color="000000" w:fill="FFFFFF"/>
            <w:vAlign w:val="center"/>
          </w:tcPr>
          <w:p>
            <w:pPr>
              <w:jc w:val="center"/>
              <w:rPr>
                <w:rFonts w:ascii="仿宋_GB2312" w:hAnsi="宋体" w:cs="宋体"/>
              </w:rPr>
            </w:pPr>
          </w:p>
        </w:tc>
        <w:tc>
          <w:tcPr>
            <w:tcW w:w="814" w:type="dxa"/>
            <w:shd w:val="clear" w:color="000000" w:fill="FFFFFF"/>
            <w:vAlign w:val="center"/>
          </w:tcPr>
          <w:p>
            <w:pPr>
              <w:jc w:val="center"/>
              <w:rPr>
                <w:rFonts w:ascii="仿宋_GB2312" w:hAnsi="宋体" w:cs="宋体"/>
              </w:rPr>
            </w:pPr>
          </w:p>
        </w:tc>
        <w:tc>
          <w:tcPr>
            <w:tcW w:w="1551" w:type="dxa"/>
            <w:shd w:val="clear" w:color="000000" w:fill="FFFFFF"/>
            <w:vAlign w:val="center"/>
          </w:tcPr>
          <w:p>
            <w:pPr>
              <w:jc w:val="center"/>
              <w:rPr>
                <w:rFonts w:ascii="仿宋_GB2312" w:hAns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383" w:type="dxa"/>
            <w:vMerge w:val="continue"/>
            <w:shd w:val="clear" w:color="000000" w:fill="FFFFFF"/>
            <w:vAlign w:val="center"/>
          </w:tcPr>
          <w:p>
            <w:pPr>
              <w:jc w:val="center"/>
              <w:rPr>
                <w:rFonts w:ascii="仿宋_GB2312" w:hAnsi="宋体" w:cs="宋体"/>
                <w:b/>
                <w:bCs/>
              </w:rPr>
            </w:pPr>
          </w:p>
        </w:tc>
        <w:tc>
          <w:tcPr>
            <w:tcW w:w="1134" w:type="dxa"/>
            <w:shd w:val="clear" w:color="000000" w:fill="FFFFFF"/>
          </w:tcPr>
          <w:p>
            <w:pPr>
              <w:jc w:val="center"/>
              <w:rPr>
                <w:rFonts w:ascii="仿宋_GB2312" w:hAnsi="宋体" w:cs="宋体"/>
                <w:color w:val="000000"/>
              </w:rPr>
            </w:pPr>
            <w:r>
              <w:rPr>
                <w:rFonts w:hint="eastAsia" w:ascii="仿宋_GB2312" w:hAnsi="宋体" w:cs="宋体"/>
                <w:color w:val="000000"/>
              </w:rPr>
              <w:t>13.2</w:t>
            </w:r>
          </w:p>
          <w:p>
            <w:pPr>
              <w:rPr>
                <w:rFonts w:hint="eastAsia" w:ascii="仿宋_GB2312"/>
              </w:rPr>
            </w:pPr>
            <w:r>
              <w:rPr>
                <w:rFonts w:hint="eastAsia" w:ascii="仿宋_GB2312" w:hAnsi="宋体" w:cs="宋体"/>
              </w:rPr>
              <w:t>（2分</w:t>
            </w:r>
            <w:r>
              <w:rPr>
                <w:rFonts w:hint="eastAsia" w:ascii="仿宋_GB2312" w:hAnsi="宋体" w:cs="宋体"/>
                <w:bCs/>
              </w:rPr>
              <w:t>）</w:t>
            </w:r>
          </w:p>
        </w:tc>
        <w:tc>
          <w:tcPr>
            <w:tcW w:w="8115" w:type="dxa"/>
            <w:shd w:val="clear" w:color="000000" w:fill="FFFFFF"/>
            <w:vAlign w:val="center"/>
          </w:tcPr>
          <w:p>
            <w:pPr>
              <w:rPr>
                <w:rFonts w:ascii="仿宋_GB2312" w:hAnsi="宋体" w:cs="宋体"/>
              </w:rPr>
            </w:pPr>
            <w:r>
              <w:rPr>
                <w:rFonts w:hint="eastAsia" w:ascii="仿宋_GB2312" w:hAnsi="宋体" w:cs="宋体"/>
                <w:b/>
                <w:bCs/>
              </w:rPr>
              <w:t>评估项目：</w:t>
            </w:r>
            <w:r>
              <w:rPr>
                <w:rFonts w:hint="eastAsia" w:ascii="仿宋_GB2312" w:hAnsi="宋体" w:cs="宋体"/>
              </w:rPr>
              <w:t>食品留样应按品种分别盛放于清洗消毒后的专用密闭容器内，留样的容器上应有餐次、食品名称、留样时间（年月日时分）、留样人</w:t>
            </w:r>
            <w:r>
              <w:rPr>
                <w:rFonts w:hint="eastAsia" w:ascii="仿宋_GB2312" w:hAnsi="宋体" w:cs="宋体"/>
                <w:lang w:eastAsia="zh-CN"/>
              </w:rPr>
              <w:t>员</w:t>
            </w:r>
            <w:r>
              <w:rPr>
                <w:rFonts w:hint="eastAsia" w:ascii="仿宋_GB2312" w:hAnsi="宋体" w:cs="宋体"/>
              </w:rPr>
              <w:t>等信息，每个品种留样量不少于125g；留样记录应详细记录留样食品名称、留样量、留样时间（年月日时分）、留样人员等</w:t>
            </w:r>
            <w:r>
              <w:rPr>
                <w:rFonts w:hint="eastAsia" w:ascii="仿宋_GB2312" w:hAnsi="宋体" w:cs="宋体"/>
                <w:lang w:eastAsia="zh-CN"/>
              </w:rPr>
              <w:t>信息</w:t>
            </w:r>
            <w:bookmarkStart w:id="0" w:name="_GoBack"/>
            <w:bookmarkEnd w:id="0"/>
            <w:r>
              <w:rPr>
                <w:rFonts w:hint="eastAsia" w:ascii="仿宋_GB2312" w:hAnsi="宋体" w:cs="宋体"/>
              </w:rPr>
              <w:t>。</w:t>
            </w:r>
          </w:p>
          <w:p>
            <w:pPr>
              <w:rPr>
                <w:rFonts w:ascii="仿宋_GB2312" w:hAnsi="宋体" w:cs="宋体"/>
              </w:rPr>
            </w:pPr>
            <w:r>
              <w:rPr>
                <w:rFonts w:hint="eastAsia" w:ascii="仿宋_GB2312" w:hAnsi="宋体" w:cs="宋体"/>
                <w:b/>
                <w:bCs/>
              </w:rPr>
              <w:t>评分标准：</w:t>
            </w:r>
            <w:r>
              <w:rPr>
                <w:rFonts w:hint="eastAsia" w:ascii="仿宋_GB2312" w:hAnsi="宋体" w:cs="宋体"/>
                <w:bCs/>
              </w:rPr>
              <w:t>少一个食品</w:t>
            </w:r>
            <w:r>
              <w:rPr>
                <w:rFonts w:hint="eastAsia" w:ascii="仿宋_GB2312" w:hAnsi="宋体"/>
              </w:rPr>
              <w:t>没留样的扣1分，留样信息不完整的，每项扣0.5分。</w:t>
            </w:r>
          </w:p>
        </w:tc>
        <w:tc>
          <w:tcPr>
            <w:tcW w:w="2160" w:type="dxa"/>
            <w:shd w:val="clear" w:color="000000" w:fill="FFFFFF"/>
            <w:vAlign w:val="center"/>
          </w:tcPr>
          <w:p>
            <w:pPr>
              <w:jc w:val="center"/>
              <w:rPr>
                <w:rFonts w:ascii="仿宋_GB2312" w:hAnsi="宋体" w:cs="宋体"/>
              </w:rPr>
            </w:pPr>
          </w:p>
        </w:tc>
        <w:tc>
          <w:tcPr>
            <w:tcW w:w="814" w:type="dxa"/>
            <w:shd w:val="clear" w:color="000000" w:fill="FFFFFF"/>
            <w:vAlign w:val="center"/>
          </w:tcPr>
          <w:p>
            <w:pPr>
              <w:jc w:val="center"/>
              <w:rPr>
                <w:rFonts w:ascii="仿宋_GB2312" w:hAnsi="宋体" w:cs="宋体"/>
              </w:rPr>
            </w:pPr>
          </w:p>
        </w:tc>
        <w:tc>
          <w:tcPr>
            <w:tcW w:w="1551" w:type="dxa"/>
            <w:shd w:val="clear" w:color="000000" w:fill="FFFFFF"/>
            <w:vAlign w:val="center"/>
          </w:tcPr>
          <w:p>
            <w:pPr>
              <w:jc w:val="center"/>
              <w:rPr>
                <w:rFonts w:ascii="仿宋_GB2312" w:hAns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383" w:type="dxa"/>
            <w:vMerge w:val="restart"/>
            <w:shd w:val="clear" w:color="000000" w:fill="FFFFFF"/>
            <w:vAlign w:val="center"/>
          </w:tcPr>
          <w:p>
            <w:pPr>
              <w:jc w:val="center"/>
              <w:rPr>
                <w:rFonts w:ascii="仿宋_GB2312" w:hAnsi="宋体" w:cs="宋体"/>
              </w:rPr>
            </w:pPr>
            <w:r>
              <w:rPr>
                <w:rFonts w:hint="eastAsia" w:ascii="仿宋_GB2312" w:hAnsi="宋体" w:cs="宋体"/>
              </w:rPr>
              <w:t>14</w:t>
            </w:r>
          </w:p>
          <w:p>
            <w:pPr>
              <w:jc w:val="center"/>
              <w:rPr>
                <w:rFonts w:ascii="仿宋_GB2312" w:hAnsi="宋体" w:cs="宋体"/>
                <w:b/>
                <w:bCs/>
              </w:rPr>
            </w:pPr>
            <w:r>
              <w:rPr>
                <w:rFonts w:hint="eastAsia" w:ascii="仿宋_GB2312" w:hAnsi="宋体" w:cs="宋体"/>
                <w:b/>
                <w:bCs/>
              </w:rPr>
              <w:t>食品储存</w:t>
            </w:r>
          </w:p>
          <w:p>
            <w:pPr>
              <w:jc w:val="center"/>
              <w:rPr>
                <w:rFonts w:ascii="仿宋_GB2312" w:hAnsi="宋体" w:cs="宋体"/>
                <w:b/>
                <w:bCs/>
              </w:rPr>
            </w:pPr>
            <w:r>
              <w:rPr>
                <w:rFonts w:hint="eastAsia" w:ascii="仿宋_GB2312" w:hAnsi="宋体" w:cs="宋体"/>
                <w:b/>
                <w:bCs/>
              </w:rPr>
              <w:t>（10分）</w:t>
            </w:r>
          </w:p>
        </w:tc>
        <w:tc>
          <w:tcPr>
            <w:tcW w:w="1134" w:type="dxa"/>
            <w:shd w:val="clear" w:color="000000" w:fill="FFFFFF"/>
            <w:vAlign w:val="center"/>
          </w:tcPr>
          <w:p>
            <w:pPr>
              <w:jc w:val="center"/>
              <w:rPr>
                <w:rFonts w:ascii="仿宋_GB2312" w:hAnsi="宋体" w:cs="宋体"/>
                <w:color w:val="000000"/>
              </w:rPr>
            </w:pPr>
            <w:r>
              <w:rPr>
                <w:rFonts w:hint="eastAsia" w:ascii="仿宋_GB2312" w:hAnsi="宋体" w:cs="宋体"/>
                <w:color w:val="000000"/>
              </w:rPr>
              <w:t>14.1</w:t>
            </w:r>
          </w:p>
          <w:p>
            <w:pPr>
              <w:jc w:val="center"/>
              <w:rPr>
                <w:rFonts w:ascii="仿宋_GB2312" w:hAnsi="宋体" w:cs="宋体"/>
                <w:color w:val="000000"/>
              </w:rPr>
            </w:pPr>
            <w:r>
              <w:rPr>
                <w:rFonts w:hint="eastAsia" w:ascii="仿宋_GB2312" w:hAnsi="宋体" w:cs="宋体"/>
              </w:rPr>
              <w:t>（2分</w:t>
            </w:r>
            <w:r>
              <w:rPr>
                <w:rFonts w:hint="eastAsia" w:ascii="仿宋_GB2312" w:hAnsi="宋体" w:cs="宋体"/>
                <w:bCs/>
              </w:rPr>
              <w:t>）</w:t>
            </w:r>
          </w:p>
        </w:tc>
        <w:tc>
          <w:tcPr>
            <w:tcW w:w="8115" w:type="dxa"/>
            <w:shd w:val="clear" w:color="000000" w:fill="FFFFFF"/>
            <w:vAlign w:val="center"/>
          </w:tcPr>
          <w:p>
            <w:pPr>
              <w:pStyle w:val="6"/>
              <w:rPr>
                <w:rFonts w:ascii="仿宋_GB2312" w:hAnsi="宋体" w:cs="宋体"/>
                <w:sz w:val="24"/>
                <w:szCs w:val="24"/>
              </w:rPr>
            </w:pPr>
            <w:r>
              <w:rPr>
                <w:rFonts w:hint="eastAsia" w:ascii="仿宋_GB2312" w:hAnsi="宋体" w:cs="宋体"/>
                <w:b/>
                <w:bCs/>
                <w:sz w:val="24"/>
                <w:szCs w:val="24"/>
              </w:rPr>
              <w:t>评估项目：</w:t>
            </w:r>
            <w:r>
              <w:rPr>
                <w:rFonts w:hint="eastAsia" w:ascii="仿宋_GB2312" w:hAnsi="宋体" w:cs="宋体"/>
                <w:sz w:val="24"/>
                <w:szCs w:val="24"/>
              </w:rPr>
              <w:t>食品和非食品（食品容器、包装材料、工具等物品除外）库房应分开设置。食品贮存场所、设备应保持通风、防潮、清洁，无霉斑、鼠迹、苍蝇、蟑螂等，不得存放有毒、有害物品及个人生活用品。</w:t>
            </w:r>
          </w:p>
          <w:p>
            <w:pPr>
              <w:rPr>
                <w:rFonts w:ascii="仿宋_GB2312" w:hAnsi="宋体" w:cs="宋体"/>
              </w:rPr>
            </w:pPr>
            <w:r>
              <w:rPr>
                <w:rFonts w:hint="eastAsia" w:ascii="仿宋_GB2312" w:hAnsi="宋体" w:cs="宋体"/>
                <w:b/>
                <w:bCs/>
              </w:rPr>
              <w:t>评分标准：</w:t>
            </w:r>
            <w:r>
              <w:rPr>
                <w:rFonts w:hint="eastAsia" w:ascii="仿宋_GB2312" w:hAnsi="宋体" w:cs="宋体"/>
              </w:rPr>
              <w:t>存在存放非食品的扣2分；</w:t>
            </w:r>
            <w:r>
              <w:rPr>
                <w:rFonts w:hint="eastAsia" w:ascii="仿宋_GB2312" w:hAnsi="宋体"/>
              </w:rPr>
              <w:t>现场检查发现一项不符合扣1分。</w:t>
            </w:r>
          </w:p>
        </w:tc>
        <w:tc>
          <w:tcPr>
            <w:tcW w:w="2160" w:type="dxa"/>
            <w:shd w:val="clear" w:color="000000" w:fill="FFFFFF"/>
            <w:vAlign w:val="center"/>
          </w:tcPr>
          <w:p>
            <w:pPr>
              <w:jc w:val="center"/>
              <w:rPr>
                <w:rFonts w:ascii="仿宋_GB2312" w:hAnsi="宋体" w:cs="宋体"/>
              </w:rPr>
            </w:pPr>
          </w:p>
        </w:tc>
        <w:tc>
          <w:tcPr>
            <w:tcW w:w="814" w:type="dxa"/>
            <w:shd w:val="clear" w:color="000000" w:fill="FFFFFF"/>
            <w:vAlign w:val="center"/>
          </w:tcPr>
          <w:p>
            <w:pPr>
              <w:jc w:val="center"/>
              <w:rPr>
                <w:rFonts w:ascii="仿宋_GB2312" w:hAnsi="宋体" w:cs="宋体"/>
              </w:rPr>
            </w:pPr>
          </w:p>
        </w:tc>
        <w:tc>
          <w:tcPr>
            <w:tcW w:w="1551" w:type="dxa"/>
            <w:shd w:val="clear" w:color="000000" w:fill="FFFFFF"/>
            <w:vAlign w:val="center"/>
          </w:tcPr>
          <w:p>
            <w:pPr>
              <w:jc w:val="center"/>
              <w:rPr>
                <w:rFonts w:ascii="仿宋_GB2312" w:hAns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383" w:type="dxa"/>
            <w:vMerge w:val="continue"/>
            <w:shd w:val="clear" w:color="000000" w:fill="FFFFFF"/>
            <w:vAlign w:val="center"/>
          </w:tcPr>
          <w:p>
            <w:pPr>
              <w:jc w:val="center"/>
              <w:rPr>
                <w:rFonts w:ascii="仿宋_GB2312" w:hAnsi="宋体" w:cs="宋体"/>
              </w:rPr>
            </w:pPr>
          </w:p>
        </w:tc>
        <w:tc>
          <w:tcPr>
            <w:tcW w:w="1134" w:type="dxa"/>
            <w:shd w:val="clear" w:color="000000" w:fill="FFFFFF"/>
            <w:vAlign w:val="center"/>
          </w:tcPr>
          <w:p>
            <w:pPr>
              <w:jc w:val="center"/>
              <w:rPr>
                <w:rFonts w:ascii="仿宋_GB2312" w:hAnsi="宋体" w:cs="宋体"/>
                <w:color w:val="000000"/>
              </w:rPr>
            </w:pPr>
            <w:r>
              <w:rPr>
                <w:rFonts w:hint="eastAsia" w:ascii="仿宋_GB2312" w:hAnsi="宋体" w:cs="宋体"/>
                <w:color w:val="000000"/>
              </w:rPr>
              <w:t>14.2</w:t>
            </w:r>
          </w:p>
          <w:p>
            <w:pPr>
              <w:jc w:val="center"/>
              <w:rPr>
                <w:rFonts w:ascii="仿宋_GB2312" w:hAnsi="宋体" w:cs="宋体"/>
                <w:color w:val="000000"/>
              </w:rPr>
            </w:pPr>
            <w:r>
              <w:rPr>
                <w:rFonts w:hint="eastAsia" w:ascii="仿宋_GB2312" w:hAnsi="宋体" w:cs="宋体"/>
              </w:rPr>
              <w:t>（2分</w:t>
            </w:r>
            <w:r>
              <w:rPr>
                <w:rFonts w:hint="eastAsia" w:ascii="仿宋_GB2312" w:hAnsi="宋体" w:cs="宋体"/>
                <w:bCs/>
              </w:rPr>
              <w:t>）</w:t>
            </w:r>
          </w:p>
        </w:tc>
        <w:tc>
          <w:tcPr>
            <w:tcW w:w="8115" w:type="dxa"/>
            <w:shd w:val="clear" w:color="000000" w:fill="FFFFFF"/>
            <w:vAlign w:val="center"/>
          </w:tcPr>
          <w:p>
            <w:pPr>
              <w:pStyle w:val="6"/>
              <w:rPr>
                <w:rFonts w:ascii="仿宋_GB2312" w:hAnsi="宋体" w:cs="宋体"/>
                <w:sz w:val="24"/>
                <w:szCs w:val="24"/>
              </w:rPr>
            </w:pPr>
            <w:r>
              <w:rPr>
                <w:rFonts w:hint="eastAsia" w:ascii="仿宋_GB2312" w:hAnsi="宋体" w:cs="宋体"/>
                <w:b/>
                <w:bCs/>
                <w:sz w:val="24"/>
                <w:szCs w:val="24"/>
              </w:rPr>
              <w:t>评估项目：</w:t>
            </w:r>
            <w:r>
              <w:rPr>
                <w:rFonts w:hint="eastAsia" w:ascii="仿宋_GB2312" w:hAnsi="宋体" w:cs="宋体"/>
                <w:sz w:val="24"/>
                <w:szCs w:val="24"/>
              </w:rPr>
              <w:t>食品应当分类、分架存放，距离墙壁、地面均在10cm以上。食品原料、食品添加剂使用应遵循先进先出的原则，及时清理销毁变质和过期的原料及食品添加剂。散装食品须标示品名、采购日期、使用期限等信息。</w:t>
            </w:r>
          </w:p>
          <w:p>
            <w:pPr>
              <w:pStyle w:val="6"/>
              <w:rPr>
                <w:rFonts w:ascii="仿宋_GB2312" w:hAnsi="宋体" w:cs="宋体"/>
                <w:sz w:val="24"/>
                <w:szCs w:val="24"/>
              </w:rPr>
            </w:pPr>
            <w:r>
              <w:rPr>
                <w:rFonts w:hint="eastAsia" w:ascii="仿宋_GB2312" w:hAnsi="宋体" w:cs="宋体"/>
                <w:b/>
                <w:bCs/>
                <w:sz w:val="24"/>
                <w:szCs w:val="24"/>
              </w:rPr>
              <w:t>评分标准：</w:t>
            </w:r>
            <w:r>
              <w:rPr>
                <w:rFonts w:hint="eastAsia" w:ascii="仿宋_GB2312" w:hAnsi="宋体" w:cs="宋体"/>
                <w:sz w:val="24"/>
                <w:szCs w:val="24"/>
              </w:rPr>
              <w:t>发现变质和过期食品原料及添加剂的，扣2分；未分类存放的</w:t>
            </w:r>
            <w:r>
              <w:rPr>
                <w:rFonts w:hint="eastAsia" w:ascii="仿宋_GB2312" w:hAnsi="宋体" w:cs="Times New Roman"/>
                <w:sz w:val="24"/>
                <w:szCs w:val="24"/>
              </w:rPr>
              <w:t>扣</w:t>
            </w:r>
            <w:r>
              <w:rPr>
                <w:rFonts w:hint="eastAsia" w:ascii="仿宋_GB2312" w:hAnsi="宋体"/>
                <w:sz w:val="24"/>
                <w:szCs w:val="24"/>
              </w:rPr>
              <w:t>1</w:t>
            </w:r>
            <w:r>
              <w:rPr>
                <w:rFonts w:hint="eastAsia" w:ascii="仿宋_GB2312" w:hAnsi="宋体" w:cs="Times New Roman"/>
                <w:sz w:val="24"/>
                <w:szCs w:val="24"/>
              </w:rPr>
              <w:t>分，</w:t>
            </w:r>
            <w:r>
              <w:rPr>
                <w:rFonts w:hint="eastAsia" w:ascii="仿宋_GB2312" w:hAnsi="宋体" w:cs="宋体"/>
                <w:sz w:val="24"/>
                <w:szCs w:val="24"/>
              </w:rPr>
              <w:t>散装食品</w:t>
            </w:r>
            <w:r>
              <w:rPr>
                <w:rFonts w:hint="eastAsia" w:ascii="仿宋_GB2312" w:hAnsi="宋体" w:cs="Times New Roman"/>
                <w:sz w:val="24"/>
                <w:szCs w:val="24"/>
              </w:rPr>
              <w:t>标识不规范的扣</w:t>
            </w:r>
            <w:r>
              <w:rPr>
                <w:rFonts w:hint="eastAsia" w:ascii="仿宋_GB2312" w:hAnsi="宋体"/>
                <w:sz w:val="24"/>
                <w:szCs w:val="24"/>
              </w:rPr>
              <w:t>1</w:t>
            </w:r>
            <w:r>
              <w:rPr>
                <w:rFonts w:hint="eastAsia" w:ascii="仿宋_GB2312" w:hAnsi="宋体" w:cs="Times New Roman"/>
                <w:sz w:val="24"/>
                <w:szCs w:val="24"/>
              </w:rPr>
              <w:t>分</w:t>
            </w:r>
            <w:r>
              <w:rPr>
                <w:rFonts w:hint="eastAsia" w:ascii="仿宋_GB2312" w:hAnsi="宋体"/>
                <w:sz w:val="24"/>
                <w:szCs w:val="24"/>
              </w:rPr>
              <w:t>。</w:t>
            </w:r>
          </w:p>
        </w:tc>
        <w:tc>
          <w:tcPr>
            <w:tcW w:w="2160" w:type="dxa"/>
            <w:shd w:val="clear" w:color="000000" w:fill="FFFFFF"/>
            <w:vAlign w:val="center"/>
          </w:tcPr>
          <w:p>
            <w:pPr>
              <w:jc w:val="center"/>
              <w:rPr>
                <w:rFonts w:ascii="仿宋_GB2312" w:hAnsi="宋体" w:cs="宋体"/>
              </w:rPr>
            </w:pPr>
          </w:p>
        </w:tc>
        <w:tc>
          <w:tcPr>
            <w:tcW w:w="814" w:type="dxa"/>
            <w:shd w:val="clear" w:color="000000" w:fill="FFFFFF"/>
            <w:vAlign w:val="center"/>
          </w:tcPr>
          <w:p>
            <w:pPr>
              <w:jc w:val="center"/>
              <w:rPr>
                <w:rFonts w:ascii="仿宋_GB2312" w:hAnsi="宋体" w:cs="宋体"/>
              </w:rPr>
            </w:pPr>
          </w:p>
        </w:tc>
        <w:tc>
          <w:tcPr>
            <w:tcW w:w="1551" w:type="dxa"/>
            <w:shd w:val="clear" w:color="000000" w:fill="FFFFFF"/>
            <w:vAlign w:val="center"/>
          </w:tcPr>
          <w:p>
            <w:pPr>
              <w:jc w:val="center"/>
              <w:rPr>
                <w:rFonts w:ascii="仿宋_GB2312" w:hAns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383" w:type="dxa"/>
            <w:vMerge w:val="continue"/>
            <w:shd w:val="clear" w:color="000000" w:fill="FFFFFF"/>
            <w:vAlign w:val="center"/>
          </w:tcPr>
          <w:p>
            <w:pPr>
              <w:jc w:val="center"/>
              <w:rPr>
                <w:rFonts w:ascii="仿宋_GB2312" w:hAnsi="宋体" w:cs="宋体"/>
              </w:rPr>
            </w:pPr>
          </w:p>
        </w:tc>
        <w:tc>
          <w:tcPr>
            <w:tcW w:w="1134" w:type="dxa"/>
            <w:shd w:val="clear" w:color="000000" w:fill="FFFFFF"/>
            <w:vAlign w:val="center"/>
          </w:tcPr>
          <w:p>
            <w:pPr>
              <w:jc w:val="center"/>
              <w:rPr>
                <w:rFonts w:ascii="仿宋_GB2312" w:hAnsi="宋体" w:cs="宋体"/>
                <w:color w:val="000000"/>
              </w:rPr>
            </w:pPr>
            <w:r>
              <w:rPr>
                <w:rFonts w:hint="eastAsia" w:ascii="仿宋_GB2312" w:hAnsi="宋体" w:cs="宋体"/>
                <w:color w:val="000000"/>
              </w:rPr>
              <w:t>14.3</w:t>
            </w:r>
          </w:p>
          <w:p>
            <w:pPr>
              <w:jc w:val="center"/>
              <w:rPr>
                <w:rFonts w:ascii="仿宋_GB2312" w:hAnsi="宋体" w:cs="宋体"/>
                <w:color w:val="000000"/>
              </w:rPr>
            </w:pPr>
            <w:r>
              <w:rPr>
                <w:rFonts w:hint="eastAsia" w:ascii="仿宋_GB2312" w:hAnsi="宋体" w:cs="宋体"/>
              </w:rPr>
              <w:t>（2分</w:t>
            </w:r>
            <w:r>
              <w:rPr>
                <w:rFonts w:hint="eastAsia" w:ascii="仿宋_GB2312" w:hAnsi="宋体" w:cs="宋体"/>
                <w:bCs/>
              </w:rPr>
              <w:t>）</w:t>
            </w:r>
          </w:p>
        </w:tc>
        <w:tc>
          <w:tcPr>
            <w:tcW w:w="8115" w:type="dxa"/>
            <w:shd w:val="clear" w:color="000000" w:fill="FFFFFF"/>
            <w:vAlign w:val="center"/>
          </w:tcPr>
          <w:p>
            <w:pPr>
              <w:pStyle w:val="6"/>
              <w:rPr>
                <w:rFonts w:ascii="仿宋_GB2312" w:hAnsi="宋体" w:cs="宋体"/>
                <w:sz w:val="24"/>
                <w:szCs w:val="24"/>
              </w:rPr>
            </w:pPr>
            <w:r>
              <w:rPr>
                <w:rFonts w:hint="eastAsia" w:ascii="仿宋_GB2312" w:hAnsi="宋体" w:cs="宋体"/>
                <w:b/>
                <w:bCs/>
                <w:sz w:val="24"/>
                <w:szCs w:val="24"/>
              </w:rPr>
              <w:t>评估项目：</w:t>
            </w:r>
            <w:r>
              <w:rPr>
                <w:rFonts w:hint="eastAsia" w:ascii="仿宋_GB2312" w:hAnsi="宋体" w:cs="宋体"/>
                <w:sz w:val="24"/>
                <w:szCs w:val="24"/>
              </w:rPr>
              <w:t>冷藏、冷冻柜（库）应有明显区分标识，并有正确指示库内温度的温度计。冷藏、冷冻的温度应符合相应的温度范围要求。冷藏、冷冻柜（库）应定期除霜（不超过1cm）、清洁、校验温度（指示）计。</w:t>
            </w:r>
          </w:p>
          <w:p>
            <w:pPr>
              <w:pStyle w:val="6"/>
              <w:rPr>
                <w:rFonts w:ascii="仿宋_GB2312" w:hAnsi="宋体" w:cs="宋体"/>
                <w:sz w:val="24"/>
                <w:szCs w:val="24"/>
              </w:rPr>
            </w:pPr>
            <w:r>
              <w:rPr>
                <w:rFonts w:hint="eastAsia" w:ascii="仿宋_GB2312" w:hAnsi="宋体" w:cs="宋体"/>
                <w:b/>
                <w:bCs/>
                <w:sz w:val="24"/>
                <w:szCs w:val="24"/>
              </w:rPr>
              <w:t>评分标准：</w:t>
            </w:r>
            <w:r>
              <w:rPr>
                <w:rFonts w:hint="eastAsia" w:ascii="仿宋_GB2312" w:hAnsi="宋体" w:cs="Times New Roman"/>
                <w:sz w:val="24"/>
                <w:szCs w:val="24"/>
              </w:rPr>
              <w:t>现场检查发现一项不符合扣</w:t>
            </w:r>
            <w:r>
              <w:rPr>
                <w:rFonts w:hint="eastAsia" w:ascii="仿宋_GB2312" w:hAnsi="宋体"/>
                <w:sz w:val="24"/>
                <w:szCs w:val="24"/>
              </w:rPr>
              <w:t>1</w:t>
            </w:r>
            <w:r>
              <w:rPr>
                <w:rFonts w:hint="eastAsia" w:ascii="仿宋_GB2312" w:hAnsi="宋体" w:cs="Times New Roman"/>
                <w:sz w:val="24"/>
                <w:szCs w:val="24"/>
              </w:rPr>
              <w:t>分</w:t>
            </w:r>
            <w:r>
              <w:rPr>
                <w:rFonts w:hint="eastAsia" w:ascii="仿宋_GB2312" w:hAnsi="宋体"/>
                <w:sz w:val="24"/>
                <w:szCs w:val="24"/>
              </w:rPr>
              <w:t>。</w:t>
            </w:r>
          </w:p>
        </w:tc>
        <w:tc>
          <w:tcPr>
            <w:tcW w:w="2160" w:type="dxa"/>
            <w:shd w:val="clear" w:color="000000" w:fill="FFFFFF"/>
            <w:vAlign w:val="center"/>
          </w:tcPr>
          <w:p>
            <w:pPr>
              <w:jc w:val="center"/>
              <w:rPr>
                <w:rFonts w:ascii="仿宋_GB2312" w:hAnsi="宋体" w:cs="宋体"/>
              </w:rPr>
            </w:pPr>
          </w:p>
        </w:tc>
        <w:tc>
          <w:tcPr>
            <w:tcW w:w="814" w:type="dxa"/>
            <w:shd w:val="clear" w:color="000000" w:fill="FFFFFF"/>
            <w:vAlign w:val="center"/>
          </w:tcPr>
          <w:p>
            <w:pPr>
              <w:jc w:val="center"/>
              <w:rPr>
                <w:rFonts w:ascii="仿宋_GB2312" w:hAnsi="宋体" w:cs="宋体"/>
              </w:rPr>
            </w:pPr>
          </w:p>
        </w:tc>
        <w:tc>
          <w:tcPr>
            <w:tcW w:w="1551" w:type="dxa"/>
            <w:shd w:val="clear" w:color="000000" w:fill="FFFFFF"/>
            <w:vAlign w:val="center"/>
          </w:tcPr>
          <w:p>
            <w:pPr>
              <w:jc w:val="center"/>
              <w:rPr>
                <w:rFonts w:ascii="仿宋_GB2312" w:hAns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6" w:hRule="atLeast"/>
          <w:jc w:val="center"/>
        </w:trPr>
        <w:tc>
          <w:tcPr>
            <w:tcW w:w="1383" w:type="dxa"/>
            <w:vMerge w:val="continue"/>
            <w:shd w:val="clear" w:color="000000" w:fill="FFFFFF"/>
            <w:vAlign w:val="center"/>
          </w:tcPr>
          <w:p>
            <w:pPr>
              <w:jc w:val="center"/>
              <w:rPr>
                <w:rFonts w:ascii="仿宋_GB2312" w:hAnsi="宋体" w:cs="宋体"/>
              </w:rPr>
            </w:pPr>
          </w:p>
        </w:tc>
        <w:tc>
          <w:tcPr>
            <w:tcW w:w="1134" w:type="dxa"/>
            <w:shd w:val="clear" w:color="000000" w:fill="FFFFFF"/>
            <w:vAlign w:val="center"/>
          </w:tcPr>
          <w:p>
            <w:pPr>
              <w:jc w:val="center"/>
              <w:rPr>
                <w:rFonts w:ascii="仿宋_GB2312" w:hAnsi="宋体" w:cs="宋体"/>
                <w:color w:val="000000"/>
              </w:rPr>
            </w:pPr>
            <w:r>
              <w:rPr>
                <w:rFonts w:hint="eastAsia" w:ascii="仿宋_GB2312" w:hAnsi="宋体" w:cs="宋体"/>
                <w:color w:val="000000"/>
              </w:rPr>
              <w:t>14.4</w:t>
            </w:r>
          </w:p>
          <w:p>
            <w:pPr>
              <w:jc w:val="center"/>
              <w:rPr>
                <w:rFonts w:ascii="仿宋_GB2312" w:hAnsi="宋体" w:cs="宋体"/>
                <w:color w:val="000000"/>
              </w:rPr>
            </w:pPr>
            <w:r>
              <w:rPr>
                <w:rFonts w:hint="eastAsia" w:ascii="仿宋_GB2312" w:hAnsi="宋体" w:cs="宋体"/>
              </w:rPr>
              <w:t>（2分</w:t>
            </w:r>
            <w:r>
              <w:rPr>
                <w:rFonts w:hint="eastAsia" w:ascii="仿宋_GB2312" w:hAnsi="宋体" w:cs="宋体"/>
                <w:bCs/>
              </w:rPr>
              <w:t>）</w:t>
            </w:r>
          </w:p>
        </w:tc>
        <w:tc>
          <w:tcPr>
            <w:tcW w:w="8115" w:type="dxa"/>
            <w:shd w:val="clear" w:color="000000" w:fill="FFFFFF"/>
            <w:vAlign w:val="center"/>
          </w:tcPr>
          <w:p>
            <w:pPr>
              <w:pStyle w:val="6"/>
              <w:rPr>
                <w:rFonts w:ascii="仿宋_GB2312" w:hAnsi="宋体" w:cs="宋体"/>
                <w:sz w:val="24"/>
                <w:szCs w:val="24"/>
              </w:rPr>
            </w:pPr>
            <w:r>
              <w:rPr>
                <w:rFonts w:hint="eastAsia" w:ascii="仿宋_GB2312" w:hAnsi="宋体" w:cs="宋体"/>
                <w:b/>
                <w:bCs/>
                <w:sz w:val="24"/>
                <w:szCs w:val="24"/>
              </w:rPr>
              <w:t>评估项目：</w:t>
            </w:r>
            <w:r>
              <w:rPr>
                <w:rFonts w:hint="eastAsia" w:ascii="仿宋_GB2312" w:hAnsi="宋体" w:cs="宋体"/>
                <w:sz w:val="24"/>
                <w:szCs w:val="24"/>
              </w:rPr>
              <w:t>冷藏、冷冻贮存应做到原料、半成品、成品严格分开放置，植物性食品、动物性食品和水产品分类摆放，不得将食品堆积、挤压存放。冰箱内半成品或成品须用保鲜膜或餐盒等密封保存，防止交叉污染。</w:t>
            </w:r>
          </w:p>
          <w:p>
            <w:pPr>
              <w:pStyle w:val="6"/>
              <w:rPr>
                <w:rFonts w:ascii="仿宋_GB2312" w:hAnsi="宋体" w:cs="宋体"/>
                <w:b/>
                <w:bCs/>
                <w:sz w:val="24"/>
                <w:szCs w:val="24"/>
              </w:rPr>
            </w:pPr>
            <w:r>
              <w:rPr>
                <w:rFonts w:hint="eastAsia" w:ascii="仿宋_GB2312" w:hAnsi="宋体" w:cs="宋体"/>
                <w:b/>
                <w:bCs/>
                <w:sz w:val="24"/>
                <w:szCs w:val="24"/>
              </w:rPr>
              <w:t>评分标准：</w:t>
            </w:r>
            <w:r>
              <w:rPr>
                <w:rFonts w:hint="eastAsia" w:ascii="仿宋_GB2312" w:hAnsi="宋体" w:cs="Times New Roman"/>
                <w:sz w:val="24"/>
                <w:szCs w:val="24"/>
              </w:rPr>
              <w:t>现场检查发现一项不符合扣</w:t>
            </w:r>
            <w:r>
              <w:rPr>
                <w:rFonts w:hint="eastAsia" w:ascii="仿宋_GB2312" w:hAnsi="宋体"/>
                <w:sz w:val="24"/>
                <w:szCs w:val="24"/>
              </w:rPr>
              <w:t>1</w:t>
            </w:r>
            <w:r>
              <w:rPr>
                <w:rFonts w:hint="eastAsia" w:ascii="仿宋_GB2312" w:hAnsi="宋体" w:cs="Times New Roman"/>
                <w:sz w:val="24"/>
                <w:szCs w:val="24"/>
              </w:rPr>
              <w:t>分</w:t>
            </w:r>
            <w:r>
              <w:rPr>
                <w:rFonts w:hint="eastAsia" w:ascii="仿宋_GB2312" w:hAnsi="宋体"/>
                <w:sz w:val="24"/>
                <w:szCs w:val="24"/>
              </w:rPr>
              <w:t>。</w:t>
            </w:r>
          </w:p>
        </w:tc>
        <w:tc>
          <w:tcPr>
            <w:tcW w:w="2160" w:type="dxa"/>
            <w:shd w:val="clear" w:color="000000" w:fill="FFFFFF"/>
            <w:vAlign w:val="center"/>
          </w:tcPr>
          <w:p>
            <w:pPr>
              <w:jc w:val="center"/>
              <w:rPr>
                <w:rFonts w:ascii="仿宋_GB2312" w:hAnsi="宋体" w:cs="宋体"/>
              </w:rPr>
            </w:pPr>
          </w:p>
        </w:tc>
        <w:tc>
          <w:tcPr>
            <w:tcW w:w="814" w:type="dxa"/>
            <w:shd w:val="clear" w:color="000000" w:fill="FFFFFF"/>
            <w:vAlign w:val="center"/>
          </w:tcPr>
          <w:p>
            <w:pPr>
              <w:jc w:val="center"/>
              <w:rPr>
                <w:rFonts w:ascii="仿宋_GB2312" w:hAnsi="宋体" w:cs="宋体"/>
              </w:rPr>
            </w:pPr>
          </w:p>
        </w:tc>
        <w:tc>
          <w:tcPr>
            <w:tcW w:w="1551" w:type="dxa"/>
            <w:shd w:val="clear" w:color="000000" w:fill="FFFFFF"/>
            <w:vAlign w:val="center"/>
          </w:tcPr>
          <w:p>
            <w:pPr>
              <w:jc w:val="center"/>
              <w:rPr>
                <w:rFonts w:ascii="仿宋_GB2312" w:hAns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383" w:type="dxa"/>
            <w:vMerge w:val="continue"/>
            <w:shd w:val="clear" w:color="000000" w:fill="FFFFFF"/>
            <w:vAlign w:val="center"/>
          </w:tcPr>
          <w:p>
            <w:pPr>
              <w:jc w:val="center"/>
              <w:rPr>
                <w:rFonts w:ascii="仿宋_GB2312" w:hAnsi="宋体" w:cs="宋体"/>
              </w:rPr>
            </w:pPr>
          </w:p>
        </w:tc>
        <w:tc>
          <w:tcPr>
            <w:tcW w:w="1134" w:type="dxa"/>
            <w:shd w:val="clear" w:color="000000" w:fill="FFFFFF"/>
            <w:vAlign w:val="center"/>
          </w:tcPr>
          <w:p>
            <w:pPr>
              <w:jc w:val="center"/>
              <w:rPr>
                <w:rFonts w:ascii="仿宋_GB2312" w:hAnsi="宋体" w:cs="宋体"/>
                <w:color w:val="000000"/>
              </w:rPr>
            </w:pPr>
            <w:r>
              <w:rPr>
                <w:rFonts w:hint="eastAsia" w:ascii="仿宋_GB2312" w:hAnsi="宋体" w:cs="宋体"/>
                <w:color w:val="000000"/>
              </w:rPr>
              <w:t>14.5</w:t>
            </w:r>
          </w:p>
          <w:p>
            <w:pPr>
              <w:jc w:val="center"/>
              <w:rPr>
                <w:rFonts w:ascii="仿宋_GB2312" w:hAnsi="宋体" w:cs="宋体"/>
                <w:color w:val="000000"/>
              </w:rPr>
            </w:pPr>
            <w:r>
              <w:rPr>
                <w:rFonts w:hint="eastAsia" w:ascii="仿宋_GB2312" w:hAnsi="宋体" w:cs="宋体"/>
              </w:rPr>
              <w:t>（2分</w:t>
            </w:r>
            <w:r>
              <w:rPr>
                <w:rFonts w:hint="eastAsia" w:ascii="仿宋_GB2312" w:hAnsi="宋体" w:cs="宋体"/>
                <w:bCs/>
              </w:rPr>
              <w:t>）</w:t>
            </w:r>
          </w:p>
        </w:tc>
        <w:tc>
          <w:tcPr>
            <w:tcW w:w="8115" w:type="dxa"/>
            <w:shd w:val="clear" w:color="000000" w:fill="FFFFFF"/>
            <w:vAlign w:val="center"/>
          </w:tcPr>
          <w:p>
            <w:pPr>
              <w:pStyle w:val="6"/>
              <w:rPr>
                <w:rFonts w:ascii="仿宋_GB2312" w:hAnsi="宋体" w:cs="Arial"/>
                <w:color w:val="000000"/>
                <w:sz w:val="24"/>
                <w:szCs w:val="24"/>
              </w:rPr>
            </w:pPr>
            <w:r>
              <w:rPr>
                <w:rFonts w:hint="eastAsia" w:ascii="仿宋_GB2312" w:hAnsi="宋体" w:cs="宋体"/>
                <w:b/>
                <w:bCs/>
                <w:sz w:val="24"/>
                <w:szCs w:val="24"/>
              </w:rPr>
              <w:t>评估项目：</w:t>
            </w:r>
            <w:r>
              <w:rPr>
                <w:rFonts w:hint="eastAsia" w:ascii="仿宋_GB2312" w:hAnsi="宋体" w:cs="Arial"/>
                <w:color w:val="000000"/>
                <w:sz w:val="24"/>
                <w:szCs w:val="24"/>
              </w:rPr>
              <w:t>建立食品采购管理台帐，内容包括：供货商信息和产品采购信息：包括名称、地址、联系方式以及配送食品的品种等。鼓励使用信息化手段，建立食品可追溯系统。</w:t>
            </w:r>
          </w:p>
          <w:p>
            <w:pPr>
              <w:pStyle w:val="6"/>
              <w:rPr>
                <w:rFonts w:ascii="仿宋_GB2312" w:hAnsi="宋体" w:cs="宋体"/>
                <w:sz w:val="24"/>
                <w:szCs w:val="24"/>
              </w:rPr>
            </w:pPr>
            <w:r>
              <w:rPr>
                <w:rFonts w:hint="eastAsia" w:ascii="仿宋_GB2312" w:hAnsi="宋体" w:cs="宋体"/>
                <w:b/>
                <w:bCs/>
                <w:sz w:val="24"/>
                <w:szCs w:val="24"/>
              </w:rPr>
              <w:t>评分标准：</w:t>
            </w:r>
            <w:r>
              <w:rPr>
                <w:rFonts w:hint="eastAsia" w:ascii="仿宋_GB2312" w:hAnsi="宋体" w:cs="Times New Roman"/>
                <w:sz w:val="24"/>
                <w:szCs w:val="24"/>
              </w:rPr>
              <w:t>未能提供管理台账的，扣</w:t>
            </w:r>
            <w:r>
              <w:rPr>
                <w:rFonts w:hint="eastAsia" w:ascii="仿宋_GB2312" w:hAnsi="宋体"/>
                <w:sz w:val="24"/>
                <w:szCs w:val="24"/>
              </w:rPr>
              <w:t>1</w:t>
            </w:r>
            <w:r>
              <w:rPr>
                <w:rFonts w:hint="eastAsia" w:ascii="仿宋_GB2312" w:hAnsi="宋体" w:cs="Times New Roman"/>
                <w:sz w:val="24"/>
                <w:szCs w:val="24"/>
              </w:rPr>
              <w:t>分</w:t>
            </w:r>
            <w:r>
              <w:rPr>
                <w:rFonts w:hint="eastAsia" w:ascii="仿宋_GB2312" w:hAnsi="宋体"/>
                <w:sz w:val="24"/>
                <w:szCs w:val="24"/>
              </w:rPr>
              <w:t xml:space="preserve"> ；采购或配送单信息不完整的，一项扣0.5分。</w:t>
            </w:r>
          </w:p>
        </w:tc>
        <w:tc>
          <w:tcPr>
            <w:tcW w:w="2160" w:type="dxa"/>
            <w:shd w:val="clear" w:color="000000" w:fill="FFFFFF"/>
            <w:vAlign w:val="center"/>
          </w:tcPr>
          <w:p>
            <w:pPr>
              <w:jc w:val="center"/>
              <w:rPr>
                <w:rFonts w:ascii="仿宋_GB2312" w:hAnsi="宋体" w:cs="宋体"/>
              </w:rPr>
            </w:pPr>
          </w:p>
        </w:tc>
        <w:tc>
          <w:tcPr>
            <w:tcW w:w="814" w:type="dxa"/>
            <w:shd w:val="clear" w:color="000000" w:fill="FFFFFF"/>
            <w:vAlign w:val="center"/>
          </w:tcPr>
          <w:p>
            <w:pPr>
              <w:jc w:val="center"/>
              <w:rPr>
                <w:rFonts w:ascii="仿宋_GB2312" w:hAnsi="宋体" w:cs="宋体"/>
              </w:rPr>
            </w:pPr>
          </w:p>
        </w:tc>
        <w:tc>
          <w:tcPr>
            <w:tcW w:w="1551" w:type="dxa"/>
            <w:shd w:val="clear" w:color="000000" w:fill="FFFFFF"/>
            <w:vAlign w:val="center"/>
          </w:tcPr>
          <w:p>
            <w:pPr>
              <w:jc w:val="center"/>
              <w:rPr>
                <w:rFonts w:ascii="仿宋_GB2312" w:hAns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383" w:type="dxa"/>
            <w:shd w:val="clear" w:color="000000" w:fill="FFFFFF"/>
            <w:vAlign w:val="center"/>
          </w:tcPr>
          <w:p>
            <w:pPr>
              <w:jc w:val="center"/>
              <w:rPr>
                <w:rFonts w:ascii="仿宋_GB2312" w:hAnsi="宋体" w:cs="宋体"/>
                <w:b/>
                <w:bCs/>
              </w:rPr>
            </w:pPr>
            <w:r>
              <w:rPr>
                <w:rFonts w:hint="eastAsia" w:ascii="仿宋_GB2312" w:hAnsi="宋体" w:cs="宋体"/>
                <w:b/>
                <w:bCs/>
              </w:rPr>
              <w:t>15</w:t>
            </w:r>
          </w:p>
          <w:p>
            <w:pPr>
              <w:jc w:val="center"/>
              <w:rPr>
                <w:rFonts w:ascii="仿宋_GB2312" w:hAnsi="宋体" w:cs="宋体"/>
                <w:b/>
                <w:bCs/>
                <w:color w:val="FF0000"/>
              </w:rPr>
            </w:pPr>
            <w:r>
              <w:rPr>
                <w:rFonts w:hint="eastAsia" w:ascii="仿宋_GB2312" w:hAnsi="宋体" w:cs="宋体"/>
                <w:b/>
                <w:bCs/>
              </w:rPr>
              <w:t>档案管理（8分）</w:t>
            </w:r>
          </w:p>
        </w:tc>
        <w:tc>
          <w:tcPr>
            <w:tcW w:w="1134" w:type="dxa"/>
            <w:shd w:val="clear" w:color="000000" w:fill="FFFFFF"/>
            <w:vAlign w:val="center"/>
          </w:tcPr>
          <w:p>
            <w:pPr>
              <w:jc w:val="center"/>
              <w:rPr>
                <w:rFonts w:ascii="仿宋_GB2312" w:hAnsi="宋体" w:cs="宋体"/>
              </w:rPr>
            </w:pPr>
            <w:r>
              <w:rPr>
                <w:rFonts w:hint="eastAsia" w:ascii="仿宋_GB2312" w:hAnsi="宋体" w:cs="宋体"/>
              </w:rPr>
              <w:t>15.1</w:t>
            </w:r>
          </w:p>
          <w:p>
            <w:pPr>
              <w:jc w:val="center"/>
              <w:rPr>
                <w:rFonts w:ascii="仿宋_GB2312" w:hAnsi="宋体" w:cs="宋体"/>
              </w:rPr>
            </w:pPr>
            <w:r>
              <w:rPr>
                <w:rFonts w:hint="eastAsia" w:ascii="仿宋_GB2312" w:hAnsi="宋体" w:cs="宋体"/>
              </w:rPr>
              <w:t>（8分</w:t>
            </w:r>
            <w:r>
              <w:rPr>
                <w:rFonts w:hint="eastAsia" w:ascii="仿宋_GB2312" w:hAnsi="宋体" w:cs="宋体"/>
                <w:bCs/>
              </w:rPr>
              <w:t>）</w:t>
            </w:r>
          </w:p>
        </w:tc>
        <w:tc>
          <w:tcPr>
            <w:tcW w:w="8115" w:type="dxa"/>
            <w:shd w:val="clear" w:color="000000" w:fill="FFFFFF"/>
            <w:vAlign w:val="center"/>
          </w:tcPr>
          <w:p>
            <w:pPr>
              <w:rPr>
                <w:rFonts w:ascii="仿宋_GB2312" w:hAnsi="宋体" w:cs="宋体"/>
              </w:rPr>
            </w:pPr>
            <w:r>
              <w:rPr>
                <w:rFonts w:hint="eastAsia" w:ascii="仿宋_GB2312" w:hAnsi="宋体" w:cs="宋体"/>
                <w:b/>
                <w:bCs/>
              </w:rPr>
              <w:t>评估项目：</w:t>
            </w:r>
            <w:r>
              <w:rPr>
                <w:rFonts w:hint="eastAsia" w:ascii="仿宋_GB2312" w:hAnsi="宋体" w:cs="宋体"/>
              </w:rPr>
              <w:t>按《深圳市餐饮单位食品安全管理档案》要求，建立完善的食品安全档案资料。提供以下记录包括：人员健康状况晨检及培训考核记录，原料采购验收，企业食品安全自查记录，食品留样记录，食品添加剂使用记录，灭四害消杀记录，餐厨垃圾回收记录等。</w:t>
            </w:r>
          </w:p>
          <w:p>
            <w:pPr>
              <w:rPr>
                <w:rFonts w:ascii="仿宋_GB2312" w:hAnsi="宋体" w:cs="宋体"/>
              </w:rPr>
            </w:pPr>
            <w:r>
              <w:rPr>
                <w:rFonts w:hint="eastAsia" w:ascii="仿宋_GB2312" w:hAnsi="宋体" w:cs="宋体"/>
                <w:b/>
                <w:bCs/>
              </w:rPr>
              <w:t>评分标准：</w:t>
            </w:r>
            <w:r>
              <w:rPr>
                <w:rFonts w:hint="eastAsia" w:ascii="仿宋_GB2312" w:hAnsi="宋体" w:cs="宋体"/>
                <w:bCs/>
              </w:rPr>
              <w:t>按</w:t>
            </w:r>
            <w:r>
              <w:rPr>
                <w:rFonts w:hint="eastAsia" w:ascii="仿宋_GB2312" w:hAnsi="宋体" w:cs="宋体"/>
              </w:rPr>
              <w:t>《深圳市餐饮单位食品安全管理档案》检查，</w:t>
            </w:r>
            <w:r>
              <w:rPr>
                <w:rFonts w:hint="eastAsia" w:ascii="仿宋_GB2312" w:hAnsi="宋体"/>
              </w:rPr>
              <w:t>发现一项不符合扣1分；记录不完整，一项扣0.5分。</w:t>
            </w:r>
          </w:p>
        </w:tc>
        <w:tc>
          <w:tcPr>
            <w:tcW w:w="2160" w:type="dxa"/>
            <w:shd w:val="clear" w:color="000000" w:fill="FFFFFF"/>
            <w:vAlign w:val="center"/>
          </w:tcPr>
          <w:p>
            <w:pPr>
              <w:jc w:val="center"/>
              <w:rPr>
                <w:rFonts w:ascii="仿宋_GB2312" w:hAnsi="宋体" w:cs="宋体"/>
              </w:rPr>
            </w:pPr>
          </w:p>
        </w:tc>
        <w:tc>
          <w:tcPr>
            <w:tcW w:w="814" w:type="dxa"/>
            <w:shd w:val="clear" w:color="000000" w:fill="FFFFFF"/>
            <w:vAlign w:val="center"/>
          </w:tcPr>
          <w:p>
            <w:pPr>
              <w:jc w:val="center"/>
              <w:rPr>
                <w:rFonts w:ascii="仿宋_GB2312" w:hAnsi="宋体" w:cs="宋体"/>
              </w:rPr>
            </w:pPr>
          </w:p>
        </w:tc>
        <w:tc>
          <w:tcPr>
            <w:tcW w:w="1551" w:type="dxa"/>
            <w:shd w:val="clear" w:color="000000" w:fill="FFFFFF"/>
            <w:vAlign w:val="center"/>
          </w:tcPr>
          <w:p>
            <w:pPr>
              <w:jc w:val="center"/>
              <w:rPr>
                <w:rFonts w:ascii="仿宋_GB2312" w:hAns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383" w:type="dxa"/>
            <w:vMerge w:val="restart"/>
            <w:shd w:val="clear" w:color="000000" w:fill="FFFFFF"/>
            <w:vAlign w:val="center"/>
          </w:tcPr>
          <w:p>
            <w:pPr>
              <w:jc w:val="center"/>
              <w:rPr>
                <w:rFonts w:ascii="仿宋_GB2312" w:hAnsi="宋体" w:cs="宋体"/>
                <w:b/>
                <w:bCs/>
              </w:rPr>
            </w:pPr>
            <w:r>
              <w:rPr>
                <w:rFonts w:hint="eastAsia" w:ascii="仿宋_GB2312" w:hAnsi="宋体" w:cs="宋体"/>
                <w:b/>
                <w:bCs/>
              </w:rPr>
              <w:t>16</w:t>
            </w:r>
          </w:p>
          <w:p>
            <w:pPr>
              <w:jc w:val="center"/>
              <w:rPr>
                <w:rFonts w:ascii="仿宋_GB2312" w:hAnsi="宋体" w:cs="宋体"/>
                <w:b/>
                <w:bCs/>
              </w:rPr>
            </w:pPr>
            <w:r>
              <w:rPr>
                <w:rFonts w:hint="eastAsia" w:ascii="仿宋_GB2312" w:hAnsi="宋体" w:cs="宋体"/>
                <w:b/>
                <w:bCs/>
              </w:rPr>
              <w:t>信息公示</w:t>
            </w:r>
          </w:p>
          <w:p>
            <w:pPr>
              <w:jc w:val="center"/>
              <w:rPr>
                <w:rFonts w:ascii="仿宋_GB2312" w:hAnsi="宋体" w:cs="宋体"/>
                <w:b/>
                <w:bCs/>
              </w:rPr>
            </w:pPr>
            <w:r>
              <w:rPr>
                <w:rFonts w:hint="eastAsia" w:ascii="仿宋_GB2312" w:hAnsi="宋体" w:cs="宋体"/>
                <w:b/>
                <w:bCs/>
              </w:rPr>
              <w:t>（5分）</w:t>
            </w:r>
          </w:p>
        </w:tc>
        <w:tc>
          <w:tcPr>
            <w:tcW w:w="1134" w:type="dxa"/>
            <w:shd w:val="clear" w:color="000000" w:fill="FFFFFF"/>
            <w:vAlign w:val="center"/>
          </w:tcPr>
          <w:p>
            <w:pPr>
              <w:jc w:val="center"/>
              <w:rPr>
                <w:rFonts w:ascii="仿宋_GB2312" w:hAnsi="宋体" w:cs="宋体"/>
                <w:color w:val="000000"/>
              </w:rPr>
            </w:pPr>
            <w:r>
              <w:rPr>
                <w:rFonts w:hint="eastAsia" w:ascii="仿宋_GB2312" w:hAnsi="宋体" w:cs="宋体"/>
                <w:color w:val="000000"/>
              </w:rPr>
              <w:t>16.1</w:t>
            </w:r>
          </w:p>
          <w:p>
            <w:pPr>
              <w:jc w:val="center"/>
              <w:rPr>
                <w:rFonts w:ascii="仿宋_GB2312" w:hAnsi="宋体" w:cs="宋体"/>
                <w:color w:val="000000"/>
              </w:rPr>
            </w:pPr>
            <w:r>
              <w:rPr>
                <w:rFonts w:hint="eastAsia" w:ascii="仿宋_GB2312" w:hAnsi="宋体" w:cs="宋体"/>
              </w:rPr>
              <w:t>（2分</w:t>
            </w:r>
            <w:r>
              <w:rPr>
                <w:rFonts w:hint="eastAsia" w:ascii="仿宋_GB2312" w:hAnsi="宋体" w:cs="宋体"/>
                <w:bCs/>
              </w:rPr>
              <w:t>）</w:t>
            </w:r>
          </w:p>
        </w:tc>
        <w:tc>
          <w:tcPr>
            <w:tcW w:w="8115" w:type="dxa"/>
            <w:shd w:val="clear" w:color="000000" w:fill="FFFFFF"/>
            <w:vAlign w:val="center"/>
          </w:tcPr>
          <w:p>
            <w:pPr>
              <w:rPr>
                <w:rFonts w:ascii="仿宋_GB2312" w:hAnsi="宋体" w:cs="宋体"/>
              </w:rPr>
            </w:pPr>
            <w:r>
              <w:rPr>
                <w:rFonts w:hint="eastAsia" w:ascii="仿宋_GB2312" w:hAnsi="宋体" w:cs="宋体"/>
                <w:b/>
                <w:bCs/>
              </w:rPr>
              <w:t>评估项目：</w:t>
            </w:r>
            <w:r>
              <w:rPr>
                <w:rFonts w:hint="eastAsia" w:ascii="仿宋_GB2312" w:hAnsi="宋体" w:cs="宋体"/>
              </w:rPr>
              <w:t>在显著位置设置“食品安全信息公示栏”公示以下信息：食品安全组织架构、从业人员健康证、大宗食品原料采购信息、食品添加剂使用信息、食品安全监管信息、企业食品安全自查信息、监督投诉电话等。</w:t>
            </w:r>
          </w:p>
          <w:p>
            <w:pPr>
              <w:rPr>
                <w:rFonts w:ascii="仿宋_GB2312" w:hAnsi="宋体" w:cs="宋体"/>
              </w:rPr>
            </w:pPr>
            <w:r>
              <w:rPr>
                <w:rFonts w:hint="eastAsia" w:ascii="仿宋_GB2312" w:hAnsi="宋体" w:cs="宋体"/>
                <w:b/>
                <w:bCs/>
              </w:rPr>
              <w:t>评分标准：</w:t>
            </w:r>
            <w:r>
              <w:rPr>
                <w:rFonts w:hint="eastAsia" w:ascii="仿宋_GB2312" w:hAnsi="宋体" w:cs="宋体"/>
                <w:bCs/>
              </w:rPr>
              <w:t>未设公示栏扣2分；</w:t>
            </w:r>
            <w:r>
              <w:rPr>
                <w:rFonts w:hint="eastAsia" w:ascii="仿宋_GB2312" w:hAnsi="宋体" w:cs="宋体"/>
              </w:rPr>
              <w:t>公示不及时、信息不完整的扣1分。</w:t>
            </w:r>
          </w:p>
        </w:tc>
        <w:tc>
          <w:tcPr>
            <w:tcW w:w="2160" w:type="dxa"/>
            <w:shd w:val="clear" w:color="000000" w:fill="FFFFFF"/>
            <w:vAlign w:val="center"/>
          </w:tcPr>
          <w:p>
            <w:pPr>
              <w:jc w:val="center"/>
              <w:rPr>
                <w:rFonts w:ascii="仿宋_GB2312" w:hAnsi="宋体" w:cs="宋体"/>
              </w:rPr>
            </w:pPr>
          </w:p>
        </w:tc>
        <w:tc>
          <w:tcPr>
            <w:tcW w:w="814" w:type="dxa"/>
            <w:shd w:val="clear" w:color="000000" w:fill="FFFFFF"/>
            <w:vAlign w:val="center"/>
          </w:tcPr>
          <w:p>
            <w:pPr>
              <w:jc w:val="center"/>
              <w:rPr>
                <w:rFonts w:ascii="仿宋_GB2312" w:hAnsi="宋体" w:cs="宋体"/>
              </w:rPr>
            </w:pPr>
          </w:p>
        </w:tc>
        <w:tc>
          <w:tcPr>
            <w:tcW w:w="1551" w:type="dxa"/>
            <w:shd w:val="clear" w:color="000000" w:fill="FFFFFF"/>
            <w:vAlign w:val="center"/>
          </w:tcPr>
          <w:p>
            <w:pPr>
              <w:jc w:val="center"/>
              <w:rPr>
                <w:rFonts w:ascii="仿宋_GB2312" w:hAns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383" w:type="dxa"/>
            <w:vMerge w:val="continue"/>
            <w:shd w:val="clear" w:color="000000" w:fill="FFFFFF"/>
            <w:vAlign w:val="center"/>
          </w:tcPr>
          <w:p>
            <w:pPr>
              <w:jc w:val="center"/>
              <w:rPr>
                <w:rFonts w:ascii="仿宋_GB2312" w:hAnsi="宋体" w:cs="宋体"/>
                <w:b/>
                <w:bCs/>
              </w:rPr>
            </w:pPr>
          </w:p>
        </w:tc>
        <w:tc>
          <w:tcPr>
            <w:tcW w:w="1134" w:type="dxa"/>
            <w:shd w:val="clear" w:color="000000" w:fill="FFFFFF"/>
            <w:vAlign w:val="center"/>
          </w:tcPr>
          <w:p>
            <w:pPr>
              <w:jc w:val="center"/>
              <w:rPr>
                <w:rFonts w:ascii="仿宋_GB2312" w:hAnsi="宋体" w:cs="宋体"/>
                <w:color w:val="000000"/>
              </w:rPr>
            </w:pPr>
            <w:r>
              <w:rPr>
                <w:rFonts w:hint="eastAsia" w:ascii="仿宋_GB2312" w:hAnsi="宋体" w:cs="宋体"/>
                <w:color w:val="000000"/>
              </w:rPr>
              <w:t>16.2</w:t>
            </w:r>
          </w:p>
          <w:p>
            <w:pPr>
              <w:jc w:val="center"/>
              <w:rPr>
                <w:rFonts w:ascii="仿宋_GB2312" w:hAnsi="宋体" w:cs="宋体"/>
                <w:color w:val="000000"/>
              </w:rPr>
            </w:pPr>
            <w:r>
              <w:rPr>
                <w:rFonts w:hint="eastAsia" w:ascii="仿宋_GB2312" w:hAnsi="宋体" w:cs="宋体"/>
              </w:rPr>
              <w:t>（3分</w:t>
            </w:r>
            <w:r>
              <w:rPr>
                <w:rFonts w:hint="eastAsia" w:ascii="仿宋_GB2312" w:hAnsi="宋体" w:cs="宋体"/>
                <w:bCs/>
              </w:rPr>
              <w:t>）</w:t>
            </w:r>
          </w:p>
        </w:tc>
        <w:tc>
          <w:tcPr>
            <w:tcW w:w="8115" w:type="dxa"/>
            <w:shd w:val="clear" w:color="000000" w:fill="FFFFFF"/>
            <w:vAlign w:val="center"/>
          </w:tcPr>
          <w:p>
            <w:pPr>
              <w:rPr>
                <w:rFonts w:ascii="仿宋_GB2312" w:hAnsi="宋体" w:cs="宋体"/>
                <w:color w:val="000000"/>
              </w:rPr>
            </w:pPr>
            <w:r>
              <w:rPr>
                <w:rFonts w:hint="eastAsia" w:ascii="仿宋_GB2312" w:hAnsi="宋体" w:cs="宋体"/>
                <w:b/>
                <w:bCs/>
              </w:rPr>
              <w:t>评估项目：</w:t>
            </w:r>
            <w:r>
              <w:rPr>
                <w:rFonts w:hint="eastAsia" w:ascii="仿宋_GB2312" w:hAnsi="宋体" w:cs="宋体"/>
              </w:rPr>
              <w:t>规范实施“明厨亮灶”(采用透明玻璃、视频式等)。</w:t>
            </w:r>
          </w:p>
          <w:p>
            <w:pPr>
              <w:rPr>
                <w:rFonts w:ascii="仿宋_GB2312" w:hAnsi="宋体" w:cs="宋体"/>
              </w:rPr>
            </w:pPr>
            <w:r>
              <w:rPr>
                <w:rFonts w:hint="eastAsia" w:ascii="仿宋_GB2312" w:hAnsi="宋体" w:cs="宋体"/>
                <w:b/>
                <w:bCs/>
              </w:rPr>
              <w:t>评分标准：</w:t>
            </w:r>
            <w:r>
              <w:rPr>
                <w:rFonts w:hint="eastAsia" w:ascii="仿宋_GB2312" w:hAnsi="宋体" w:cs="宋体"/>
                <w:bCs/>
              </w:rPr>
              <w:t>没实施明厨亮灶扣3分；</w:t>
            </w:r>
            <w:r>
              <w:rPr>
                <w:rFonts w:hint="eastAsia" w:ascii="仿宋_GB2312" w:hAnsi="宋体" w:cs="宋体"/>
              </w:rPr>
              <w:t>视频式明厨亮灶</w:t>
            </w:r>
            <w:r>
              <w:rPr>
                <w:rFonts w:hint="eastAsia" w:ascii="仿宋_GB2312" w:hAnsi="宋体" w:cs="宋体"/>
                <w:bCs/>
              </w:rPr>
              <w:t>没按规定在显著位置设置显示屏的扣2分。</w:t>
            </w:r>
          </w:p>
        </w:tc>
        <w:tc>
          <w:tcPr>
            <w:tcW w:w="2160" w:type="dxa"/>
            <w:shd w:val="clear" w:color="000000" w:fill="FFFFFF"/>
            <w:vAlign w:val="center"/>
          </w:tcPr>
          <w:p>
            <w:pPr>
              <w:jc w:val="center"/>
              <w:rPr>
                <w:rFonts w:ascii="仿宋_GB2312" w:hAnsi="宋体" w:cs="宋体"/>
              </w:rPr>
            </w:pPr>
          </w:p>
        </w:tc>
        <w:tc>
          <w:tcPr>
            <w:tcW w:w="814" w:type="dxa"/>
            <w:shd w:val="clear" w:color="000000" w:fill="FFFFFF"/>
            <w:vAlign w:val="center"/>
          </w:tcPr>
          <w:p>
            <w:pPr>
              <w:jc w:val="center"/>
              <w:rPr>
                <w:rFonts w:ascii="仿宋_GB2312" w:hAnsi="宋体" w:cs="宋体"/>
              </w:rPr>
            </w:pPr>
          </w:p>
        </w:tc>
        <w:tc>
          <w:tcPr>
            <w:tcW w:w="1551" w:type="dxa"/>
            <w:shd w:val="clear" w:color="000000" w:fill="FFFFFF"/>
            <w:vAlign w:val="center"/>
          </w:tcPr>
          <w:p>
            <w:pPr>
              <w:jc w:val="center"/>
              <w:rPr>
                <w:rFonts w:ascii="仿宋_GB2312" w:hAns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383" w:type="dxa"/>
            <w:shd w:val="clear" w:color="000000" w:fill="FFFFFF"/>
            <w:vAlign w:val="center"/>
          </w:tcPr>
          <w:p>
            <w:pPr>
              <w:jc w:val="center"/>
              <w:rPr>
                <w:rFonts w:ascii="仿宋_GB2312" w:hAnsi="宋体" w:cs="宋体"/>
                <w:b/>
                <w:bCs/>
              </w:rPr>
            </w:pPr>
            <w:r>
              <w:rPr>
                <w:rFonts w:hint="eastAsia" w:ascii="仿宋_GB2312" w:hAnsi="宋体" w:cs="宋体"/>
                <w:b/>
                <w:bCs/>
              </w:rPr>
              <w:t xml:space="preserve">17 </w:t>
            </w:r>
          </w:p>
          <w:p>
            <w:pPr>
              <w:jc w:val="center"/>
              <w:rPr>
                <w:rFonts w:ascii="仿宋_GB2312" w:hAnsi="宋体" w:cs="宋体"/>
              </w:rPr>
            </w:pPr>
            <w:r>
              <w:rPr>
                <w:rFonts w:hint="eastAsia" w:ascii="仿宋_GB2312" w:hAnsi="宋体" w:cs="宋体"/>
                <w:b/>
                <w:bCs/>
              </w:rPr>
              <w:t>投诉管理（2分）</w:t>
            </w:r>
          </w:p>
        </w:tc>
        <w:tc>
          <w:tcPr>
            <w:tcW w:w="1134" w:type="dxa"/>
            <w:shd w:val="clear" w:color="000000" w:fill="FFFFFF"/>
            <w:vAlign w:val="center"/>
          </w:tcPr>
          <w:p>
            <w:pPr>
              <w:jc w:val="center"/>
              <w:rPr>
                <w:rFonts w:ascii="仿宋_GB2312" w:hAnsi="宋体" w:cs="宋体"/>
                <w:color w:val="000000"/>
              </w:rPr>
            </w:pPr>
            <w:r>
              <w:rPr>
                <w:rFonts w:hint="eastAsia" w:ascii="仿宋_GB2312" w:hAnsi="宋体" w:cs="宋体"/>
                <w:color w:val="000000"/>
              </w:rPr>
              <w:t>17.1</w:t>
            </w:r>
          </w:p>
          <w:p>
            <w:pPr>
              <w:jc w:val="center"/>
              <w:rPr>
                <w:rFonts w:ascii="仿宋_GB2312" w:hAnsi="宋体" w:cs="宋体"/>
                <w:color w:val="000000"/>
              </w:rPr>
            </w:pPr>
            <w:r>
              <w:rPr>
                <w:rFonts w:hint="eastAsia" w:ascii="仿宋_GB2312" w:hAnsi="宋体" w:cs="宋体"/>
              </w:rPr>
              <w:t>（2分</w:t>
            </w:r>
            <w:r>
              <w:rPr>
                <w:rFonts w:hint="eastAsia" w:ascii="仿宋_GB2312" w:hAnsi="宋体" w:cs="宋体"/>
                <w:bCs/>
              </w:rPr>
              <w:t>）</w:t>
            </w:r>
          </w:p>
        </w:tc>
        <w:tc>
          <w:tcPr>
            <w:tcW w:w="8115" w:type="dxa"/>
            <w:shd w:val="clear" w:color="000000" w:fill="FFFFFF"/>
            <w:vAlign w:val="center"/>
          </w:tcPr>
          <w:p>
            <w:pPr>
              <w:pStyle w:val="6"/>
              <w:rPr>
                <w:rFonts w:ascii="仿宋_GB2312" w:hAnsi="宋体" w:cs="宋体"/>
                <w:sz w:val="24"/>
                <w:szCs w:val="24"/>
              </w:rPr>
            </w:pPr>
            <w:r>
              <w:rPr>
                <w:rFonts w:hint="eastAsia" w:ascii="仿宋_GB2312" w:hAnsi="宋体" w:cs="宋体"/>
                <w:b/>
                <w:bCs/>
                <w:sz w:val="24"/>
                <w:szCs w:val="24"/>
              </w:rPr>
              <w:t>评估项目：</w:t>
            </w:r>
            <w:r>
              <w:rPr>
                <w:rFonts w:hint="eastAsia" w:ascii="仿宋_GB2312" w:hAnsi="宋体" w:cs="宋体"/>
                <w:sz w:val="24"/>
                <w:szCs w:val="24"/>
              </w:rPr>
              <w:t>餐饮服务提供者应建立投诉受理制度，对消费者提出的投诉，应立即核实，妥善处理，并且留有记录。</w:t>
            </w:r>
          </w:p>
          <w:p>
            <w:pPr>
              <w:pStyle w:val="6"/>
              <w:rPr>
                <w:rFonts w:ascii="仿宋_GB2312" w:hAnsi="宋体" w:cs="宋体"/>
                <w:sz w:val="24"/>
                <w:szCs w:val="24"/>
              </w:rPr>
            </w:pPr>
            <w:r>
              <w:rPr>
                <w:rFonts w:hint="eastAsia" w:ascii="仿宋_GB2312" w:hAnsi="宋体" w:cs="宋体"/>
                <w:b/>
                <w:bCs/>
                <w:sz w:val="24"/>
                <w:szCs w:val="24"/>
              </w:rPr>
              <w:t>评分标准：</w:t>
            </w:r>
            <w:r>
              <w:rPr>
                <w:rFonts w:hint="eastAsia" w:ascii="仿宋_GB2312" w:hAnsi="宋体" w:cs="宋体"/>
                <w:sz w:val="24"/>
                <w:szCs w:val="24"/>
              </w:rPr>
              <w:t>没有建立投诉制度扣1分，投诉没有记录或记录不完整扣1分</w:t>
            </w:r>
            <w:r>
              <w:rPr>
                <w:rFonts w:hint="eastAsia" w:ascii="仿宋_GB2312" w:hAnsi="宋体"/>
                <w:sz w:val="24"/>
                <w:szCs w:val="24"/>
              </w:rPr>
              <w:t>。</w:t>
            </w:r>
          </w:p>
        </w:tc>
        <w:tc>
          <w:tcPr>
            <w:tcW w:w="2160" w:type="dxa"/>
            <w:shd w:val="clear" w:color="000000" w:fill="FFFFFF"/>
            <w:vAlign w:val="center"/>
          </w:tcPr>
          <w:p>
            <w:pPr>
              <w:jc w:val="center"/>
              <w:rPr>
                <w:rFonts w:ascii="仿宋_GB2312" w:hAnsi="宋体" w:cs="宋体"/>
              </w:rPr>
            </w:pPr>
          </w:p>
        </w:tc>
        <w:tc>
          <w:tcPr>
            <w:tcW w:w="814" w:type="dxa"/>
            <w:shd w:val="clear" w:color="000000" w:fill="FFFFFF"/>
            <w:vAlign w:val="center"/>
          </w:tcPr>
          <w:p>
            <w:pPr>
              <w:jc w:val="center"/>
              <w:rPr>
                <w:rFonts w:ascii="仿宋_GB2312" w:hAnsi="宋体" w:cs="宋体"/>
              </w:rPr>
            </w:pPr>
          </w:p>
        </w:tc>
        <w:tc>
          <w:tcPr>
            <w:tcW w:w="1551" w:type="dxa"/>
            <w:shd w:val="clear" w:color="000000" w:fill="FFFFFF"/>
            <w:vAlign w:val="center"/>
          </w:tcPr>
          <w:p>
            <w:pPr>
              <w:jc w:val="center"/>
              <w:rPr>
                <w:rFonts w:ascii="仿宋_GB2312" w:hAns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383" w:type="dxa"/>
            <w:shd w:val="clear" w:color="000000" w:fill="FFFFFF"/>
            <w:vAlign w:val="center"/>
          </w:tcPr>
          <w:p>
            <w:pPr>
              <w:jc w:val="center"/>
              <w:rPr>
                <w:rFonts w:ascii="仿宋_GB2312" w:hAnsi="宋体" w:cs="宋体"/>
                <w:b/>
              </w:rPr>
            </w:pPr>
            <w:r>
              <w:rPr>
                <w:rFonts w:hint="eastAsia" w:ascii="仿宋_GB2312" w:hAnsi="宋体" w:cs="宋体"/>
                <w:b/>
              </w:rPr>
              <w:t>总分</w:t>
            </w:r>
          </w:p>
        </w:tc>
        <w:tc>
          <w:tcPr>
            <w:tcW w:w="13774" w:type="dxa"/>
            <w:gridSpan w:val="5"/>
            <w:shd w:val="clear" w:color="000000" w:fill="FFFFFF"/>
            <w:vAlign w:val="center"/>
          </w:tcPr>
          <w:p>
            <w:pPr>
              <w:jc w:val="center"/>
              <w:rPr>
                <w:rFonts w:ascii="仿宋_GB2312" w:hAnsi="宋体" w:cs="宋体"/>
              </w:rPr>
            </w:pPr>
            <w:r>
              <w:rPr>
                <w:rFonts w:hint="eastAsia" w:ascii="仿宋_GB2312" w:hAnsi="宋体" w:cs="宋体"/>
              </w:rPr>
              <w:t>172分</w:t>
            </w:r>
          </w:p>
        </w:tc>
      </w:tr>
    </w:tbl>
    <w:p/>
    <w:p>
      <w:r>
        <w:rPr>
          <w:rFonts w:hint="eastAsia"/>
        </w:rPr>
        <w:t>说明：</w:t>
      </w:r>
    </w:p>
    <w:p>
      <w:pPr>
        <w:rPr>
          <w:rFonts w:ascii="宋体" w:hAnsi="宋体" w:cs="宋体"/>
          <w:szCs w:val="22"/>
        </w:rPr>
      </w:pPr>
      <w:r>
        <w:rPr>
          <w:rFonts w:hint="eastAsia" w:ascii="宋体" w:hAnsi="宋体" w:cs="宋体"/>
          <w:szCs w:val="22"/>
        </w:rPr>
        <w:t>1.扣分时可累计扣分，直到该编号内分数扣完为止；</w:t>
      </w:r>
    </w:p>
    <w:p>
      <w:pPr>
        <w:rPr>
          <w:rFonts w:ascii="宋体" w:hAnsi="宋体" w:cs="宋体"/>
          <w:szCs w:val="22"/>
        </w:rPr>
      </w:pPr>
      <w:r>
        <w:rPr>
          <w:rFonts w:hint="eastAsia" w:ascii="宋体" w:hAnsi="宋体" w:cs="宋体"/>
          <w:szCs w:val="22"/>
        </w:rPr>
        <w:t>2.如餐饮服务单位没有该项检查内容时，如专间，在备注栏里用NA标明；</w:t>
      </w:r>
    </w:p>
    <w:p>
      <w:pPr>
        <w:rPr>
          <w:rFonts w:ascii="宋体" w:hAnsi="宋体" w:cs="宋体"/>
          <w:szCs w:val="22"/>
        </w:rPr>
      </w:pPr>
      <w:r>
        <w:rPr>
          <w:rFonts w:hint="eastAsia" w:ascii="宋体" w:hAnsi="宋体" w:cs="宋体"/>
          <w:szCs w:val="22"/>
        </w:rPr>
        <w:t>3.如果检查中发现相同问题重复发生时，只扣一次分；</w:t>
      </w:r>
    </w:p>
    <w:p>
      <w:pPr>
        <w:rPr>
          <w:rFonts w:ascii="宋体" w:hAnsi="宋体" w:cs="宋体"/>
          <w:szCs w:val="21"/>
        </w:rPr>
      </w:pPr>
      <w:r>
        <w:rPr>
          <w:rFonts w:hint="eastAsia" w:ascii="宋体" w:hAnsi="宋体" w:cs="宋体"/>
          <w:szCs w:val="22"/>
        </w:rPr>
        <w:t>4.最后得分计算公式：</w:t>
      </w:r>
      <w:r>
        <w:rPr>
          <w:rFonts w:hint="eastAsia" w:ascii="宋体" w:hAnsi="宋体" w:cs="宋体"/>
        </w:rPr>
        <w:t>（总检查项目分数-总扣分数）/总检查项目分数×100。</w:t>
      </w:r>
    </w:p>
    <w:p>
      <w:pPr>
        <w:rPr>
          <w:rFonts w:ascii="华文中宋" w:hAnsi="华文中宋" w:eastAsia="华文中宋" w:cs="Times New Roman"/>
          <w:kern w:val="2"/>
          <w:sz w:val="44"/>
          <w:szCs w:val="22"/>
        </w:rPr>
      </w:pPr>
      <w:r>
        <w:rPr>
          <w:rFonts w:ascii="华文中宋" w:hAnsi="华文中宋" w:eastAsia="华文中宋" w:cs="Times New Roman"/>
          <w:kern w:val="2"/>
          <w:sz w:val="44"/>
          <w:szCs w:val="22"/>
        </w:rPr>
        <w:br w:type="page"/>
      </w:r>
    </w:p>
    <w:p>
      <w:pPr>
        <w:jc w:val="center"/>
        <w:rPr>
          <w:rFonts w:ascii="华文中宋" w:hAnsi="华文中宋" w:eastAsia="华文中宋"/>
          <w:sz w:val="44"/>
          <w:szCs w:val="22"/>
        </w:rPr>
      </w:pPr>
      <w:r>
        <w:rPr>
          <w:rFonts w:hint="eastAsia" w:ascii="华文中宋" w:hAnsi="华文中宋" w:eastAsia="华文中宋" w:cs="Times New Roman"/>
          <w:kern w:val="2"/>
          <w:sz w:val="44"/>
          <w:szCs w:val="22"/>
        </w:rPr>
        <w:t>评估结果汇总表</w:t>
      </w:r>
    </w:p>
    <w:p>
      <w:pPr>
        <w:rPr>
          <w:rFonts w:ascii="宋体" w:hAnsi="宋体" w:cs="宋体"/>
          <w:b/>
          <w:szCs w:val="22"/>
          <w:u w:val="single"/>
        </w:rPr>
      </w:pPr>
      <w:r>
        <w:rPr>
          <w:rFonts w:hint="eastAsia" w:ascii="宋体" w:hAnsi="宋体" w:cs="宋体"/>
          <w:b/>
          <w:szCs w:val="22"/>
        </w:rPr>
        <w:t>受评估单位：</w:t>
      </w:r>
    </w:p>
    <w:p>
      <w:pPr>
        <w:rPr>
          <w:rFonts w:ascii="宋体" w:hAnsi="宋体" w:cs="宋体"/>
          <w:szCs w:val="21"/>
        </w:rPr>
      </w:pPr>
    </w:p>
    <w:tbl>
      <w:tblPr>
        <w:tblStyle w:val="13"/>
        <w:tblpPr w:leftFromText="180" w:rightFromText="180" w:vertAnchor="text" w:horzAnchor="page" w:tblpXSpec="center" w:tblpY="-39"/>
        <w:tblW w:w="1424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48"/>
        <w:gridCol w:w="2848"/>
        <w:gridCol w:w="2848"/>
        <w:gridCol w:w="2848"/>
        <w:gridCol w:w="28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7" w:hRule="atLeast"/>
        </w:trPr>
        <w:tc>
          <w:tcPr>
            <w:tcW w:w="2848" w:type="dxa"/>
            <w:vAlign w:val="center"/>
          </w:tcPr>
          <w:p>
            <w:pPr>
              <w:jc w:val="center"/>
              <w:rPr>
                <w:rFonts w:ascii="宋体" w:hAnsi="宋体" w:cs="宋体"/>
                <w:b/>
              </w:rPr>
            </w:pPr>
            <w:r>
              <w:rPr>
                <w:rFonts w:hint="eastAsia" w:ascii="宋体" w:hAnsi="宋体" w:cs="宋体"/>
                <w:b/>
              </w:rPr>
              <w:t>检查总项目数</w:t>
            </w:r>
          </w:p>
        </w:tc>
        <w:tc>
          <w:tcPr>
            <w:tcW w:w="2848" w:type="dxa"/>
            <w:vAlign w:val="center"/>
          </w:tcPr>
          <w:p>
            <w:pPr>
              <w:jc w:val="center"/>
              <w:rPr>
                <w:rFonts w:ascii="宋体" w:hAnsi="宋体" w:cs="宋体"/>
                <w:b/>
              </w:rPr>
            </w:pPr>
            <w:r>
              <w:rPr>
                <w:rFonts w:ascii="宋体" w:hAnsi="宋体" w:cs="宋体"/>
                <w:b/>
              </w:rPr>
              <w:t>不适用项目数</w:t>
            </w:r>
          </w:p>
        </w:tc>
        <w:tc>
          <w:tcPr>
            <w:tcW w:w="2848" w:type="dxa"/>
            <w:vAlign w:val="center"/>
          </w:tcPr>
          <w:p>
            <w:pPr>
              <w:jc w:val="center"/>
              <w:rPr>
                <w:rFonts w:ascii="宋体" w:hAnsi="宋体" w:cs="宋体"/>
                <w:b/>
              </w:rPr>
            </w:pPr>
            <w:r>
              <w:rPr>
                <w:rFonts w:hint="eastAsia" w:ascii="宋体" w:hAnsi="宋体" w:cs="宋体"/>
                <w:b/>
              </w:rPr>
              <w:t>检查总项目分数</w:t>
            </w:r>
          </w:p>
        </w:tc>
        <w:tc>
          <w:tcPr>
            <w:tcW w:w="2848" w:type="dxa"/>
            <w:vAlign w:val="center"/>
          </w:tcPr>
          <w:p>
            <w:pPr>
              <w:jc w:val="center"/>
              <w:rPr>
                <w:rFonts w:ascii="宋体" w:hAnsi="宋体" w:cs="宋体"/>
                <w:b/>
              </w:rPr>
            </w:pPr>
            <w:r>
              <w:rPr>
                <w:rFonts w:hint="eastAsia" w:ascii="宋体" w:hAnsi="宋体" w:cs="宋体"/>
                <w:b/>
              </w:rPr>
              <w:t>检查得分</w:t>
            </w:r>
          </w:p>
        </w:tc>
        <w:tc>
          <w:tcPr>
            <w:tcW w:w="2848" w:type="dxa"/>
            <w:vAlign w:val="center"/>
          </w:tcPr>
          <w:p>
            <w:pPr>
              <w:jc w:val="center"/>
              <w:rPr>
                <w:rFonts w:ascii="宋体" w:hAnsi="宋体" w:cs="宋体"/>
                <w:b/>
              </w:rPr>
            </w:pPr>
            <w:r>
              <w:rPr>
                <w:rFonts w:hint="eastAsia" w:ascii="宋体" w:hAnsi="宋体" w:cs="宋体"/>
                <w:b/>
                <w:szCs w:val="22"/>
              </w:rPr>
              <w:t>得分率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3" w:hRule="atLeast"/>
        </w:trPr>
        <w:tc>
          <w:tcPr>
            <w:tcW w:w="2848" w:type="dxa"/>
            <w:vAlign w:val="center"/>
          </w:tcPr>
          <w:p>
            <w:pPr>
              <w:jc w:val="center"/>
              <w:rPr>
                <w:rFonts w:ascii="宋体" w:hAnsi="宋体" w:cs="宋体"/>
                <w:b/>
              </w:rPr>
            </w:pPr>
          </w:p>
        </w:tc>
        <w:tc>
          <w:tcPr>
            <w:tcW w:w="2848" w:type="dxa"/>
            <w:vAlign w:val="center"/>
          </w:tcPr>
          <w:p>
            <w:pPr>
              <w:jc w:val="center"/>
              <w:rPr>
                <w:rFonts w:ascii="宋体" w:hAnsi="宋体" w:cs="宋体"/>
                <w:b/>
              </w:rPr>
            </w:pPr>
          </w:p>
        </w:tc>
        <w:tc>
          <w:tcPr>
            <w:tcW w:w="2848" w:type="dxa"/>
            <w:vAlign w:val="center"/>
          </w:tcPr>
          <w:p>
            <w:pPr>
              <w:jc w:val="center"/>
              <w:rPr>
                <w:rFonts w:ascii="宋体" w:hAnsi="宋体" w:cs="宋体"/>
                <w:b/>
              </w:rPr>
            </w:pPr>
          </w:p>
        </w:tc>
        <w:tc>
          <w:tcPr>
            <w:tcW w:w="2848" w:type="dxa"/>
            <w:vAlign w:val="center"/>
          </w:tcPr>
          <w:p>
            <w:pPr>
              <w:rPr>
                <w:rFonts w:ascii="宋体" w:hAnsi="宋体" w:cs="宋体"/>
                <w:b/>
              </w:rPr>
            </w:pPr>
          </w:p>
        </w:tc>
        <w:tc>
          <w:tcPr>
            <w:tcW w:w="2848" w:type="dxa"/>
            <w:vAlign w:val="center"/>
          </w:tcPr>
          <w:p>
            <w:pPr>
              <w:rPr>
                <w:rFonts w:ascii="宋体" w:hAnsi="宋体" w:cs="宋体"/>
                <w:b/>
              </w:rPr>
            </w:pPr>
          </w:p>
        </w:tc>
      </w:tr>
    </w:tbl>
    <w:p>
      <w:pPr>
        <w:rPr>
          <w:rFonts w:ascii="宋体" w:hAnsi="宋体" w:cs="宋体"/>
          <w:b/>
          <w:bCs/>
        </w:rPr>
      </w:pPr>
    </w:p>
    <w:p>
      <w:pPr>
        <w:rPr>
          <w:rFonts w:ascii="宋体" w:hAnsi="宋体" w:cs="宋体"/>
          <w:b/>
          <w:bCs/>
        </w:rPr>
      </w:pPr>
      <w:r>
        <w:rPr>
          <w:rFonts w:hint="eastAsia" w:ascii="宋体" w:hAnsi="宋体" w:cs="宋体"/>
          <w:b/>
          <w:bCs/>
        </w:rPr>
        <w:t>检查人签名：                                        陪同人签名：</w:t>
      </w:r>
    </w:p>
    <w:p>
      <w:pPr>
        <w:rPr>
          <w:rFonts w:ascii="宋体" w:hAnsi="宋体" w:cs="宋体"/>
          <w:b/>
          <w:bCs/>
        </w:rPr>
      </w:pPr>
    </w:p>
    <w:p>
      <w:pPr>
        <w:pStyle w:val="30"/>
        <w:widowControl w:val="0"/>
        <w:spacing w:beforeLines="0" w:afterLines="50" w:line="600" w:lineRule="exact"/>
        <w:ind w:firstLine="0" w:firstLineChars="0"/>
        <w:rPr>
          <w:rFonts w:ascii="宋体" w:hAnsi="宋体" w:eastAsia="宋体" w:cs="宋体"/>
          <w:b/>
          <w:sz w:val="24"/>
        </w:rPr>
      </w:pPr>
      <w:r>
        <w:rPr>
          <w:rFonts w:hint="eastAsia" w:ascii="宋体" w:hAnsi="宋体" w:eastAsia="宋体" w:cs="宋体"/>
          <w:b/>
          <w:sz w:val="24"/>
        </w:rPr>
        <w:t>检查时间：            年     月     日</w:t>
      </w:r>
    </w:p>
    <w:sectPr>
      <w:pgSz w:w="16840" w:h="11907" w:orient="landscape"/>
      <w:pgMar w:top="1800" w:right="1440" w:bottom="1800" w:left="1440" w:header="851" w:footer="680" w:gutter="0"/>
      <w:pgNumType w:fmt="decimalFullWidth"/>
      <w:cols w:space="720" w:num="1"/>
      <w:docGrid w:linePitch="32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altName w:val="Standard Symbols P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Standard Symbols PS"/>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等线">
    <w:altName w:val="华文仿宋"/>
    <w:panose1 w:val="02010600030101010101"/>
    <w:charset w:val="86"/>
    <w:family w:val="auto"/>
    <w:pitch w:val="default"/>
    <w:sig w:usb0="00000000" w:usb1="00000000" w:usb2="00000016" w:usb3="00000000" w:csb0="0004000F" w:csb1="00000000"/>
  </w:font>
  <w:font w:name="等线">
    <w:altName w:val="华文仿宋"/>
    <w:panose1 w:val="00000000000000000000"/>
    <w:charset w:val="86"/>
    <w:family w:val="auto"/>
    <w:pitch w:val="default"/>
    <w:sig w:usb0="00000000" w:usb1="00000000" w:usb2="00000000" w:usb3="00000000" w:csb0="00000000" w:csb1="00000000"/>
  </w:font>
  <w:font w:name="等线">
    <w:altName w:val="URW Bookman"/>
    <w:panose1 w:val="00000000000000000000"/>
    <w:charset w:val="00"/>
    <w:family w:val="auto"/>
    <w:pitch w:val="default"/>
    <w:sig w:usb0="00000000" w:usb1="00000000" w:usb2="00000000" w:usb3="00000000" w:csb0="00000000" w:csb1="00000000"/>
  </w:font>
  <w:font w:name="MT Extra">
    <w:altName w:val="Kingsoft Extra"/>
    <w:panose1 w:val="05050102010205020202"/>
    <w:charset w:val="02"/>
    <w:family w:val="roman"/>
    <w:pitch w:val="default"/>
    <w:sig w:usb0="00000000" w:usb1="00000000" w:usb2="00000000" w:usb3="00000000" w:csb0="80000000" w:csb1="00000000"/>
  </w:font>
  <w:font w:name="仿宋_GB2312">
    <w:altName w:val="方正仿宋_GBK"/>
    <w:panose1 w:val="00000000000000000000"/>
    <w:charset w:val="86"/>
    <w:family w:val="modern"/>
    <w:pitch w:val="default"/>
    <w:sig w:usb0="00000000" w:usb1="00000000" w:usb2="00000000" w:usb3="00000000" w:csb0="00040000" w:csb1="00000000"/>
  </w:font>
  <w:font w:name="Verdana">
    <w:altName w:val="Ubuntu"/>
    <w:panose1 w:val="020B0604030504040204"/>
    <w:charset w:val="00"/>
    <w:family w:val="swiss"/>
    <w:pitch w:val="default"/>
    <w:sig w:usb0="00000000" w:usb1="00000000" w:usb2="00000010" w:usb3="00000000" w:csb0="0000019F" w:csb1="00000000"/>
  </w:font>
  <w:font w:name="方正小标宋简体">
    <w:panose1 w:val="02000000000000000000"/>
    <w:charset w:val="86"/>
    <w:family w:val="auto"/>
    <w:pitch w:val="default"/>
    <w:sig w:usb0="A00002BF" w:usb1="184F6CFA" w:usb2="00000012" w:usb3="00000000" w:csb0="00040001" w:csb1="00000000"/>
  </w:font>
  <w:font w:name="CESI仿宋-GB2312">
    <w:panose1 w:val="02000500000000000000"/>
    <w:charset w:val="86"/>
    <w:family w:val="auto"/>
    <w:pitch w:val="default"/>
    <w:sig w:usb0="800002AF" w:usb1="084F6CF8" w:usb2="00000010" w:usb3="00000000" w:csb0="0004000F" w:csb1="00000000"/>
  </w:font>
  <w:font w:name="华文中宋">
    <w:altName w:val="汉仪中宋简"/>
    <w:panose1 w:val="02010600040101010101"/>
    <w:charset w:val="86"/>
    <w:family w:val="auto"/>
    <w:pitch w:val="default"/>
    <w:sig w:usb0="00000000" w:usb1="00000000" w:usb2="00000010" w:usb3="00000000" w:csb0="0004009F" w:csb1="00000000"/>
  </w:font>
  <w:font w:name="Helvetica">
    <w:altName w:val="FreeSans"/>
    <w:panose1 w:val="020B0504020202020204"/>
    <w:charset w:val="00"/>
    <w:family w:val="swiss"/>
    <w:pitch w:val="default"/>
    <w:sig w:usb0="00000000" w:usb1="00000000" w:usb2="00000000" w:usb3="00000000" w:csb0="00000001" w:csb1="00000000"/>
  </w:font>
  <w:font w:name="URW Bookman">
    <w:panose1 w:val="00000400000000000000"/>
    <w:charset w:val="00"/>
    <w:family w:val="auto"/>
    <w:pitch w:val="default"/>
    <w:sig w:usb0="00000287" w:usb1="00000800" w:usb2="00000000" w:usb3="00000000" w:csb0="6000009F" w:csb1="00000000"/>
  </w:font>
  <w:font w:name="汉仪中宋简">
    <w:panose1 w:val="02010600000101010101"/>
    <w:charset w:val="86"/>
    <w:family w:val="auto"/>
    <w:pitch w:val="default"/>
    <w:sig w:usb0="00000001" w:usb1="080E0800" w:usb2="00000002" w:usb3="00000000" w:csb0="00040000" w:csb1="00000000"/>
  </w:font>
  <w:font w:name="方正书宋_GBK">
    <w:panose1 w:val="02000000000000000000"/>
    <w:charset w:val="86"/>
    <w:family w:val="auto"/>
    <w:pitch w:val="default"/>
    <w:sig w:usb0="00000001" w:usb1="08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Ubuntu">
    <w:panose1 w:val="020B0604030602030204"/>
    <w:charset w:val="00"/>
    <w:family w:val="auto"/>
    <w:pitch w:val="default"/>
    <w:sig w:usb0="E00002FF" w:usb1="5000205B" w:usb2="00000000" w:usb3="00000000" w:csb0="2000009F" w:csb1="56010000"/>
  </w:font>
  <w:font w:name="Kingsoft Extra">
    <w:panose1 w:val="05050102010205020202"/>
    <w:charset w:val="00"/>
    <w:family w:val="auto"/>
    <w:pitch w:val="default"/>
    <w:sig w:usb0="80000000" w:usb1="00000000" w:usb2="00000000" w:usb3="00000000" w:csb0="00000000" w:csb1="00000000"/>
  </w:font>
  <w:font w:name="Standard Symbols PS">
    <w:panose1 w:val="05050102010706020507"/>
    <w:charset w:val="00"/>
    <w:family w:val="auto"/>
    <w:pitch w:val="default"/>
    <w:sig w:usb0="00000003" w:usb1="00000000" w:usb2="00000000" w:usb3="00000000" w:csb0="00000001" w:csb1="00000000"/>
  </w:font>
  <w:font w:name="华文仿宋">
    <w:panose1 w:val="02010600040101010101"/>
    <w:charset w:val="86"/>
    <w:family w:val="auto"/>
    <w:pitch w:val="default"/>
    <w:sig w:usb0="00000287" w:usb1="080F0000" w:usb2="00000000" w:usb3="00000000" w:csb0="0004009F" w:csb1="DFD70000"/>
  </w:font>
  <w:font w:name="FreeSans">
    <w:panose1 w:val="020B0504020202020204"/>
    <w:charset w:val="00"/>
    <w:family w:val="auto"/>
    <w:pitch w:val="default"/>
    <w:sig w:usb0="E4839EFF" w:usb1="4600FDFF" w:usb2="000030A0" w:usb3="00000584" w:csb0="600001BF" w:csb1="DFF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true"/>
  <w:bordersDoNotSurroundFooter w:val="true"/>
  <w:documentProtection w:enforcement="0"/>
  <w:defaultTabStop w:val="420"/>
  <w:drawingGridHorizontalSpacing w:val="120"/>
  <w:drawingGridVerticalSpacing w:val="163"/>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MDk5Mzc2NzQ5YThmZmI4ZjJkZjE5ZjA1MzhmOGQxNTcifQ=="/>
  </w:docVars>
  <w:rsids>
    <w:rsidRoot w:val="005B160C"/>
    <w:rsid w:val="000546AF"/>
    <w:rsid w:val="001572EA"/>
    <w:rsid w:val="002443B4"/>
    <w:rsid w:val="002671B8"/>
    <w:rsid w:val="003F2712"/>
    <w:rsid w:val="00590BBC"/>
    <w:rsid w:val="005B160C"/>
    <w:rsid w:val="00807D74"/>
    <w:rsid w:val="00940811"/>
    <w:rsid w:val="00AB5869"/>
    <w:rsid w:val="00AF13B0"/>
    <w:rsid w:val="00C31533"/>
    <w:rsid w:val="00DC534F"/>
    <w:rsid w:val="00E15E98"/>
    <w:rsid w:val="00F74F78"/>
    <w:rsid w:val="010667DD"/>
    <w:rsid w:val="01B879F4"/>
    <w:rsid w:val="033F35CD"/>
    <w:rsid w:val="03F160DD"/>
    <w:rsid w:val="044E0E32"/>
    <w:rsid w:val="055145DA"/>
    <w:rsid w:val="07133C6D"/>
    <w:rsid w:val="098470A4"/>
    <w:rsid w:val="09EE7ABE"/>
    <w:rsid w:val="0ADF27E4"/>
    <w:rsid w:val="0BCB4B16"/>
    <w:rsid w:val="0CE00A95"/>
    <w:rsid w:val="0E7C08FC"/>
    <w:rsid w:val="0E7E40C2"/>
    <w:rsid w:val="10182E93"/>
    <w:rsid w:val="10707EFD"/>
    <w:rsid w:val="10C97455"/>
    <w:rsid w:val="13113756"/>
    <w:rsid w:val="1601461E"/>
    <w:rsid w:val="168E3B85"/>
    <w:rsid w:val="16BF171B"/>
    <w:rsid w:val="17092996"/>
    <w:rsid w:val="173602BC"/>
    <w:rsid w:val="175045F4"/>
    <w:rsid w:val="17FF2717"/>
    <w:rsid w:val="1914430B"/>
    <w:rsid w:val="195B5909"/>
    <w:rsid w:val="195E6FCA"/>
    <w:rsid w:val="19614D0C"/>
    <w:rsid w:val="1BA333BA"/>
    <w:rsid w:val="1BCC2910"/>
    <w:rsid w:val="1D3369BF"/>
    <w:rsid w:val="1EA01E32"/>
    <w:rsid w:val="1EB55236"/>
    <w:rsid w:val="1F444EB4"/>
    <w:rsid w:val="1F7714CB"/>
    <w:rsid w:val="20316878"/>
    <w:rsid w:val="20564E9E"/>
    <w:rsid w:val="20790B8D"/>
    <w:rsid w:val="21821CC3"/>
    <w:rsid w:val="221A1EFC"/>
    <w:rsid w:val="225E44DE"/>
    <w:rsid w:val="24072A90"/>
    <w:rsid w:val="244D0366"/>
    <w:rsid w:val="270F5DA7"/>
    <w:rsid w:val="277D6E29"/>
    <w:rsid w:val="27915B37"/>
    <w:rsid w:val="28770A6D"/>
    <w:rsid w:val="28BE7A85"/>
    <w:rsid w:val="29001513"/>
    <w:rsid w:val="2976210D"/>
    <w:rsid w:val="29C72969"/>
    <w:rsid w:val="2AAD7DB1"/>
    <w:rsid w:val="2B057145"/>
    <w:rsid w:val="2BD4136D"/>
    <w:rsid w:val="2C857811"/>
    <w:rsid w:val="2D915768"/>
    <w:rsid w:val="2DFB01CE"/>
    <w:rsid w:val="2EAC4D41"/>
    <w:rsid w:val="2F7215C9"/>
    <w:rsid w:val="2F776BDF"/>
    <w:rsid w:val="301B3917"/>
    <w:rsid w:val="3115045E"/>
    <w:rsid w:val="313A13CB"/>
    <w:rsid w:val="321E1594"/>
    <w:rsid w:val="32382656"/>
    <w:rsid w:val="32CE4D68"/>
    <w:rsid w:val="34E56C0D"/>
    <w:rsid w:val="34ED5716"/>
    <w:rsid w:val="36370E76"/>
    <w:rsid w:val="370E7E29"/>
    <w:rsid w:val="37423AF6"/>
    <w:rsid w:val="37FDA889"/>
    <w:rsid w:val="38545D10"/>
    <w:rsid w:val="38C509BB"/>
    <w:rsid w:val="38EC5F48"/>
    <w:rsid w:val="392576AC"/>
    <w:rsid w:val="39365415"/>
    <w:rsid w:val="393F076E"/>
    <w:rsid w:val="3AD51601"/>
    <w:rsid w:val="3B00312C"/>
    <w:rsid w:val="3B693880"/>
    <w:rsid w:val="3B6C15C2"/>
    <w:rsid w:val="3BBD597A"/>
    <w:rsid w:val="3BCA7BCE"/>
    <w:rsid w:val="3C1C0C96"/>
    <w:rsid w:val="3CC50F8A"/>
    <w:rsid w:val="3CF26BB3"/>
    <w:rsid w:val="3D1157BF"/>
    <w:rsid w:val="3D3659E4"/>
    <w:rsid w:val="3EAD7F28"/>
    <w:rsid w:val="3EF21DDE"/>
    <w:rsid w:val="3FA96941"/>
    <w:rsid w:val="3FE200A5"/>
    <w:rsid w:val="3FEE6A4A"/>
    <w:rsid w:val="3FFC1167"/>
    <w:rsid w:val="40754A75"/>
    <w:rsid w:val="408743D7"/>
    <w:rsid w:val="422676BB"/>
    <w:rsid w:val="427F1BDB"/>
    <w:rsid w:val="42C5274B"/>
    <w:rsid w:val="430640AA"/>
    <w:rsid w:val="437150E8"/>
    <w:rsid w:val="44BD4C3D"/>
    <w:rsid w:val="453E2F60"/>
    <w:rsid w:val="45CD7101"/>
    <w:rsid w:val="45E2495B"/>
    <w:rsid w:val="47256E27"/>
    <w:rsid w:val="4A9E6114"/>
    <w:rsid w:val="4B0C5FD6"/>
    <w:rsid w:val="4CAA5AA7"/>
    <w:rsid w:val="4CCE79E7"/>
    <w:rsid w:val="4D8B58D8"/>
    <w:rsid w:val="4E061402"/>
    <w:rsid w:val="507629FF"/>
    <w:rsid w:val="50E1143E"/>
    <w:rsid w:val="516E3547"/>
    <w:rsid w:val="52392176"/>
    <w:rsid w:val="52BC704D"/>
    <w:rsid w:val="53086FEE"/>
    <w:rsid w:val="53ABA79B"/>
    <w:rsid w:val="53BB4A3D"/>
    <w:rsid w:val="544B6663"/>
    <w:rsid w:val="5479292E"/>
    <w:rsid w:val="54A45E46"/>
    <w:rsid w:val="54F60DA3"/>
    <w:rsid w:val="56E61DD1"/>
    <w:rsid w:val="56ED315F"/>
    <w:rsid w:val="59B77A55"/>
    <w:rsid w:val="59F12F67"/>
    <w:rsid w:val="5A785436"/>
    <w:rsid w:val="5ABC17C7"/>
    <w:rsid w:val="5C55083D"/>
    <w:rsid w:val="5DB524FD"/>
    <w:rsid w:val="5DFF996F"/>
    <w:rsid w:val="5E1D07CE"/>
    <w:rsid w:val="607C09C6"/>
    <w:rsid w:val="613F280A"/>
    <w:rsid w:val="61C80A51"/>
    <w:rsid w:val="61E27525"/>
    <w:rsid w:val="61E37C43"/>
    <w:rsid w:val="6288436E"/>
    <w:rsid w:val="63A70B3A"/>
    <w:rsid w:val="641F4B74"/>
    <w:rsid w:val="65355DF9"/>
    <w:rsid w:val="65965457"/>
    <w:rsid w:val="66CB4B3F"/>
    <w:rsid w:val="685748DD"/>
    <w:rsid w:val="68D66648"/>
    <w:rsid w:val="694A4441"/>
    <w:rsid w:val="69B47FBA"/>
    <w:rsid w:val="6AA162E3"/>
    <w:rsid w:val="6B156A9E"/>
    <w:rsid w:val="6B7B4D86"/>
    <w:rsid w:val="6B8143A2"/>
    <w:rsid w:val="6C313697"/>
    <w:rsid w:val="6CB122C1"/>
    <w:rsid w:val="6E0120D9"/>
    <w:rsid w:val="6E9058A2"/>
    <w:rsid w:val="6EB8009F"/>
    <w:rsid w:val="6EB85103"/>
    <w:rsid w:val="6EBCF7EA"/>
    <w:rsid w:val="6F7B6738"/>
    <w:rsid w:val="6FBF3462"/>
    <w:rsid w:val="6FCA1E38"/>
    <w:rsid w:val="700510C2"/>
    <w:rsid w:val="701E2184"/>
    <w:rsid w:val="702E0619"/>
    <w:rsid w:val="713056CE"/>
    <w:rsid w:val="729D1A86"/>
    <w:rsid w:val="72D82ABE"/>
    <w:rsid w:val="743943B4"/>
    <w:rsid w:val="744E128A"/>
    <w:rsid w:val="758111EB"/>
    <w:rsid w:val="75DB4D9F"/>
    <w:rsid w:val="76DD5153"/>
    <w:rsid w:val="76FD0D45"/>
    <w:rsid w:val="770F1D17"/>
    <w:rsid w:val="774442C4"/>
    <w:rsid w:val="77F35CA4"/>
    <w:rsid w:val="78FB32A7"/>
    <w:rsid w:val="7A7255A6"/>
    <w:rsid w:val="7A796935"/>
    <w:rsid w:val="7C705B15"/>
    <w:rsid w:val="7CF624BE"/>
    <w:rsid w:val="7E3F66E1"/>
    <w:rsid w:val="7ED90194"/>
    <w:rsid w:val="7EFB9446"/>
    <w:rsid w:val="7F2257ED"/>
    <w:rsid w:val="7FFF6971"/>
    <w:rsid w:val="A6F728DC"/>
    <w:rsid w:val="EF2F2C2D"/>
    <w:rsid w:val="F77F5753"/>
    <w:rsid w:val="FAA7D4B0"/>
    <w:rsid w:val="FD5D4C27"/>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uiPriority="99" w:name="annotation text"/>
    <w:lsdException w:qFormat="1" w:uiPriority="0"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0"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qFormat="1" w:unhideWhenUsed="0" w:uiPriority="0" w:semiHidden="0"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qFormat="1" w:unhideWhenUsed="0" w:uiPriority="0" w:semiHidden="0" w:name="Document Map"/>
    <w:lsdException w:qFormat="1" w:unhideWhenUsed="0" w:uiPriority="0"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MT Extra" w:hAnsi="MT Extra" w:eastAsia="宋体" w:cs="MT Extra"/>
      <w:sz w:val="24"/>
      <w:szCs w:val="24"/>
      <w:lang w:val="en-US" w:eastAsia="zh-CN" w:bidi="ar-SA"/>
    </w:rPr>
  </w:style>
  <w:style w:type="paragraph" w:styleId="2">
    <w:name w:val="heading 1"/>
    <w:basedOn w:val="1"/>
    <w:next w:val="1"/>
    <w:link w:val="34"/>
    <w:qFormat/>
    <w:uiPriority w:val="0"/>
    <w:pPr>
      <w:keepNext/>
      <w:keepLines/>
      <w:widowControl w:val="0"/>
      <w:spacing w:before="340" w:after="330" w:line="578" w:lineRule="auto"/>
      <w:jc w:val="both"/>
      <w:outlineLvl w:val="0"/>
    </w:pPr>
    <w:rPr>
      <w:rFonts w:ascii="Times New Roman" w:hAnsi="Times New Roman" w:eastAsia="仿宋_GB2312" w:cs="Times New Roman"/>
      <w:b/>
      <w:bCs/>
      <w:kern w:val="44"/>
      <w:sz w:val="44"/>
      <w:szCs w:val="44"/>
    </w:rPr>
  </w:style>
  <w:style w:type="character" w:default="1" w:styleId="15">
    <w:name w:val="Default Paragraph Font"/>
    <w:semiHidden/>
    <w:unhideWhenUsed/>
    <w:qFormat/>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styleId="3">
    <w:name w:val="Normal Indent"/>
    <w:basedOn w:val="1"/>
    <w:qFormat/>
    <w:uiPriority w:val="0"/>
    <w:pPr>
      <w:ind w:firstLine="420"/>
    </w:pPr>
    <w:rPr>
      <w:szCs w:val="20"/>
    </w:rPr>
  </w:style>
  <w:style w:type="paragraph" w:styleId="4">
    <w:name w:val="Document Map"/>
    <w:basedOn w:val="1"/>
    <w:link w:val="20"/>
    <w:qFormat/>
    <w:uiPriority w:val="0"/>
    <w:rPr>
      <w:rFonts w:ascii="宋体"/>
      <w:sz w:val="18"/>
      <w:szCs w:val="18"/>
    </w:rPr>
  </w:style>
  <w:style w:type="paragraph" w:styleId="5">
    <w:name w:val="Body Text Indent"/>
    <w:basedOn w:val="1"/>
    <w:link w:val="21"/>
    <w:qFormat/>
    <w:uiPriority w:val="0"/>
    <w:pPr>
      <w:spacing w:before="50" w:after="120" w:line="240" w:lineRule="exact"/>
      <w:ind w:firstLine="480" w:firstLineChars="200"/>
    </w:pPr>
    <w:rPr>
      <w:szCs w:val="20"/>
    </w:rPr>
  </w:style>
  <w:style w:type="paragraph" w:styleId="6">
    <w:name w:val="Plain Text"/>
    <w:basedOn w:val="1"/>
    <w:link w:val="22"/>
    <w:qFormat/>
    <w:uiPriority w:val="0"/>
    <w:pPr>
      <w:widowControl w:val="0"/>
      <w:jc w:val="both"/>
    </w:pPr>
    <w:rPr>
      <w:rFonts w:ascii="宋体" w:hAnsi="Courier New"/>
      <w:sz w:val="20"/>
      <w:szCs w:val="20"/>
    </w:rPr>
  </w:style>
  <w:style w:type="paragraph" w:styleId="7">
    <w:name w:val="Date"/>
    <w:basedOn w:val="1"/>
    <w:next w:val="1"/>
    <w:link w:val="24"/>
    <w:qFormat/>
    <w:uiPriority w:val="0"/>
    <w:pPr>
      <w:adjustRightInd w:val="0"/>
      <w:spacing w:line="312" w:lineRule="atLeast"/>
      <w:textAlignment w:val="baseline"/>
    </w:pPr>
    <w:rPr>
      <w:rFonts w:ascii="宋体"/>
      <w:spacing w:val="10"/>
      <w:szCs w:val="20"/>
    </w:rPr>
  </w:style>
  <w:style w:type="paragraph" w:styleId="8">
    <w:name w:val="Balloon Text"/>
    <w:basedOn w:val="1"/>
    <w:link w:val="25"/>
    <w:qFormat/>
    <w:uiPriority w:val="0"/>
    <w:rPr>
      <w:sz w:val="18"/>
      <w:szCs w:val="18"/>
    </w:rPr>
  </w:style>
  <w:style w:type="paragraph" w:styleId="9">
    <w:name w:val="footer"/>
    <w:basedOn w:val="1"/>
    <w:link w:val="19"/>
    <w:unhideWhenUsed/>
    <w:qFormat/>
    <w:uiPriority w:val="99"/>
    <w:pPr>
      <w:tabs>
        <w:tab w:val="center" w:pos="4153"/>
        <w:tab w:val="right" w:pos="8306"/>
      </w:tabs>
      <w:snapToGrid w:val="0"/>
    </w:pPr>
    <w:rPr>
      <w:sz w:val="18"/>
      <w:szCs w:val="18"/>
    </w:rPr>
  </w:style>
  <w:style w:type="paragraph" w:styleId="10">
    <w:name w:val="header"/>
    <w:basedOn w:val="1"/>
    <w:link w:val="18"/>
    <w:unhideWhenUsed/>
    <w:qFormat/>
    <w:uiPriority w:val="0"/>
    <w:pPr>
      <w:pBdr>
        <w:bottom w:val="single" w:color="auto" w:sz="6" w:space="1"/>
      </w:pBdr>
      <w:tabs>
        <w:tab w:val="center" w:pos="4153"/>
        <w:tab w:val="right" w:pos="8306"/>
      </w:tabs>
      <w:snapToGrid w:val="0"/>
      <w:jc w:val="center"/>
    </w:pPr>
    <w:rPr>
      <w:sz w:val="18"/>
      <w:szCs w:val="18"/>
    </w:rPr>
  </w:style>
  <w:style w:type="paragraph" w:styleId="11">
    <w:name w:val="Body Text Indent 3"/>
    <w:basedOn w:val="1"/>
    <w:link w:val="27"/>
    <w:qFormat/>
    <w:uiPriority w:val="0"/>
    <w:pPr>
      <w:ind w:firstLine="420" w:firstLineChars="200"/>
    </w:pPr>
    <w:rPr>
      <w:szCs w:val="20"/>
    </w:rPr>
  </w:style>
  <w:style w:type="paragraph" w:styleId="12">
    <w:name w:val="Normal (Web)"/>
    <w:basedOn w:val="1"/>
    <w:qFormat/>
    <w:uiPriority w:val="0"/>
    <w:pPr>
      <w:spacing w:before="100" w:beforeAutospacing="1" w:after="100" w:afterAutospacing="1"/>
    </w:pPr>
    <w:rPr>
      <w:rFonts w:ascii="宋体" w:hAnsi="宋体" w:eastAsia="仿宋_GB2312" w:cs="宋体"/>
      <w:szCs w:val="20"/>
    </w:rPr>
  </w:style>
  <w:style w:type="table" w:styleId="14">
    <w:name w:val="Table Grid"/>
    <w:basedOn w:val="13"/>
    <w:qFormat/>
    <w:uiPriority w:val="0"/>
    <w:pPr>
      <w:widowControl w:val="0"/>
      <w:jc w:val="both"/>
    </w:pPr>
    <w:rPr>
      <w:rFonts w:ascii="Calibri" w:hAnsi="Calibri"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6">
    <w:name w:val="page number"/>
    <w:basedOn w:val="15"/>
    <w:qFormat/>
    <w:uiPriority w:val="0"/>
  </w:style>
  <w:style w:type="character" w:styleId="17">
    <w:name w:val="Hyperlink"/>
    <w:qFormat/>
    <w:uiPriority w:val="0"/>
    <w:rPr>
      <w:color w:val="0000FF"/>
      <w:u w:val="single"/>
    </w:rPr>
  </w:style>
  <w:style w:type="character" w:customStyle="1" w:styleId="18">
    <w:name w:val="页眉 Char"/>
    <w:basedOn w:val="15"/>
    <w:link w:val="10"/>
    <w:qFormat/>
    <w:uiPriority w:val="0"/>
    <w:rPr>
      <w:sz w:val="18"/>
      <w:szCs w:val="18"/>
    </w:rPr>
  </w:style>
  <w:style w:type="character" w:customStyle="1" w:styleId="19">
    <w:name w:val="页脚 Char"/>
    <w:basedOn w:val="15"/>
    <w:link w:val="9"/>
    <w:qFormat/>
    <w:uiPriority w:val="99"/>
    <w:rPr>
      <w:sz w:val="18"/>
      <w:szCs w:val="18"/>
    </w:rPr>
  </w:style>
  <w:style w:type="character" w:customStyle="1" w:styleId="20">
    <w:name w:val="文档结构图 Char"/>
    <w:basedOn w:val="15"/>
    <w:link w:val="4"/>
    <w:qFormat/>
    <w:uiPriority w:val="0"/>
    <w:rPr>
      <w:rFonts w:ascii="宋体" w:hAnsi="MT Extra" w:eastAsia="宋体" w:cs="MT Extra"/>
      <w:kern w:val="0"/>
      <w:sz w:val="18"/>
      <w:szCs w:val="18"/>
    </w:rPr>
  </w:style>
  <w:style w:type="character" w:customStyle="1" w:styleId="21">
    <w:name w:val="正文文本缩进 Char"/>
    <w:basedOn w:val="15"/>
    <w:link w:val="5"/>
    <w:qFormat/>
    <w:uiPriority w:val="0"/>
    <w:rPr>
      <w:rFonts w:ascii="MT Extra" w:hAnsi="MT Extra" w:eastAsia="宋体" w:cs="MT Extra"/>
      <w:kern w:val="0"/>
      <w:sz w:val="24"/>
      <w:szCs w:val="20"/>
    </w:rPr>
  </w:style>
  <w:style w:type="character" w:customStyle="1" w:styleId="22">
    <w:name w:val="纯文本 Char1"/>
    <w:basedOn w:val="15"/>
    <w:link w:val="6"/>
    <w:qFormat/>
    <w:uiPriority w:val="0"/>
    <w:rPr>
      <w:rFonts w:ascii="宋体" w:hAnsi="Courier New" w:eastAsia="宋体" w:cs="MT Extra"/>
      <w:kern w:val="0"/>
      <w:sz w:val="20"/>
      <w:szCs w:val="20"/>
    </w:rPr>
  </w:style>
  <w:style w:type="character" w:customStyle="1" w:styleId="23">
    <w:name w:val="纯文本 Char"/>
    <w:basedOn w:val="15"/>
    <w:qFormat/>
    <w:uiPriority w:val="0"/>
    <w:rPr>
      <w:rFonts w:ascii="宋体" w:hAnsi="Courier New" w:eastAsia="宋体" w:cs="Courier New"/>
      <w:kern w:val="0"/>
      <w:szCs w:val="21"/>
    </w:rPr>
  </w:style>
  <w:style w:type="character" w:customStyle="1" w:styleId="24">
    <w:name w:val="日期 Char"/>
    <w:basedOn w:val="15"/>
    <w:link w:val="7"/>
    <w:qFormat/>
    <w:uiPriority w:val="0"/>
    <w:rPr>
      <w:rFonts w:ascii="宋体" w:hAnsi="MT Extra" w:eastAsia="宋体" w:cs="MT Extra"/>
      <w:spacing w:val="10"/>
      <w:kern w:val="0"/>
      <w:sz w:val="24"/>
      <w:szCs w:val="20"/>
    </w:rPr>
  </w:style>
  <w:style w:type="character" w:customStyle="1" w:styleId="25">
    <w:name w:val="批注框文本 Char"/>
    <w:basedOn w:val="15"/>
    <w:link w:val="8"/>
    <w:qFormat/>
    <w:uiPriority w:val="0"/>
    <w:rPr>
      <w:rFonts w:ascii="MT Extra" w:hAnsi="MT Extra" w:eastAsia="宋体" w:cs="MT Extra"/>
      <w:kern w:val="0"/>
      <w:sz w:val="18"/>
      <w:szCs w:val="18"/>
    </w:rPr>
  </w:style>
  <w:style w:type="character" w:customStyle="1" w:styleId="26">
    <w:name w:val="批注框文本 字符1"/>
    <w:basedOn w:val="15"/>
    <w:semiHidden/>
    <w:qFormat/>
    <w:uiPriority w:val="99"/>
    <w:rPr>
      <w:rFonts w:ascii="MT Extra" w:hAnsi="MT Extra" w:eastAsia="宋体" w:cs="MT Extra"/>
      <w:kern w:val="0"/>
      <w:sz w:val="18"/>
      <w:szCs w:val="18"/>
    </w:rPr>
  </w:style>
  <w:style w:type="character" w:customStyle="1" w:styleId="27">
    <w:name w:val="正文文本缩进 3 Char"/>
    <w:basedOn w:val="15"/>
    <w:link w:val="11"/>
    <w:qFormat/>
    <w:uiPriority w:val="0"/>
    <w:rPr>
      <w:rFonts w:ascii="MT Extra" w:hAnsi="MT Extra" w:eastAsia="宋体" w:cs="MT Extra"/>
      <w:kern w:val="0"/>
      <w:sz w:val="24"/>
      <w:szCs w:val="20"/>
    </w:rPr>
  </w:style>
  <w:style w:type="paragraph" w:customStyle="1" w:styleId="28">
    <w:name w:val="Default"/>
    <w:qFormat/>
    <w:uiPriority w:val="99"/>
    <w:pPr>
      <w:widowControl w:val="0"/>
      <w:autoSpaceDE w:val="0"/>
      <w:autoSpaceDN w:val="0"/>
      <w:adjustRightInd w:val="0"/>
    </w:pPr>
    <w:rPr>
      <w:rFonts w:ascii="黑体" w:hAnsi="MT Extra" w:eastAsia="黑体" w:cs="黑体"/>
      <w:color w:val="000000"/>
      <w:sz w:val="24"/>
      <w:szCs w:val="24"/>
      <w:lang w:val="en-US" w:eastAsia="zh-CN" w:bidi="ar-SA"/>
    </w:rPr>
  </w:style>
  <w:style w:type="paragraph" w:styleId="29">
    <w:name w:val="List Paragraph"/>
    <w:basedOn w:val="1"/>
    <w:qFormat/>
    <w:uiPriority w:val="34"/>
    <w:pPr>
      <w:widowControl w:val="0"/>
      <w:ind w:firstLine="420" w:firstLineChars="200"/>
      <w:jc w:val="both"/>
    </w:pPr>
    <w:rPr>
      <w:rFonts w:ascii="Calibri" w:hAnsi="Calibri" w:cs="Times New Roman"/>
      <w:kern w:val="2"/>
      <w:sz w:val="21"/>
      <w:szCs w:val="22"/>
    </w:rPr>
  </w:style>
  <w:style w:type="paragraph" w:customStyle="1" w:styleId="30">
    <w:name w:val="公文"/>
    <w:basedOn w:val="1"/>
    <w:qFormat/>
    <w:uiPriority w:val="0"/>
    <w:pPr>
      <w:adjustRightInd w:val="0"/>
      <w:snapToGrid w:val="0"/>
      <w:spacing w:beforeLines="25" w:afterLines="35"/>
      <w:ind w:firstLine="200" w:firstLineChars="200"/>
    </w:pPr>
    <w:rPr>
      <w:rFonts w:ascii="仿宋_GB2312" w:eastAsia="仿宋_GB2312"/>
      <w:bCs/>
      <w:sz w:val="32"/>
    </w:rPr>
  </w:style>
  <w:style w:type="paragraph" w:customStyle="1" w:styleId="31">
    <w:name w:val="Char1"/>
    <w:basedOn w:val="1"/>
    <w:qFormat/>
    <w:uiPriority w:val="0"/>
    <w:pPr>
      <w:spacing w:after="160" w:line="240" w:lineRule="exact"/>
    </w:pPr>
    <w:rPr>
      <w:rFonts w:ascii="Verdana" w:hAnsi="Verdana"/>
      <w:sz w:val="20"/>
      <w:szCs w:val="20"/>
      <w:lang w:eastAsia="en-US"/>
    </w:rPr>
  </w:style>
  <w:style w:type="character" w:customStyle="1" w:styleId="32">
    <w:name w:val="font61"/>
    <w:qFormat/>
    <w:uiPriority w:val="0"/>
    <w:rPr>
      <w:rFonts w:hint="eastAsia" w:ascii="宋体" w:hAnsi="宋体" w:eastAsia="宋体" w:cs="宋体"/>
      <w:color w:val="000000"/>
      <w:sz w:val="18"/>
      <w:szCs w:val="18"/>
      <w:u w:val="none"/>
      <w:vertAlign w:val="subscript"/>
    </w:rPr>
  </w:style>
  <w:style w:type="character" w:customStyle="1" w:styleId="33">
    <w:name w:val="font21"/>
    <w:qFormat/>
    <w:uiPriority w:val="0"/>
    <w:rPr>
      <w:rFonts w:hint="eastAsia" w:ascii="宋体" w:hAnsi="宋体" w:eastAsia="宋体" w:cs="宋体"/>
      <w:color w:val="000000"/>
      <w:sz w:val="18"/>
      <w:szCs w:val="18"/>
      <w:u w:val="none"/>
    </w:rPr>
  </w:style>
  <w:style w:type="character" w:customStyle="1" w:styleId="34">
    <w:name w:val="标题 1 Char"/>
    <w:basedOn w:val="15"/>
    <w:link w:val="2"/>
    <w:qFormat/>
    <w:uiPriority w:val="0"/>
    <w:rPr>
      <w:rFonts w:ascii="Times New Roman" w:hAnsi="Times New Roman" w:eastAsia="仿宋_GB2312" w:cs="Times New Roman"/>
      <w:b/>
      <w:bCs/>
      <w:kern w:val="44"/>
      <w:sz w:val="44"/>
      <w:szCs w:val="44"/>
    </w:rPr>
  </w:style>
  <w:style w:type="paragraph" w:customStyle="1" w:styleId="35">
    <w:name w:val="样式2"/>
    <w:basedOn w:val="1"/>
    <w:qFormat/>
    <w:uiPriority w:val="0"/>
    <w:pPr>
      <w:widowControl w:val="0"/>
      <w:spacing w:line="600" w:lineRule="exact"/>
      <w:jc w:val="center"/>
    </w:pPr>
    <w:rPr>
      <w:rFonts w:ascii="Calibri" w:hAnsi="Calibri" w:eastAsia="方正小标宋简体" w:cs="Times New Roman"/>
      <w:kern w:val="2"/>
      <w:sz w:val="44"/>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15</Pages>
  <Words>1391</Words>
  <Characters>7934</Characters>
  <Lines>66</Lines>
  <Paragraphs>18</Paragraphs>
  <TotalTime>31</TotalTime>
  <ScaleCrop>false</ScaleCrop>
  <LinksUpToDate>false</LinksUpToDate>
  <CharactersWithSpaces>9307</CharactersWithSpaces>
  <Application>WPS Office_11.8.2.10337_F1E327BC-269C-435d-A152-05C5408002CA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2022-07-15T07:16:00Z</dcterms:created>
  <dc:creator>詹 晓静</dc:creator>
  <cp:lastModifiedBy>liuyl1</cp:lastModifiedBy>
  <dcterms:modified xsi:type="dcterms:W3CDTF">2022-07-22T15:01:13Z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2052-11.8.2.10337</vt:lpwstr>
  </property>
  <property fmtid="{D5CDD505-2E9C-101B-9397-08002B2CF9AE}" pid="3" name="ICV">
    <vt:lpwstr>BD2F4B1647AF47B086A5468EA017B97E</vt:lpwstr>
  </property>
</Properties>
</file>