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深市质复决字〔2019〕32号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hint="eastAsia" w:ascii="仿宋_GB2312" w:hAnsi="仿宋" w:eastAsia="仿宋_GB2312"/>
          <w:sz w:val="32"/>
          <w:szCs w:val="32"/>
          <w:lang w:eastAsia="zh-CN"/>
        </w:rPr>
      </w:pPr>
      <w:r>
        <w:rPr>
          <w:rFonts w:hint="eastAsia" w:ascii="仿宋" w:hAnsi="仿宋" w:eastAsia="仿宋" w:cs="Times New Roman"/>
          <w:sz w:val="32"/>
          <w:szCs w:val="32"/>
        </w:rPr>
        <w:t>申请人：李</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被申请人：福田食品药品监督管理局</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地址：深圳市福田区新沙路7号福田工商物价大厦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法定代表人：甘汉华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sz w:val="32"/>
          <w:szCs w:val="32"/>
        </w:rPr>
        <w:t>福田食品药品监督管理局</w:t>
      </w:r>
      <w:r>
        <w:rPr>
          <w:rFonts w:hint="eastAsia" w:ascii="仿宋" w:hAnsi="仿宋" w:eastAsia="仿宋" w:cs="Times New Roman"/>
          <w:sz w:val="32"/>
          <w:szCs w:val="32"/>
        </w:rPr>
        <w:t>（以下</w:t>
      </w:r>
      <w:r>
        <w:rPr>
          <w:rFonts w:ascii="仿宋" w:hAnsi="仿宋" w:eastAsia="仿宋" w:cs="Times New Roman"/>
          <w:sz w:val="32"/>
          <w:szCs w:val="32"/>
        </w:rPr>
        <w:t>简称被申请人）</w:t>
      </w:r>
      <w:r>
        <w:rPr>
          <w:rFonts w:hint="eastAsia" w:ascii="仿宋" w:hAnsi="仿宋" w:eastAsia="仿宋" w:cs="Times New Roman"/>
          <w:sz w:val="32"/>
          <w:szCs w:val="32"/>
        </w:rPr>
        <w:t>对其举报作出的行政处罚决定，于2019年1月27日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撤销被申请人对其举报作出的深福食药监处告﹝2018﹞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号处理决定并责令依法重新作出。</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sz w:val="32"/>
          <w:szCs w:val="32"/>
        </w:rPr>
      </w:pPr>
      <w:r>
        <w:rPr>
          <w:rFonts w:hint="eastAsia" w:ascii="仿宋" w:hAnsi="仿宋" w:eastAsia="仿宋" w:cs="Times New Roman"/>
          <w:sz w:val="32"/>
          <w:szCs w:val="32"/>
        </w:rPr>
        <w:t>申请人以挂号信方式向被申请人</w:t>
      </w:r>
      <w:r>
        <w:rPr>
          <w:rFonts w:hint="eastAsia" w:ascii="仿宋" w:hAnsi="仿宋" w:eastAsia="仿宋"/>
          <w:sz w:val="32"/>
          <w:szCs w:val="32"/>
        </w:rPr>
        <w:t>投诉举报深圳</w:t>
      </w:r>
      <w:r>
        <w:rPr>
          <w:rFonts w:hint="eastAsia" w:ascii="仿宋" w:hAnsi="仿宋" w:eastAsia="仿宋"/>
          <w:sz w:val="32"/>
          <w:szCs w:val="32"/>
          <w:lang w:eastAsia="zh-CN"/>
        </w:rPr>
        <w:t>XXX</w:t>
      </w:r>
      <w:r>
        <w:rPr>
          <w:rFonts w:hint="eastAsia" w:ascii="仿宋" w:hAnsi="仿宋" w:eastAsia="仿宋"/>
          <w:sz w:val="32"/>
          <w:szCs w:val="32"/>
        </w:rPr>
        <w:t>贸易有限公司销售的“纳贝斯克夹心饼、松尾什锦巧克力、不二家白桃汁、平野小圆饼”不符合食品安全标准规定，违反《食品安全法》的有关规定。后被申请人作出</w:t>
      </w:r>
      <w:r>
        <w:rPr>
          <w:rFonts w:hint="eastAsia" w:ascii="仿宋" w:hAnsi="仿宋" w:eastAsia="仿宋" w:cs="Times New Roman"/>
          <w:sz w:val="32"/>
          <w:szCs w:val="32"/>
        </w:rPr>
        <w:t>深福食药监处告﹝2018﹞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号行政处理结果告知书，申请人不服，故提起行政复议。</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pStyle w:val="3"/>
        <w:spacing w:line="360" w:lineRule="auto"/>
        <w:rPr>
          <w:rFonts w:hint="eastAsia" w:ascii="仿宋" w:hAnsi="仿宋" w:eastAsia="仿宋" w:cstheme="minorBidi"/>
        </w:rPr>
      </w:pPr>
      <w:r>
        <w:rPr>
          <w:rFonts w:hint="eastAsia" w:ascii="仿宋" w:hAnsi="仿宋" w:eastAsia="仿宋" w:cstheme="minorBidi"/>
        </w:rPr>
        <w:t>一、答复人接到申请人举报后，及时进行了调查处理，依法履行了食品安全监管职责。</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答复人于2018年9月26日，通过深圳市市场和质量监督管理委员会市场监管投诉平台接到申请人的编号为201809263517的投诉举报，申请人投诉举报深圳</w:t>
      </w:r>
      <w:r>
        <w:rPr>
          <w:rFonts w:hint="eastAsia" w:ascii="仿宋" w:hAnsi="仿宋" w:eastAsia="仿宋"/>
          <w:sz w:val="32"/>
          <w:szCs w:val="32"/>
          <w:lang w:eastAsia="zh-CN"/>
        </w:rPr>
        <w:t>XXX</w:t>
      </w:r>
      <w:r>
        <w:rPr>
          <w:rFonts w:hint="eastAsia" w:ascii="仿宋" w:hAnsi="仿宋" w:eastAsia="仿宋"/>
          <w:sz w:val="32"/>
          <w:szCs w:val="32"/>
        </w:rPr>
        <w:t>贸易有限公司销售的“纳贝斯克夹心饼、松尾什锦巧克力、不二家白桃汁、平野小圆饼”违反《食品安全法》的有关规定，向答复人举报，并提供了被举报产品的照片、购物小票等证据材料。</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答复人接到此举报件后，于2018年9月29日到被举报人深圳</w:t>
      </w:r>
      <w:r>
        <w:rPr>
          <w:rFonts w:hint="eastAsia" w:ascii="仿宋" w:hAnsi="仿宋" w:eastAsia="仿宋"/>
          <w:sz w:val="32"/>
          <w:szCs w:val="32"/>
          <w:lang w:eastAsia="zh-CN"/>
        </w:rPr>
        <w:t>XXX</w:t>
      </w:r>
      <w:r>
        <w:rPr>
          <w:rFonts w:hint="eastAsia" w:ascii="仿宋" w:hAnsi="仿宋" w:eastAsia="仿宋"/>
          <w:sz w:val="32"/>
          <w:szCs w:val="32"/>
        </w:rPr>
        <w:t>贸易有限公司处进行检查，现场检查未发现有投诉举报记录单中提及的商品，现场检查被举报人的进货单据，也未发现被举报人有购买涉案商品的记录，同时被举报人法定代表人当场确认并陈述，其公司从未经销过记录单中的商品。为进一步查明案情，答复人于2018年9月29日，对此举报作立案调查。</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在此案的调查过程中，</w:t>
      </w:r>
      <w:bookmarkStart w:id="0" w:name="OLE_LINK5"/>
      <w:r>
        <w:rPr>
          <w:rFonts w:hint="eastAsia" w:ascii="仿宋" w:hAnsi="仿宋" w:eastAsia="仿宋"/>
          <w:sz w:val="32"/>
          <w:szCs w:val="32"/>
        </w:rPr>
        <w:t>根据申请人投诉举报时提供的购物小票，无法判断是在何处购买的涉投诉举报商品，且被举报人深圳</w:t>
      </w:r>
      <w:r>
        <w:rPr>
          <w:rFonts w:hint="eastAsia" w:ascii="仿宋" w:hAnsi="仿宋" w:eastAsia="仿宋"/>
          <w:sz w:val="32"/>
          <w:szCs w:val="32"/>
          <w:lang w:eastAsia="zh-CN"/>
        </w:rPr>
        <w:t>XXX</w:t>
      </w:r>
      <w:r>
        <w:rPr>
          <w:rFonts w:hint="eastAsia" w:ascii="仿宋" w:hAnsi="仿宋" w:eastAsia="仿宋"/>
          <w:sz w:val="32"/>
          <w:szCs w:val="32"/>
        </w:rPr>
        <w:t>贸易有限公司向答复人提交了书面声明，称其公司经营的是意大利进口食品，从未经营投诉中所涉及的纳贝斯克夹心饼（条形码</w:t>
      </w:r>
      <w:r>
        <w:rPr>
          <w:rFonts w:hint="eastAsia" w:ascii="仿宋" w:hAnsi="仿宋" w:eastAsia="仿宋"/>
          <w:sz w:val="32"/>
          <w:szCs w:val="32"/>
          <w:lang w:eastAsia="zh-CN"/>
        </w:rPr>
        <w:t>XXX</w:t>
      </w:r>
      <w:r>
        <w:rPr>
          <w:rFonts w:hint="eastAsia" w:ascii="仿宋" w:hAnsi="仿宋" w:eastAsia="仿宋"/>
          <w:sz w:val="32"/>
          <w:szCs w:val="32"/>
        </w:rPr>
        <w:t>）、松尾什锦巧克力（条形码</w:t>
      </w:r>
      <w:r>
        <w:rPr>
          <w:rFonts w:hint="eastAsia" w:ascii="仿宋" w:hAnsi="仿宋" w:eastAsia="仿宋"/>
          <w:sz w:val="32"/>
          <w:szCs w:val="32"/>
          <w:lang w:eastAsia="zh-CN"/>
        </w:rPr>
        <w:t>XXX</w:t>
      </w:r>
      <w:r>
        <w:rPr>
          <w:rFonts w:hint="eastAsia" w:ascii="仿宋" w:hAnsi="仿宋" w:eastAsia="仿宋"/>
          <w:sz w:val="32"/>
          <w:szCs w:val="32"/>
        </w:rPr>
        <w:t>）、不二家白桃汁（条形码</w:t>
      </w:r>
      <w:r>
        <w:rPr>
          <w:rFonts w:hint="eastAsia" w:ascii="仿宋" w:hAnsi="仿宋" w:eastAsia="仿宋"/>
          <w:sz w:val="32"/>
          <w:szCs w:val="32"/>
          <w:lang w:eastAsia="zh-CN"/>
        </w:rPr>
        <w:t>XXX</w:t>
      </w:r>
      <w:r>
        <w:rPr>
          <w:rFonts w:hint="eastAsia" w:ascii="仿宋" w:hAnsi="仿宋" w:eastAsia="仿宋"/>
          <w:sz w:val="32"/>
          <w:szCs w:val="32"/>
        </w:rPr>
        <w:t>）、平野小圆饼（条形码</w:t>
      </w:r>
      <w:r>
        <w:rPr>
          <w:rFonts w:hint="eastAsia" w:ascii="仿宋" w:hAnsi="仿宋" w:eastAsia="仿宋"/>
          <w:sz w:val="32"/>
          <w:szCs w:val="32"/>
          <w:lang w:eastAsia="zh-CN"/>
        </w:rPr>
        <w:t>XXX</w:t>
      </w:r>
      <w:r>
        <w:rPr>
          <w:rFonts w:hint="eastAsia" w:ascii="仿宋" w:hAnsi="仿宋" w:eastAsia="仿宋"/>
          <w:sz w:val="32"/>
          <w:szCs w:val="32"/>
        </w:rPr>
        <w:t>）产品。2018年10月22日，答复人向申请人发送短信，告知其查处过程及被投诉人的声明情况，并要求申请人进一步提供相关证据，但申请人一直未提供。2018年11月2日，答复人向申请人邮寄送达补充证据通知书，再次告知申请人查处过程及被投诉人的声明情况，并附寄了被投诉人的《声明》，再次要求申请人进一步提供相关证据，至答复人作出撤案时申请人仍未提供任何材料。</w:t>
      </w:r>
    </w:p>
    <w:bookmarkEnd w:id="0"/>
    <w:p>
      <w:pPr>
        <w:spacing w:line="360" w:lineRule="auto"/>
        <w:ind w:firstLine="640" w:firstLineChars="200"/>
        <w:rPr>
          <w:rFonts w:hint="eastAsia" w:ascii="仿宋" w:hAnsi="仿宋" w:eastAsia="仿宋"/>
          <w:sz w:val="32"/>
          <w:szCs w:val="32"/>
        </w:rPr>
      </w:pPr>
      <w:bookmarkStart w:id="1" w:name="OLE_LINK6"/>
      <w:r>
        <w:rPr>
          <w:rFonts w:hint="eastAsia" w:ascii="仿宋" w:hAnsi="仿宋" w:eastAsia="仿宋"/>
          <w:sz w:val="32"/>
          <w:szCs w:val="32"/>
        </w:rPr>
        <w:t>根据上述情况，答复人认为</w:t>
      </w:r>
      <w:bookmarkEnd w:id="1"/>
      <w:r>
        <w:rPr>
          <w:rFonts w:hint="eastAsia" w:ascii="仿宋" w:hAnsi="仿宋" w:eastAsia="仿宋"/>
          <w:sz w:val="32"/>
          <w:szCs w:val="32"/>
        </w:rPr>
        <w:t>无证据证明被举报人存在销售标签不合格的“纳贝斯克夹心饼、松尾什锦巧克力、不二家白桃汁、平野小圆饼”的违法行为，遂于2018年12月18日对此案做出了撤案的决定，并于2018年12月18日制作了案件处理结果告知书（深福食药监处告（2018）</w:t>
      </w:r>
      <w:bookmarkStart w:id="2" w:name="_GoBack"/>
      <w:bookmarkEnd w:id="2"/>
      <w:r>
        <w:rPr>
          <w:rFonts w:hint="eastAsia" w:ascii="仿宋" w:hAnsi="仿宋" w:eastAsia="仿宋"/>
          <w:sz w:val="32"/>
          <w:szCs w:val="32"/>
          <w:lang w:eastAsia="zh-CN"/>
        </w:rPr>
        <w:t>XXX</w:t>
      </w:r>
      <w:r>
        <w:rPr>
          <w:rFonts w:hint="eastAsia" w:ascii="仿宋" w:hAnsi="仿宋" w:eastAsia="仿宋"/>
          <w:sz w:val="32"/>
          <w:szCs w:val="32"/>
        </w:rPr>
        <w:t>号），并于2018年12月18日邮寄送达申请人。</w:t>
      </w:r>
    </w:p>
    <w:p>
      <w:pPr>
        <w:spacing w:line="360" w:lineRule="auto"/>
        <w:rPr>
          <w:rFonts w:hint="eastAsia" w:ascii="仿宋" w:hAnsi="仿宋" w:eastAsia="仿宋"/>
          <w:sz w:val="32"/>
          <w:szCs w:val="32"/>
        </w:rPr>
      </w:pPr>
      <w:r>
        <w:rPr>
          <w:rFonts w:hint="eastAsia" w:ascii="仿宋" w:hAnsi="仿宋" w:eastAsia="仿宋"/>
          <w:sz w:val="32"/>
          <w:szCs w:val="32"/>
        </w:rPr>
        <w:t xml:space="preserve">    答复人对此举报件的处理均符合相关案件及举报办理程序的规定。</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二、答复人做出的撤案决定合法有据。</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经答复人立案调查，根据申请人投诉举报时提供的购物小票，无法判断是在何处购买的涉投诉举报商品，答复人现场检查未发现涉案商品，检查被举报人进货单据，也未发现被举报人有购买涉案商品的记录且被举报人深圳</w:t>
      </w:r>
      <w:r>
        <w:rPr>
          <w:rFonts w:hint="eastAsia" w:ascii="仿宋" w:hAnsi="仿宋" w:eastAsia="仿宋"/>
          <w:sz w:val="32"/>
          <w:szCs w:val="32"/>
          <w:lang w:eastAsia="zh-CN"/>
        </w:rPr>
        <w:t>XXX</w:t>
      </w:r>
      <w:r>
        <w:rPr>
          <w:rFonts w:hint="eastAsia" w:ascii="仿宋" w:hAnsi="仿宋" w:eastAsia="仿宋"/>
          <w:sz w:val="32"/>
          <w:szCs w:val="32"/>
        </w:rPr>
        <w:t>贸易有限公司向答复人提交了书面声明，称其公司经营的是意大利进口食品，从未经营投诉中所涉及的纳贝斯克夹心饼（条形码</w:t>
      </w:r>
      <w:r>
        <w:rPr>
          <w:rFonts w:hint="eastAsia" w:ascii="仿宋" w:hAnsi="仿宋" w:eastAsia="仿宋"/>
          <w:sz w:val="32"/>
          <w:szCs w:val="32"/>
          <w:lang w:eastAsia="zh-CN"/>
        </w:rPr>
        <w:t>XXX</w:t>
      </w:r>
      <w:r>
        <w:rPr>
          <w:rFonts w:hint="eastAsia" w:ascii="仿宋" w:hAnsi="仿宋" w:eastAsia="仿宋"/>
          <w:sz w:val="32"/>
          <w:szCs w:val="32"/>
        </w:rPr>
        <w:t>）、松尾什锦巧克力（条形码</w:t>
      </w:r>
      <w:r>
        <w:rPr>
          <w:rFonts w:hint="eastAsia" w:ascii="仿宋" w:hAnsi="仿宋" w:eastAsia="仿宋"/>
          <w:sz w:val="32"/>
          <w:szCs w:val="32"/>
          <w:lang w:eastAsia="zh-CN"/>
        </w:rPr>
        <w:t>XXX</w:t>
      </w:r>
      <w:r>
        <w:rPr>
          <w:rFonts w:hint="eastAsia" w:ascii="仿宋" w:hAnsi="仿宋" w:eastAsia="仿宋"/>
          <w:sz w:val="32"/>
          <w:szCs w:val="32"/>
        </w:rPr>
        <w:t>）、不二家白桃汁（条形码</w:t>
      </w:r>
      <w:r>
        <w:rPr>
          <w:rFonts w:hint="eastAsia" w:ascii="仿宋" w:hAnsi="仿宋" w:eastAsia="仿宋"/>
          <w:sz w:val="32"/>
          <w:szCs w:val="32"/>
          <w:lang w:eastAsia="zh-CN"/>
        </w:rPr>
        <w:t>XXX</w:t>
      </w:r>
      <w:r>
        <w:rPr>
          <w:rFonts w:hint="eastAsia" w:ascii="仿宋" w:hAnsi="仿宋" w:eastAsia="仿宋"/>
          <w:sz w:val="32"/>
          <w:szCs w:val="32"/>
        </w:rPr>
        <w:t>）、平野小圆饼（条形码</w:t>
      </w:r>
      <w:r>
        <w:rPr>
          <w:rFonts w:hint="eastAsia" w:ascii="仿宋" w:hAnsi="仿宋" w:eastAsia="仿宋"/>
          <w:sz w:val="32"/>
          <w:szCs w:val="32"/>
          <w:lang w:eastAsia="zh-CN"/>
        </w:rPr>
        <w:t>XXX</w:t>
      </w:r>
      <w:r>
        <w:rPr>
          <w:rFonts w:hint="eastAsia" w:ascii="仿宋" w:hAnsi="仿宋" w:eastAsia="仿宋"/>
          <w:sz w:val="32"/>
          <w:szCs w:val="32"/>
        </w:rPr>
        <w:t>）产品。且答复人分别于2018年10月22日和11月8日通过短信和邮寄的方式，向申请人发出了补充证据通知书，要求申请人于接到通知书之日起5日内补充提供证据材料，但申请人一直未提供。</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鉴于以上情况，答复人认为无证据证明被举报人存在销售标签不合格的“纳贝斯克夹心饼、松尾什锦巧克力、不二家白桃汁、平野小圆饼”的违法行为，因而，答复人根据《食品药品行政处罚程序规定》第三十五条第二款、第三十八条第（三）项之规定，对此案做出了撤案的决定。</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综上所述，恳求行政复议机关以事实为依据，以法律为准绳，依法秉公而断。</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2018年9月26日,申请人通过挂号信XA98195823644向被申请人投诉举报称，其在附近超市购买到总经销为深圳</w:t>
      </w:r>
      <w:r>
        <w:rPr>
          <w:rFonts w:hint="eastAsia" w:ascii="仿宋" w:hAnsi="仿宋" w:eastAsia="仿宋"/>
          <w:sz w:val="32"/>
          <w:szCs w:val="32"/>
          <w:lang w:eastAsia="zh-CN"/>
        </w:rPr>
        <w:t>XXX</w:t>
      </w:r>
      <w:r>
        <w:rPr>
          <w:rFonts w:hint="eastAsia" w:ascii="仿宋" w:hAnsi="仿宋" w:eastAsia="仿宋"/>
          <w:sz w:val="32"/>
          <w:szCs w:val="32"/>
        </w:rPr>
        <w:t>贸易有限公司的“纳贝斯克夹心饼”、“松尾什锦巧克力”、“不二家白桃汁”、“平野小圆饼”产品，上述产品违反《食品安全法》的有关规定，并提供了被举报产品的照片、购物小票等证据材料。（详见工单201809263517）</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被申请人接到举报后，于2018年9月29日对深圳</w:t>
      </w:r>
      <w:r>
        <w:rPr>
          <w:rFonts w:hint="eastAsia" w:ascii="仿宋" w:hAnsi="仿宋" w:eastAsia="仿宋"/>
          <w:sz w:val="32"/>
          <w:szCs w:val="32"/>
          <w:lang w:eastAsia="zh-CN"/>
        </w:rPr>
        <w:t>XXX</w:t>
      </w:r>
      <w:r>
        <w:rPr>
          <w:rFonts w:hint="eastAsia" w:ascii="仿宋" w:hAnsi="仿宋" w:eastAsia="仿宋"/>
          <w:sz w:val="32"/>
          <w:szCs w:val="32"/>
        </w:rPr>
        <w:t>贸易有限公司现场检查。现场未发现涉案产品在售，经检查被举报人的进货单据，也未发现购买涉案产品记录。</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2018年9月29日，被申请人决定立案调查。被举报人提交书面声明，称其经营的是意大利进口食品，从未经营涉案产品。为进一步查明事实，被申请人于2018年10月22日，通过短信平台，要求申请人提供相关证据材料，申请人一直未能提供。2018年11月2日，被申请人向申请人邮寄送达补充证据通知书，并附加了被举报人的书面声明材料，申请人对此亦未补充提供任何材料。</w:t>
      </w:r>
    </w:p>
    <w:p>
      <w:pPr>
        <w:spacing w:line="360" w:lineRule="auto"/>
        <w:ind w:firstLine="640" w:firstLineChars="200"/>
        <w:rPr>
          <w:rFonts w:hint="eastAsia" w:ascii="仿宋" w:hAnsi="仿宋" w:eastAsia="仿宋"/>
          <w:sz w:val="32"/>
          <w:szCs w:val="32"/>
        </w:rPr>
      </w:pPr>
      <w:r>
        <w:rPr>
          <w:rFonts w:hint="eastAsia" w:ascii="仿宋" w:hAnsi="仿宋" w:eastAsia="仿宋"/>
          <w:sz w:val="32"/>
          <w:szCs w:val="32"/>
        </w:rPr>
        <w:t>2018年12月18日，被申请人作出撤案决定并制作了</w:t>
      </w:r>
      <w:r>
        <w:rPr>
          <w:rFonts w:hint="eastAsia" w:ascii="仿宋" w:hAnsi="仿宋" w:eastAsia="仿宋" w:cs="Times New Roman"/>
          <w:sz w:val="32"/>
          <w:szCs w:val="32"/>
        </w:rPr>
        <w:t>深福食药监处告﹝2018﹞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号行政处理结果告知书邮寄送达申请人。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ind w:firstLine="640" w:firstLineChars="200"/>
        <w:rPr>
          <w:rFonts w:hint="eastAsia" w:ascii="仿宋" w:hAnsi="仿宋" w:eastAsia="仿宋"/>
          <w:sz w:val="32"/>
          <w:szCs w:val="32"/>
        </w:rPr>
      </w:pPr>
      <w:r>
        <w:rPr>
          <w:rFonts w:hint="eastAsia" w:ascii="仿宋" w:hAnsi="仿宋" w:eastAsia="仿宋"/>
          <w:sz w:val="32"/>
          <w:szCs w:val="32"/>
        </w:rPr>
        <w:t>根据《深圳市市场和质量监督管理委员会执法案件办理程序若干规定》第三十八条规定：“立案案件有下列情形的，应当以销案的方式结案，法律法规规章另有规定的除外：……（三）案件调查终结，认定当事人违法证据不充分或者有证据证明当事人不违法的”。本案中，根据复议查明的事实，被申请人接到举报后进行现场核查，因现场检查未发现涉案产品在售，经核查购买和销售记录无法确定被举报人存在销售涉案产品的行为。被举报人提供了书面声明，称其从未销售过涉案产品。为进一步调查核实，被申请人分别于2018年10月22日和11月2日，通过短信和邮寄送达的形式要求申请人补充相关证据材料，申请人一直未能提供，在此情况下，被申请人认为违法证据不足，违法事实不成立，作出撤案决定，并无违法或不当。</w:t>
      </w:r>
    </w:p>
    <w:p>
      <w:pPr>
        <w:ind w:firstLine="640" w:firstLineChars="200"/>
        <w:rPr>
          <w:rFonts w:ascii="仿宋" w:hAnsi="仿宋" w:eastAsia="仿宋"/>
          <w:sz w:val="32"/>
          <w:szCs w:val="32"/>
        </w:rPr>
      </w:pPr>
      <w:r>
        <w:rPr>
          <w:rFonts w:hint="eastAsia" w:ascii="仿宋" w:hAnsi="仿宋" w:eastAsia="仿宋"/>
          <w:sz w:val="32"/>
          <w:szCs w:val="32"/>
        </w:rPr>
        <w:t>根据《中华人民共和国行政复议法》第二十八条第一款第（一）项的规定，本局作如下复议决定：</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维持被申请人对申请人举报事项（工单201809263517）作出处理决定。</w:t>
      </w:r>
    </w:p>
    <w:p>
      <w:pPr>
        <w:spacing w:line="360" w:lineRule="auto"/>
        <w:ind w:firstLine="640" w:firstLineChars="200"/>
        <w:rPr>
          <w:rFonts w:ascii="仿宋" w:hAnsi="仿宋" w:eastAsia="仿宋" w:cs="Times New Roman"/>
          <w:sz w:val="32"/>
          <w:szCs w:val="32"/>
        </w:rPr>
      </w:pPr>
      <w:r>
        <w:rPr>
          <w:rFonts w:hint="eastAsia" w:ascii="仿宋" w:hAnsi="仿宋" w:eastAsia="仿宋"/>
          <w:sz w:val="32"/>
          <w:szCs w:val="32"/>
        </w:rPr>
        <w:t>本复议决定一经送达，即发生法律效力。申请人如对本复议决定不服，可在收到本复议决定书之日起十五日内向盐田区人民法院提起诉讼。</w:t>
      </w:r>
    </w:p>
    <w:p>
      <w:pPr>
        <w:spacing w:line="360" w:lineRule="auto"/>
        <w:ind w:firstLine="4320" w:firstLineChars="1350"/>
        <w:rPr>
          <w:rFonts w:hint="eastAsia"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27</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27C53"/>
    <w:rsid w:val="0004216F"/>
    <w:rsid w:val="00043C42"/>
    <w:rsid w:val="00045DBA"/>
    <w:rsid w:val="00054852"/>
    <w:rsid w:val="00054D15"/>
    <w:rsid w:val="00054EDF"/>
    <w:rsid w:val="0005798D"/>
    <w:rsid w:val="00060B22"/>
    <w:rsid w:val="0007319E"/>
    <w:rsid w:val="00075D56"/>
    <w:rsid w:val="00092D39"/>
    <w:rsid w:val="000A4321"/>
    <w:rsid w:val="000B35D5"/>
    <w:rsid w:val="000C5017"/>
    <w:rsid w:val="000C7A76"/>
    <w:rsid w:val="000D4958"/>
    <w:rsid w:val="000D58C9"/>
    <w:rsid w:val="000E5FD0"/>
    <w:rsid w:val="00100CA0"/>
    <w:rsid w:val="0010288C"/>
    <w:rsid w:val="00107F7D"/>
    <w:rsid w:val="00116B5B"/>
    <w:rsid w:val="00126DF9"/>
    <w:rsid w:val="00130FE7"/>
    <w:rsid w:val="00145DE7"/>
    <w:rsid w:val="00156756"/>
    <w:rsid w:val="001725CD"/>
    <w:rsid w:val="001762F1"/>
    <w:rsid w:val="00182F90"/>
    <w:rsid w:val="00184ABA"/>
    <w:rsid w:val="001B1898"/>
    <w:rsid w:val="001B1C41"/>
    <w:rsid w:val="001B759A"/>
    <w:rsid w:val="001C09BC"/>
    <w:rsid w:val="001C46D6"/>
    <w:rsid w:val="001D564A"/>
    <w:rsid w:val="001F1DE6"/>
    <w:rsid w:val="001F69EA"/>
    <w:rsid w:val="0021073D"/>
    <w:rsid w:val="0021221F"/>
    <w:rsid w:val="00240A80"/>
    <w:rsid w:val="00270415"/>
    <w:rsid w:val="0028722C"/>
    <w:rsid w:val="00287709"/>
    <w:rsid w:val="00295135"/>
    <w:rsid w:val="002A470A"/>
    <w:rsid w:val="002A6693"/>
    <w:rsid w:val="002B0C49"/>
    <w:rsid w:val="002B34FE"/>
    <w:rsid w:val="002C1F8B"/>
    <w:rsid w:val="002C406D"/>
    <w:rsid w:val="002D7495"/>
    <w:rsid w:val="002D7576"/>
    <w:rsid w:val="002E3FAD"/>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A7FF3"/>
    <w:rsid w:val="003B390D"/>
    <w:rsid w:val="003B5968"/>
    <w:rsid w:val="003D122D"/>
    <w:rsid w:val="003D603B"/>
    <w:rsid w:val="003E2F3E"/>
    <w:rsid w:val="003E356F"/>
    <w:rsid w:val="003F723D"/>
    <w:rsid w:val="00411DAB"/>
    <w:rsid w:val="004168EF"/>
    <w:rsid w:val="004325D3"/>
    <w:rsid w:val="00434BF5"/>
    <w:rsid w:val="00445047"/>
    <w:rsid w:val="00450C86"/>
    <w:rsid w:val="00476AFD"/>
    <w:rsid w:val="00477ABB"/>
    <w:rsid w:val="004B24B5"/>
    <w:rsid w:val="004B52F0"/>
    <w:rsid w:val="004C17FF"/>
    <w:rsid w:val="004D4559"/>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2EF0"/>
    <w:rsid w:val="005A3F9F"/>
    <w:rsid w:val="005B272E"/>
    <w:rsid w:val="005B3C4C"/>
    <w:rsid w:val="005C2E11"/>
    <w:rsid w:val="005C5CAE"/>
    <w:rsid w:val="006007CB"/>
    <w:rsid w:val="00607828"/>
    <w:rsid w:val="00611F8B"/>
    <w:rsid w:val="0061634E"/>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62486"/>
    <w:rsid w:val="007707C4"/>
    <w:rsid w:val="0078033B"/>
    <w:rsid w:val="00781E53"/>
    <w:rsid w:val="00785F0D"/>
    <w:rsid w:val="0079052F"/>
    <w:rsid w:val="007967D0"/>
    <w:rsid w:val="007A208E"/>
    <w:rsid w:val="007B0F99"/>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584F"/>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3B4"/>
    <w:rsid w:val="00912B2E"/>
    <w:rsid w:val="00925650"/>
    <w:rsid w:val="00932A91"/>
    <w:rsid w:val="0093588E"/>
    <w:rsid w:val="00942483"/>
    <w:rsid w:val="00944E96"/>
    <w:rsid w:val="0096622C"/>
    <w:rsid w:val="00966849"/>
    <w:rsid w:val="00971BA4"/>
    <w:rsid w:val="00973430"/>
    <w:rsid w:val="00975BAD"/>
    <w:rsid w:val="00986A94"/>
    <w:rsid w:val="009A1044"/>
    <w:rsid w:val="009A2732"/>
    <w:rsid w:val="009C7595"/>
    <w:rsid w:val="009E507A"/>
    <w:rsid w:val="009E6122"/>
    <w:rsid w:val="009F68C5"/>
    <w:rsid w:val="00A113A9"/>
    <w:rsid w:val="00A20136"/>
    <w:rsid w:val="00A2710E"/>
    <w:rsid w:val="00A30CA0"/>
    <w:rsid w:val="00A34540"/>
    <w:rsid w:val="00A408FA"/>
    <w:rsid w:val="00A51AF5"/>
    <w:rsid w:val="00A60785"/>
    <w:rsid w:val="00A777B8"/>
    <w:rsid w:val="00A908FF"/>
    <w:rsid w:val="00A9450C"/>
    <w:rsid w:val="00AA399D"/>
    <w:rsid w:val="00AA3CBA"/>
    <w:rsid w:val="00AA7B11"/>
    <w:rsid w:val="00AB21CD"/>
    <w:rsid w:val="00AD2D4D"/>
    <w:rsid w:val="00AD5570"/>
    <w:rsid w:val="00AE45AF"/>
    <w:rsid w:val="00AF0176"/>
    <w:rsid w:val="00AF068F"/>
    <w:rsid w:val="00B06CCF"/>
    <w:rsid w:val="00B07184"/>
    <w:rsid w:val="00B530EC"/>
    <w:rsid w:val="00B608FC"/>
    <w:rsid w:val="00B64844"/>
    <w:rsid w:val="00B73313"/>
    <w:rsid w:val="00B77C56"/>
    <w:rsid w:val="00B77F9A"/>
    <w:rsid w:val="00B84712"/>
    <w:rsid w:val="00B940E8"/>
    <w:rsid w:val="00BA24B7"/>
    <w:rsid w:val="00BA5C12"/>
    <w:rsid w:val="00BB2A5C"/>
    <w:rsid w:val="00BC42FE"/>
    <w:rsid w:val="00BE3F12"/>
    <w:rsid w:val="00BE58B3"/>
    <w:rsid w:val="00BE75BD"/>
    <w:rsid w:val="00BF3A6E"/>
    <w:rsid w:val="00BF5B3E"/>
    <w:rsid w:val="00C13638"/>
    <w:rsid w:val="00C13F29"/>
    <w:rsid w:val="00C22FB0"/>
    <w:rsid w:val="00C3675D"/>
    <w:rsid w:val="00C37920"/>
    <w:rsid w:val="00C43AEF"/>
    <w:rsid w:val="00C45634"/>
    <w:rsid w:val="00C46746"/>
    <w:rsid w:val="00C510B5"/>
    <w:rsid w:val="00C52772"/>
    <w:rsid w:val="00C530E6"/>
    <w:rsid w:val="00C533CA"/>
    <w:rsid w:val="00C57BDF"/>
    <w:rsid w:val="00C60B42"/>
    <w:rsid w:val="00C6181D"/>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73953"/>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714B1"/>
    <w:rsid w:val="00E71A85"/>
    <w:rsid w:val="00E75071"/>
    <w:rsid w:val="00EA70C8"/>
    <w:rsid w:val="00EB18D1"/>
    <w:rsid w:val="00EC0179"/>
    <w:rsid w:val="00EC0304"/>
    <w:rsid w:val="00EC6475"/>
    <w:rsid w:val="00EF4C8A"/>
    <w:rsid w:val="00F118F2"/>
    <w:rsid w:val="00F17E9D"/>
    <w:rsid w:val="00F17F1D"/>
    <w:rsid w:val="00F22F67"/>
    <w:rsid w:val="00F2756D"/>
    <w:rsid w:val="00F34AC8"/>
    <w:rsid w:val="00F52156"/>
    <w:rsid w:val="00F63B72"/>
    <w:rsid w:val="00F6418F"/>
    <w:rsid w:val="00F875A4"/>
    <w:rsid w:val="00F87D7E"/>
    <w:rsid w:val="00F87F6B"/>
    <w:rsid w:val="00F9012A"/>
    <w:rsid w:val="00F925B6"/>
    <w:rsid w:val="00F94F6D"/>
    <w:rsid w:val="00FD04C2"/>
    <w:rsid w:val="00FD3504"/>
    <w:rsid w:val="00FF0755"/>
    <w:rsid w:val="1F3A1177"/>
    <w:rsid w:val="503C0E1A"/>
    <w:rsid w:val="66A20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20"/>
    <w:qFormat/>
    <w:uiPriority w:val="0"/>
    <w:rPr>
      <w:rFonts w:ascii="Times New Roman" w:hAnsi="Times New Roman" w:eastAsia="宋体" w:cs="Times New Roman"/>
      <w:sz w:val="28"/>
      <w:szCs w:val="28"/>
    </w:rPr>
  </w:style>
  <w:style w:type="paragraph" w:styleId="3">
    <w:name w:val="Body Text Indent"/>
    <w:basedOn w:val="1"/>
    <w:link w:val="17"/>
    <w:qFormat/>
    <w:uiPriority w:val="0"/>
    <w:pPr>
      <w:ind w:firstLine="640" w:firstLineChars="200"/>
    </w:pPr>
    <w:rPr>
      <w:rFonts w:ascii="黑体" w:hAnsi="Times New Roman" w:eastAsia="黑体" w:cs="Times New Roman"/>
      <w:sz w:val="32"/>
      <w:szCs w:val="32"/>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页眉 Char"/>
    <w:basedOn w:val="9"/>
    <w:link w:val="6"/>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批注框文本 Char"/>
    <w:basedOn w:val="9"/>
    <w:link w:val="4"/>
    <w:semiHidden/>
    <w:uiPriority w:val="99"/>
    <w:rPr>
      <w:sz w:val="18"/>
      <w:szCs w:val="18"/>
    </w:rPr>
  </w:style>
  <w:style w:type="paragraph" w:styleId="16">
    <w:name w:val="List Paragraph"/>
    <w:basedOn w:val="1"/>
    <w:qFormat/>
    <w:uiPriority w:val="0"/>
    <w:pPr>
      <w:ind w:firstLine="420" w:firstLineChars="200"/>
    </w:pPr>
  </w:style>
  <w:style w:type="character" w:customStyle="1" w:styleId="17">
    <w:name w:val="正文文本缩进 Char"/>
    <w:basedOn w:val="9"/>
    <w:link w:val="3"/>
    <w:qFormat/>
    <w:uiPriority w:val="0"/>
    <w:rPr>
      <w:rFonts w:ascii="黑体" w:hAnsi="Times New Roman" w:eastAsia="黑体" w:cs="Times New Roman"/>
      <w:sz w:val="32"/>
      <w:szCs w:val="32"/>
    </w:rPr>
  </w:style>
  <w:style w:type="paragraph" w:customStyle="1" w:styleId="18">
    <w:name w:val="p17"/>
    <w:basedOn w:val="1"/>
    <w:link w:val="19"/>
    <w:qFormat/>
    <w:uiPriority w:val="0"/>
    <w:pPr>
      <w:widowControl/>
      <w:spacing w:before="100" w:after="100"/>
      <w:jc w:val="left"/>
    </w:pPr>
    <w:rPr>
      <w:rFonts w:ascii="宋体" w:hAnsi="宋体" w:eastAsia="宋体" w:cs="宋体"/>
      <w:kern w:val="0"/>
      <w:sz w:val="24"/>
      <w:szCs w:val="24"/>
    </w:rPr>
  </w:style>
  <w:style w:type="character" w:customStyle="1" w:styleId="19">
    <w:name w:val="p17 Char"/>
    <w:basedOn w:val="9"/>
    <w:link w:val="18"/>
    <w:uiPriority w:val="0"/>
    <w:rPr>
      <w:rFonts w:ascii="宋体" w:hAnsi="宋体" w:eastAsia="宋体" w:cs="宋体"/>
      <w:kern w:val="0"/>
      <w:sz w:val="24"/>
      <w:szCs w:val="24"/>
    </w:rPr>
  </w:style>
  <w:style w:type="character" w:customStyle="1" w:styleId="20">
    <w:name w:val="称呼 Char"/>
    <w:basedOn w:val="9"/>
    <w:link w:val="2"/>
    <w:uiPriority w:val="0"/>
    <w:rPr>
      <w:rFonts w:ascii="Times New Roman" w:hAnsi="Times New Roman" w:eastAsia="宋体" w:cs="Times New Roman"/>
      <w:sz w:val="28"/>
      <w:szCs w:val="28"/>
    </w:rPr>
  </w:style>
  <w:style w:type="paragraph" w:customStyle="1" w:styleId="21">
    <w:name w:val="p0"/>
    <w:basedOn w:val="1"/>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73D1CB-A934-41A4-B612-F2529D0521C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451</Words>
  <Characters>2571</Characters>
  <Lines>21</Lines>
  <Paragraphs>6</Paragraphs>
  <TotalTime>2</TotalTime>
  <ScaleCrop>false</ScaleCrop>
  <LinksUpToDate>false</LinksUpToDate>
  <CharactersWithSpaces>3016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2019-03-15T09:25:00Z</cp:lastPrinted>
  <dcterms:modified xsi:type="dcterms:W3CDTF">2022-07-22T07:31:46Z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