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Times New Roman"/>
          <w:b/>
          <w:sz w:val="44"/>
        </w:rPr>
      </w:pPr>
      <w:r>
        <w:rPr>
          <w:rFonts w:hint="eastAsia" w:ascii="华文中宋" w:hAnsi="华文中宋" w:eastAsia="华文中宋" w:cs="Times New Roman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 w:cs="Times New Roman"/>
          <w:b/>
          <w:sz w:val="44"/>
        </w:rPr>
      </w:pPr>
      <w:r>
        <w:rPr>
          <w:rFonts w:hint="eastAsia" w:ascii="华文中宋" w:hAnsi="华文中宋" w:eastAsia="华文中宋" w:cs="Times New Roman"/>
          <w:b/>
          <w:sz w:val="44"/>
          <w:lang w:eastAsia="zh-CN"/>
        </w:rPr>
        <w:t>中止、恢复审理</w:t>
      </w:r>
      <w:r>
        <w:rPr>
          <w:rFonts w:hint="eastAsia" w:ascii="华文中宋" w:hAnsi="华文中宋" w:eastAsia="华文中宋" w:cs="Times New Roman"/>
          <w:b/>
          <w:sz w:val="44"/>
        </w:rPr>
        <w:t>决定书</w:t>
      </w:r>
    </w:p>
    <w:p>
      <w:pPr>
        <w:ind w:left="924" w:hanging="924" w:hangingChars="300"/>
        <w:jc w:val="center"/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  <w:t>深市监复</w:t>
      </w:r>
      <w:r>
        <w:rPr>
          <w:rFonts w:hint="eastAsia" w:ascii="仿宋_GB2312" w:eastAsia="仿宋_GB2312" w:cs="Times New Roman"/>
          <w:color w:val="auto"/>
          <w:spacing w:val="-6"/>
          <w:sz w:val="32"/>
          <w:szCs w:val="32"/>
          <w:lang w:eastAsia="zh-CN"/>
        </w:rPr>
        <w:t>中</w:t>
      </w:r>
      <w:r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  <w:t>字〔20</w:t>
      </w:r>
      <w:r>
        <w:rPr>
          <w:rFonts w:hint="eastAsia" w:ascii="仿宋_GB2312" w:eastAsia="仿宋_GB2312" w:cs="Times New Roman"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  <w:t>〕</w:t>
      </w:r>
      <w:r>
        <w:rPr>
          <w:rFonts w:hint="eastAsia" w:ascii="仿宋_GB2312" w:eastAsia="仿宋_GB2312" w:cs="Times New Roman"/>
          <w:color w:val="auto"/>
          <w:spacing w:val="-6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hAnsi="Times New Roman" w:eastAsia="仿宋_GB2312" w:cs="Times New Roman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申请人：</w:t>
      </w:r>
      <w:r>
        <w:rPr>
          <w:rFonts w:hint="eastAsia" w:ascii="仿宋_GB2312" w:eastAsia="仿宋_GB2312" w:cs="Times New Roman"/>
          <w:color w:val="auto"/>
          <w:sz w:val="32"/>
          <w:szCs w:val="32"/>
          <w:lang w:val="en-US" w:eastAsia="zh-CN"/>
        </w:rPr>
        <w:t>杨某</w:t>
      </w:r>
      <w:bookmarkStart w:id="0" w:name="_GoBack"/>
      <w:bookmarkEnd w:id="0"/>
    </w:p>
    <w:p>
      <w:pPr>
        <w:spacing w:line="360" w:lineRule="auto"/>
        <w:ind w:firstLine="720" w:firstLineChars="225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被申请人：深圳市市场监督管理局光明监管局</w:t>
      </w:r>
    </w:p>
    <w:p>
      <w:pPr>
        <w:spacing w:line="360" w:lineRule="auto"/>
        <w:ind w:firstLine="720" w:firstLineChars="225"/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地址：深圳市光明区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光明街道碧眼路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4号</w:t>
      </w:r>
    </w:p>
    <w:p>
      <w:pPr>
        <w:spacing w:line="360" w:lineRule="auto"/>
        <w:ind w:firstLine="720" w:firstLineChars="225"/>
        <w:rPr>
          <w:rFonts w:ascii="仿宋_GB2312" w:hAnsi="华文中宋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法定代表人：陈建民     职务：局长</w:t>
      </w:r>
    </w:p>
    <w:p>
      <w:pPr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申请人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杨某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认为被申请人对其投诉线索逾期未作出是否受理的处理结果违法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，于20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向本局申请行政复议，本局依法已予受理。2020年1月23日，广东省启动重大突发公共卫生事件一级响应。叠加春节假期，返深人员较多。我局目前的工作精力主要放在稳控物价、阻止疫情传播、防疫情物资专项保障等工作上。根据《中华人民共和国行政复议法实施条例》第四十一条第一款第八项和第二款规定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本案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件于2020年2月3日起中止审理，预计一级响应结束后恢复审理，中止时间不计入行政复议案件审理期限。</w:t>
      </w:r>
    </w:p>
    <w:p>
      <w:pPr>
        <w:spacing w:line="560" w:lineRule="exact"/>
        <w:ind w:firstLine="57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</w:t>
      </w:r>
      <w:r>
        <w:rPr>
          <w:rFonts w:hint="eastAsia" w:ascii="仿宋_GB2312" w:hAnsi="Times New Roman" w:eastAsia="仿宋_GB2312" w:cs="Times New Roman"/>
          <w:color w:val="FF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 xml:space="preserve">    20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日</w:t>
      </w:r>
    </w:p>
    <w:p>
      <w:pPr>
        <w:rPr>
          <w:rFonts w:ascii="仿宋_GB2312" w:hAnsi="华文中宋" w:eastAsia="仿宋_GB2312"/>
          <w:b/>
          <w:sz w:val="44"/>
          <w:szCs w:val="44"/>
        </w:rPr>
      </w:pPr>
    </w:p>
    <w:sectPr>
      <w:footerReference r:id="rId3" w:type="even"/>
      <w:pgSz w:w="11906" w:h="16838"/>
      <w:pgMar w:top="1440" w:right="1797" w:bottom="1440" w:left="1797" w:header="851" w:footer="992" w:gutter="0"/>
      <w:paperSrc w:first="65535" w:other="4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EC3839"/>
    <w:rsid w:val="04B13289"/>
    <w:rsid w:val="0A2C3613"/>
    <w:rsid w:val="0B0542F7"/>
    <w:rsid w:val="0C8C0848"/>
    <w:rsid w:val="0E8D7309"/>
    <w:rsid w:val="1F710305"/>
    <w:rsid w:val="1F8B7B3C"/>
    <w:rsid w:val="2AEC68DB"/>
    <w:rsid w:val="306078DA"/>
    <w:rsid w:val="31F276B2"/>
    <w:rsid w:val="36D21F1D"/>
    <w:rsid w:val="478E54E9"/>
    <w:rsid w:val="4FAB2D70"/>
    <w:rsid w:val="6A2A1774"/>
    <w:rsid w:val="78C615D7"/>
    <w:rsid w:val="E97D7F0B"/>
    <w:rsid w:val="F3F4EA9C"/>
    <w:rsid w:val="FFAFDE59"/>
    <w:rsid w:val="FFED5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ascii="黑体" w:eastAsia="黑体"/>
      <w:sz w:val="32"/>
      <w:szCs w:val="32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Char Char"/>
    <w:basedOn w:val="7"/>
    <w:link w:val="2"/>
    <w:qFormat/>
    <w:uiPriority w:val="0"/>
    <w:rPr>
      <w:rFonts w:ascii="黑体" w:hAnsi="Times New Roman" w:eastAsia="黑体" w:cs="Times New Roman"/>
      <w:sz w:val="32"/>
      <w:szCs w:val="32"/>
    </w:rPr>
  </w:style>
  <w:style w:type="paragraph" w:customStyle="1" w:styleId="12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51</Words>
  <Characters>297</Characters>
  <Lines>2</Lines>
  <Paragraphs>1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2016-06-14T11:43:00Z</dcterms:created>
  <dc:creator>陶婧源</dc:creator>
  <cp:lastModifiedBy>huanglz</cp:lastModifiedBy>
  <cp:lastPrinted>2020-03-23T08:28:00Z</cp:lastPrinted>
  <dcterms:modified xsi:type="dcterms:W3CDTF">2022-07-19T02:36:46Z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