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2022年第五期知识产权质押融资入园惠企活动</w:t>
      </w:r>
      <w:r>
        <w:rPr>
          <w:rFonts w:hint="eastAsia" w:ascii="黑体" w:hAnsi="黑体" w:eastAsia="黑体" w:cs="黑体"/>
          <w:sz w:val="44"/>
          <w:szCs w:val="44"/>
        </w:rPr>
        <w:t>议程</w:t>
      </w:r>
    </w:p>
    <w:bookmarkEnd w:id="0"/>
    <w:p>
      <w:pPr>
        <w:pStyle w:val="2"/>
        <w:ind w:firstLine="420"/>
        <w:rPr>
          <w:rFonts w:hint="eastAsia" w:hAnsi="Times New Roman" w:eastAsia="宋体" w:cs="Times New Roman"/>
        </w:rPr>
      </w:pPr>
    </w:p>
    <w:tbl>
      <w:tblPr>
        <w:tblStyle w:val="4"/>
        <w:tblW w:w="8297" w:type="dxa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3494"/>
        <w:gridCol w:w="31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color w:val="424242"/>
              </w:rPr>
            </w:pPr>
            <w:r>
              <w:rPr>
                <w:rStyle w:val="6"/>
                <w:rFonts w:ascii="Times New Roman" w:hAnsi="Times New Roman" w:eastAsia="仿宋" w:cs="Times New Roman"/>
                <w:color w:val="424242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color w:val="424242"/>
              </w:rPr>
            </w:pPr>
            <w:r>
              <w:rPr>
                <w:rStyle w:val="6"/>
                <w:rFonts w:ascii="Times New Roman" w:hAnsi="Times New Roman" w:eastAsia="仿宋" w:cs="Times New Roman"/>
                <w:color w:val="424242"/>
              </w:rPr>
              <w:t>培训时间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b w:val="0"/>
                <w:bCs/>
                <w:color w:val="424242"/>
              </w:rPr>
            </w:pPr>
            <w:r>
              <w:rPr>
                <w:rStyle w:val="6"/>
                <w:rFonts w:ascii="Times New Roman" w:hAnsi="Times New Roman" w:eastAsia="仿宋" w:cs="Times New Roman"/>
                <w:b w:val="0"/>
                <w:bCs/>
                <w:color w:val="424242"/>
              </w:rPr>
              <w:t>2022年8月12日14:00-17:00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color w:val="424242"/>
              </w:rPr>
            </w:pPr>
            <w:r>
              <w:rPr>
                <w:rStyle w:val="6"/>
                <w:rFonts w:ascii="Times New Roman" w:hAnsi="Times New Roman" w:eastAsia="仿宋" w:cs="Times New Roman"/>
                <w:color w:val="424242"/>
              </w:rPr>
              <w:t>培训地址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b w:val="0"/>
                <w:bCs/>
                <w:color w:val="424242"/>
              </w:rPr>
            </w:pPr>
            <w:r>
              <w:rPr>
                <w:rStyle w:val="6"/>
                <w:rFonts w:hint="eastAsia" w:ascii="Times New Roman" w:hAnsi="Times New Roman" w:eastAsia="仿宋" w:cs="Times New Roman"/>
                <w:b w:val="0"/>
                <w:bCs/>
                <w:color w:val="424242"/>
              </w:rPr>
              <w:t>坪山区坪山大道2007号坪山创新广场东部之芯会议厅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color w:val="424242"/>
              </w:rPr>
            </w:pPr>
            <w:r>
              <w:rPr>
                <w:rStyle w:val="6"/>
                <w:rFonts w:ascii="Times New Roman" w:hAnsi="Times New Roman" w:eastAsia="仿宋" w:cs="Times New Roman"/>
                <w:color w:val="424242"/>
              </w:rPr>
              <w:t>时间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color w:val="424242"/>
              </w:rPr>
            </w:pPr>
            <w:r>
              <w:rPr>
                <w:rStyle w:val="6"/>
                <w:rFonts w:ascii="Times New Roman" w:hAnsi="Times New Roman" w:eastAsia="仿宋" w:cs="Times New Roman"/>
                <w:color w:val="424242"/>
              </w:rPr>
              <w:t>议程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color w:val="424242"/>
              </w:rPr>
            </w:pPr>
            <w:r>
              <w:rPr>
                <w:rStyle w:val="6"/>
                <w:rFonts w:ascii="Times New Roman" w:hAnsi="Times New Roman" w:eastAsia="仿宋" w:cs="Times New Roman"/>
                <w:color w:val="424242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color w:val="424242"/>
              </w:rPr>
            </w:pPr>
            <w:r>
              <w:rPr>
                <w:rFonts w:ascii="Times New Roman" w:hAnsi="Times New Roman" w:eastAsia="仿宋" w:cs="Times New Roman"/>
                <w:color w:val="424242"/>
              </w:rPr>
              <w:t>14:00-14:30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color w:val="424242"/>
              </w:rPr>
            </w:pPr>
            <w:r>
              <w:rPr>
                <w:rFonts w:ascii="Times New Roman" w:hAnsi="Times New Roman" w:eastAsia="仿宋" w:cs="Times New Roman"/>
                <w:color w:val="424242"/>
              </w:rPr>
              <w:t>签到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color w:val="424242"/>
              </w:rPr>
            </w:pPr>
            <w:r>
              <w:rPr>
                <w:rFonts w:ascii="Times New Roman" w:hAnsi="Times New Roman" w:eastAsia="仿宋" w:cs="Times New Roman"/>
                <w:color w:val="424242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  <w:t>14:30-14:35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  <w:t>主持人开场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424242"/>
                <w:sz w:val="24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14:35-14:40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领导致辞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深圳市市场监督管理局（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深圳市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知识产权局）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14:40-14:45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领导致辞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2"/>
              </w:rPr>
              <w:t>深圳市市场监督管理局坪山监管局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14:45-15:05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坪山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区惠企政策介绍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深圳市坪山区科技创新局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05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知识产权质押融资签约仪式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" w:cs="Times New Roman"/>
                <w:highlight w:val="yellow"/>
                <w:lang w:bidi="ar"/>
              </w:rPr>
            </w:pPr>
            <w:r>
              <w:rPr>
                <w:rFonts w:ascii="Times New Roman" w:hAnsi="Times New Roman" w:eastAsia="仿宋" w:cs="Times New Roman"/>
                <w:lang w:bidi="ar"/>
              </w:rPr>
              <w:t>深圳市高新投集团有限公司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15:15-15:45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高新投探索创新金融，知识产权赋能科技企业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color w:val="424242"/>
                <w:lang w:bidi="ar"/>
              </w:rPr>
            </w:pPr>
            <w:r>
              <w:rPr>
                <w:rFonts w:ascii="Times New Roman" w:hAnsi="Times New Roman" w:eastAsia="仿宋" w:cs="Times New Roman"/>
                <w:lang w:bidi="ar"/>
              </w:rPr>
              <w:t>深圳市高新投集团有限公司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15:45-16:05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交通银行科创服务体系及知识产权融资专题分享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" w:cs="Times New Roman"/>
                <w:color w:val="42424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交通银行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16:05-16:25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平安银行科创企业综合金融服务及知识产权融资方案专题分享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color w:val="42424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平安银行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color w:val="42424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16:25-16:45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color w:val="42424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专利信息助力高价值专利培育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" w:cs="Times New Roman"/>
                <w:color w:val="42424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广州奥凯信息咨询有限公司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16:45-17:10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lang w:bidi="ar"/>
              </w:rPr>
            </w:pPr>
            <w:r>
              <w:rPr>
                <w:rFonts w:ascii="Times New Roman" w:hAnsi="Times New Roman" w:eastAsia="仿宋" w:cs="Times New Roman"/>
                <w:lang w:bidi="ar"/>
              </w:rPr>
              <w:t>交流答疑环节</w:t>
            </w:r>
          </w:p>
        </w:tc>
      </w:tr>
    </w:tbl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hint="eastAsia" w:ascii="仿宋" w:hAnsi="仿宋" w:eastAsia="仿宋" w:cs="仿宋"/>
          <w:color w:val="424242"/>
          <w:sz w:val="27"/>
          <w:szCs w:val="27"/>
          <w:shd w:val="clear" w:color="auto" w:fill="FFFFFF"/>
        </w:rPr>
      </w:pPr>
      <w:r>
        <w:rPr>
          <w:rFonts w:hAnsi="Times New Roman" w:eastAsia="宋体" w:cs="Times New Roman"/>
        </w:rPr>
        <w:drawing>
          <wp:inline distT="0" distB="0" distL="114300" distR="114300">
            <wp:extent cx="2658110" cy="2658110"/>
            <wp:effectExtent l="0" t="0" r="8890" b="889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  <w:rPr>
          <w:rFonts w:hint="eastAsia" w:ascii="仿宋" w:hAnsi="仿宋" w:eastAsia="宋体" w:cs="仿宋"/>
          <w:color w:val="424242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B8DB4"/>
    <w:rsid w:val="F37B8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2022-08-10T10:24:00Z</dcterms:created>
  <dc:creator>WANGQW</dc:creator>
  <cp:lastModifiedBy>WANGQW</cp:lastModifiedBy>
  <dcterms:modified xsi:type="dcterms:W3CDTF">2022-08-10T10:25:28Z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