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60" w:lineRule="exact"/>
        <w:rPr>
          <w:rFonts w:ascii="仿宋_GB2312" w:hAnsi="仿宋" w:eastAsia="仿宋_GB2312" w:cs="仿宋_GB2312"/>
          <w:sz w:val="32"/>
          <w:szCs w:val="32"/>
        </w:rPr>
      </w:pPr>
      <w:r>
        <w:rPr>
          <w:rFonts w:hint="eastAsia" w:ascii="仿宋_GB2312" w:hAnsi="仿宋" w:eastAsia="仿宋_GB2312" w:cs="仿宋_GB2312"/>
          <w:sz w:val="32"/>
          <w:szCs w:val="32"/>
        </w:rPr>
        <w:t>附件2-1</w:t>
      </w:r>
      <w:bookmarkStart w:id="0" w:name="_GoBack"/>
      <w:bookmarkEnd w:id="0"/>
    </w:p>
    <w:p>
      <w:pPr>
        <w:spacing w:afterLines="50" w:line="560" w:lineRule="exact"/>
        <w:jc w:val="center"/>
        <w:rPr>
          <w:rFonts w:hint="eastAsia" w:ascii="华文中宋" w:hAnsi="华文中宋" w:eastAsia="华文中宋" w:cs="华文中宋"/>
          <w:b/>
          <w:spacing w:val="-8"/>
          <w:kern w:val="2"/>
          <w:sz w:val="40"/>
          <w:szCs w:val="40"/>
        </w:rPr>
      </w:pPr>
      <w:r>
        <w:rPr>
          <w:rFonts w:hint="eastAsia" w:ascii="华文中宋" w:hAnsi="华文中宋" w:eastAsia="华文中宋" w:cs="华文中宋"/>
          <w:b/>
          <w:spacing w:val="-8"/>
          <w:kern w:val="2"/>
          <w:sz w:val="40"/>
          <w:szCs w:val="40"/>
        </w:rPr>
        <w:t>深圳市餐饮服务食品安全实操培训实操基地</w:t>
      </w:r>
    </w:p>
    <w:p>
      <w:pPr>
        <w:spacing w:afterLines="50" w:line="560" w:lineRule="exact"/>
        <w:jc w:val="center"/>
        <w:rPr>
          <w:rFonts w:ascii="华文中宋" w:hAnsi="华文中宋" w:eastAsia="华文中宋" w:cs="华文中宋"/>
          <w:b/>
          <w:spacing w:val="-8"/>
          <w:sz w:val="40"/>
          <w:szCs w:val="40"/>
        </w:rPr>
      </w:pPr>
      <w:r>
        <w:rPr>
          <w:rFonts w:hint="eastAsia" w:ascii="华文中宋" w:hAnsi="华文中宋" w:eastAsia="华文中宋" w:cs="华文中宋"/>
          <w:b/>
          <w:spacing w:val="-8"/>
          <w:kern w:val="2"/>
          <w:sz w:val="40"/>
          <w:szCs w:val="40"/>
        </w:rPr>
        <w:t>申报表</w:t>
      </w:r>
      <w:r>
        <w:rPr>
          <w:rFonts w:hint="eastAsia" w:ascii="仿宋" w:hAnsi="仿宋" w:eastAsia="仿宋" w:cs="仿宋"/>
          <w:b w:val="0"/>
          <w:bCs/>
          <w:spacing w:val="-8"/>
          <w:kern w:val="2"/>
          <w:sz w:val="30"/>
          <w:szCs w:val="30"/>
        </w:rPr>
        <w:t>（由餐饮单位填写）</w:t>
      </w:r>
    </w:p>
    <w:tbl>
      <w:tblPr>
        <w:tblStyle w:val="6"/>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636"/>
        <w:gridCol w:w="2070"/>
        <w:gridCol w:w="165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42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left="1111" w:leftChars="113" w:hanging="840" w:hangingChars="300"/>
              <w:jc w:val="center"/>
              <w:rPr>
                <w:rFonts w:ascii="黑体" w:hAnsi="宋体" w:eastAsia="黑体" w:cs="黑体"/>
                <w:sz w:val="28"/>
                <w:szCs w:val="28"/>
              </w:rPr>
            </w:pPr>
            <w:r>
              <w:rPr>
                <w:rFonts w:hint="eastAsia" w:ascii="黑体" w:hAnsi="宋体" w:eastAsia="黑体" w:cs="黑体"/>
                <w:kern w:val="2"/>
                <w:sz w:val="28"/>
                <w:szCs w:val="28"/>
              </w:rPr>
              <w:t>基本</w:t>
            </w:r>
          </w:p>
          <w:p>
            <w:pPr>
              <w:spacing w:line="400" w:lineRule="exact"/>
              <w:ind w:left="1111" w:leftChars="113" w:hanging="840" w:hangingChars="300"/>
              <w:jc w:val="center"/>
              <w:rPr>
                <w:rFonts w:ascii="黑体" w:hAnsi="宋体" w:eastAsia="黑体" w:cs="黑体"/>
                <w:sz w:val="28"/>
                <w:szCs w:val="28"/>
              </w:rPr>
            </w:pPr>
            <w:r>
              <w:rPr>
                <w:rFonts w:hint="eastAsia" w:ascii="黑体" w:hAnsi="宋体" w:eastAsia="黑体" w:cs="黑体"/>
                <w:kern w:val="2"/>
                <w:sz w:val="28"/>
                <w:szCs w:val="28"/>
              </w:rPr>
              <w:t>信息</w:t>
            </w:r>
          </w:p>
          <w:p>
            <w:pPr>
              <w:spacing w:line="400" w:lineRule="exact"/>
              <w:ind w:left="1111" w:leftChars="113" w:hanging="840" w:hangingChars="300"/>
              <w:jc w:val="center"/>
              <w:rPr>
                <w:rFonts w:ascii="黑体" w:hAnsi="宋体" w:eastAsia="黑体" w:cs="黑体"/>
                <w:sz w:val="28"/>
                <w:szCs w:val="28"/>
              </w:rPr>
            </w:pPr>
          </w:p>
          <w:p>
            <w:pPr>
              <w:spacing w:line="400" w:lineRule="exact"/>
              <w:ind w:left="1111" w:leftChars="113" w:hanging="840" w:hangingChars="300"/>
              <w:jc w:val="center"/>
              <w:rPr>
                <w:rFonts w:ascii="黑体" w:hAnsi="宋体" w:eastAsia="黑体" w:cs="黑体"/>
                <w:sz w:val="28"/>
                <w:szCs w:val="28"/>
              </w:rPr>
            </w:pPr>
          </w:p>
          <w:p>
            <w:pPr>
              <w:spacing w:line="400" w:lineRule="exact"/>
              <w:jc w:val="center"/>
              <w:rPr>
                <w:rFonts w:ascii="黑体" w:hAnsi="宋体" w:eastAsia="黑体" w:cs="黑体"/>
                <w:sz w:val="28"/>
                <w:szCs w:val="28"/>
              </w:rPr>
            </w:pPr>
          </w:p>
        </w:tc>
        <w:tc>
          <w:tcPr>
            <w:tcW w:w="1636" w:type="dxa"/>
            <w:tcBorders>
              <w:top w:val="single" w:color="auto" w:sz="4" w:space="0"/>
              <w:left w:val="nil"/>
              <w:bottom w:val="single" w:color="auto" w:sz="4" w:space="0"/>
              <w:right w:val="single" w:color="auto" w:sz="4" w:space="0"/>
            </w:tcBorders>
            <w:vAlign w:val="center"/>
          </w:tcPr>
          <w:p>
            <w:pPr>
              <w:spacing w:line="400" w:lineRule="exact"/>
              <w:ind w:left="14" w:hanging="14" w:hangingChars="5"/>
              <w:jc w:val="center"/>
              <w:rPr>
                <w:rFonts w:ascii="黑体" w:hAnsi="宋体" w:eastAsia="黑体" w:cs="黑体"/>
                <w:sz w:val="28"/>
                <w:szCs w:val="28"/>
              </w:rPr>
            </w:pPr>
            <w:r>
              <w:rPr>
                <w:rFonts w:hint="eastAsia" w:ascii="黑体" w:hAnsi="宋体" w:eastAsia="黑体" w:cs="黑体"/>
                <w:sz w:val="28"/>
                <w:szCs w:val="28"/>
              </w:rPr>
              <w:t>申报单位</w:t>
            </w:r>
          </w:p>
        </w:tc>
        <w:tc>
          <w:tcPr>
            <w:tcW w:w="6345"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cs="仿宋"/>
                <w:sz w:val="28"/>
                <w:szCs w:val="28"/>
              </w:rPr>
            </w:pPr>
            <w:r>
              <w:rPr>
                <w:rFonts w:hint="eastAsia" w:ascii="仿宋" w:hAnsi="仿宋" w:eastAsia="仿宋" w:cs="仿宋"/>
                <w:color w:val="000000"/>
                <w:sz w:val="28"/>
                <w:szCs w:val="28"/>
              </w:rPr>
              <w:t>（同食品经营许可证）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42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sz w:val="28"/>
                <w:szCs w:val="28"/>
              </w:rPr>
            </w:pPr>
          </w:p>
        </w:tc>
        <w:tc>
          <w:tcPr>
            <w:tcW w:w="1636" w:type="dxa"/>
            <w:tcBorders>
              <w:top w:val="single" w:color="auto" w:sz="4" w:space="0"/>
              <w:left w:val="nil"/>
              <w:bottom w:val="single" w:color="auto" w:sz="4" w:space="0"/>
              <w:right w:val="single" w:color="auto" w:sz="4" w:space="0"/>
            </w:tcBorders>
            <w:vAlign w:val="center"/>
          </w:tcPr>
          <w:p>
            <w:pPr>
              <w:spacing w:line="400" w:lineRule="exact"/>
              <w:ind w:left="14" w:hanging="14" w:hangingChars="5"/>
              <w:jc w:val="center"/>
              <w:rPr>
                <w:rFonts w:ascii="黑体" w:hAnsi="宋体" w:eastAsia="黑体" w:cs="黑体"/>
                <w:sz w:val="28"/>
                <w:szCs w:val="28"/>
              </w:rPr>
            </w:pPr>
            <w:r>
              <w:rPr>
                <w:rFonts w:hint="eastAsia" w:ascii="黑体" w:hAnsi="宋体" w:eastAsia="黑体" w:cs="黑体"/>
                <w:sz w:val="28"/>
                <w:szCs w:val="28"/>
              </w:rPr>
              <w:t>地    址</w:t>
            </w:r>
          </w:p>
        </w:tc>
        <w:tc>
          <w:tcPr>
            <w:tcW w:w="6345"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2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sz w:val="28"/>
                <w:szCs w:val="28"/>
              </w:rPr>
            </w:pPr>
          </w:p>
        </w:tc>
        <w:tc>
          <w:tcPr>
            <w:tcW w:w="1636" w:type="dxa"/>
            <w:tcBorders>
              <w:top w:val="single" w:color="auto" w:sz="4" w:space="0"/>
              <w:left w:val="nil"/>
              <w:bottom w:val="single" w:color="auto" w:sz="4" w:space="0"/>
              <w:right w:val="single" w:color="auto" w:sz="4" w:space="0"/>
            </w:tcBorders>
            <w:vAlign w:val="center"/>
          </w:tcPr>
          <w:p>
            <w:pPr>
              <w:spacing w:line="400" w:lineRule="exact"/>
              <w:ind w:left="14" w:hanging="14" w:hangingChars="5"/>
              <w:jc w:val="center"/>
              <w:rPr>
                <w:rFonts w:ascii="黑体" w:hAnsi="宋体" w:eastAsia="黑体" w:cs="黑体"/>
                <w:sz w:val="28"/>
                <w:szCs w:val="28"/>
              </w:rPr>
            </w:pPr>
            <w:r>
              <w:rPr>
                <w:rFonts w:hint="eastAsia" w:ascii="黑体" w:hAnsi="宋体" w:eastAsia="黑体" w:cs="黑体"/>
                <w:sz w:val="28"/>
                <w:szCs w:val="28"/>
              </w:rPr>
              <w:t>量化等级</w:t>
            </w:r>
          </w:p>
        </w:tc>
        <w:tc>
          <w:tcPr>
            <w:tcW w:w="6345" w:type="dxa"/>
            <w:gridSpan w:val="3"/>
            <w:tcBorders>
              <w:top w:val="single" w:color="auto" w:sz="4" w:space="0"/>
              <w:left w:val="nil"/>
              <w:bottom w:val="single" w:color="auto" w:sz="4" w:space="0"/>
              <w:right w:val="single" w:color="auto" w:sz="4" w:space="0"/>
            </w:tcBorders>
            <w:vAlign w:val="center"/>
          </w:tcPr>
          <w:p>
            <w:pPr>
              <w:spacing w:line="400" w:lineRule="exact"/>
              <w:ind w:left="1120" w:hanging="1120" w:hangingChars="400"/>
              <w:rPr>
                <w:rFonts w:ascii="仿宋" w:hAnsi="仿宋" w:eastAsia="仿宋" w:cs="仿宋"/>
                <w:sz w:val="28"/>
                <w:szCs w:val="28"/>
              </w:rPr>
            </w:pPr>
            <w:r>
              <w:rPr>
                <w:rFonts w:hint="eastAsia" w:ascii="仿宋" w:hAnsi="仿宋" w:eastAsia="仿宋" w:cs="仿宋"/>
                <w:sz w:val="28"/>
                <w:szCs w:val="28"/>
              </w:rPr>
              <w:t>□A级   □未评级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2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sz w:val="28"/>
                <w:szCs w:val="28"/>
              </w:rPr>
            </w:pPr>
          </w:p>
        </w:tc>
        <w:tc>
          <w:tcPr>
            <w:tcW w:w="1636" w:type="dxa"/>
            <w:tcBorders>
              <w:top w:val="single" w:color="auto" w:sz="4" w:space="0"/>
              <w:left w:val="nil"/>
              <w:bottom w:val="single" w:color="auto" w:sz="4" w:space="0"/>
              <w:right w:val="single" w:color="auto" w:sz="4" w:space="0"/>
            </w:tcBorders>
            <w:vAlign w:val="center"/>
          </w:tcPr>
          <w:p>
            <w:pPr>
              <w:spacing w:line="400" w:lineRule="exact"/>
              <w:ind w:left="14" w:hanging="14" w:hangingChars="5"/>
              <w:jc w:val="center"/>
              <w:rPr>
                <w:rFonts w:ascii="黑体" w:hAnsi="宋体" w:eastAsia="黑体" w:cs="黑体"/>
                <w:sz w:val="28"/>
                <w:szCs w:val="28"/>
              </w:rPr>
            </w:pPr>
            <w:r>
              <w:rPr>
                <w:rFonts w:hint="eastAsia" w:ascii="黑体" w:hAnsi="宋体" w:eastAsia="黑体" w:cs="黑体"/>
                <w:sz w:val="28"/>
                <w:szCs w:val="28"/>
              </w:rPr>
              <w:t>经济性质</w:t>
            </w:r>
          </w:p>
        </w:tc>
        <w:tc>
          <w:tcPr>
            <w:tcW w:w="6345" w:type="dxa"/>
            <w:gridSpan w:val="3"/>
            <w:tcBorders>
              <w:top w:val="single" w:color="auto" w:sz="4" w:space="0"/>
              <w:left w:val="nil"/>
              <w:bottom w:val="single" w:color="auto" w:sz="4" w:space="0"/>
              <w:right w:val="single" w:color="auto" w:sz="4" w:space="0"/>
            </w:tcBorders>
          </w:tcPr>
          <w:p>
            <w:pPr>
              <w:spacing w:line="400" w:lineRule="exact"/>
              <w:rPr>
                <w:rFonts w:ascii="仿宋" w:hAnsi="仿宋" w:eastAsia="仿宋" w:cs="仿宋"/>
                <w:sz w:val="28"/>
                <w:szCs w:val="28"/>
              </w:rPr>
            </w:pPr>
            <w:r>
              <w:rPr>
                <w:rFonts w:hint="eastAsia" w:ascii="仿宋" w:hAnsi="仿宋" w:eastAsia="仿宋" w:cs="仿宋"/>
                <w:kern w:val="2"/>
                <w:sz w:val="28"/>
                <w:szCs w:val="28"/>
              </w:rPr>
              <w:t xml:space="preserve">□机关     □事业        □国内企业 </w:t>
            </w:r>
          </w:p>
          <w:p>
            <w:pPr>
              <w:spacing w:line="400" w:lineRule="exact"/>
              <w:rPr>
                <w:rFonts w:ascii="仿宋" w:hAnsi="仿宋" w:eastAsia="仿宋" w:cs="仿宋"/>
                <w:sz w:val="28"/>
                <w:szCs w:val="28"/>
              </w:rPr>
            </w:pPr>
            <w:r>
              <w:rPr>
                <w:rFonts w:hint="eastAsia" w:ascii="仿宋" w:hAnsi="仿宋" w:eastAsia="仿宋" w:cs="仿宋"/>
                <w:sz w:val="28"/>
                <w:szCs w:val="28"/>
              </w:rPr>
              <w:t xml:space="preserve">□外资企业 □中外合资企业 □其他 </w:t>
            </w:r>
            <w:r>
              <w:rPr>
                <w:rFonts w:hint="eastAsia" w:ascii="仿宋" w:hAnsi="仿宋" w:eastAsia="仿宋" w:cs="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sz w:val="28"/>
                <w:szCs w:val="28"/>
              </w:rPr>
            </w:pPr>
          </w:p>
        </w:tc>
        <w:tc>
          <w:tcPr>
            <w:tcW w:w="1636" w:type="dxa"/>
            <w:tcBorders>
              <w:top w:val="single" w:color="auto" w:sz="4" w:space="0"/>
              <w:left w:val="nil"/>
              <w:bottom w:val="single" w:color="auto" w:sz="4" w:space="0"/>
              <w:right w:val="single" w:color="auto" w:sz="4" w:space="0"/>
            </w:tcBorders>
            <w:vAlign w:val="center"/>
          </w:tcPr>
          <w:p>
            <w:pPr>
              <w:spacing w:line="400" w:lineRule="exact"/>
              <w:ind w:left="14" w:hanging="14" w:hangingChars="5"/>
              <w:jc w:val="center"/>
              <w:rPr>
                <w:rFonts w:ascii="黑体" w:hAnsi="宋体" w:eastAsia="黑体" w:cs="黑体"/>
                <w:sz w:val="28"/>
                <w:szCs w:val="28"/>
              </w:rPr>
            </w:pPr>
            <w:r>
              <w:rPr>
                <w:rFonts w:hint="eastAsia" w:ascii="黑体" w:hAnsi="宋体" w:eastAsia="黑体" w:cs="黑体"/>
                <w:sz w:val="28"/>
                <w:szCs w:val="28"/>
              </w:rPr>
              <w:t>开业时间</w:t>
            </w:r>
          </w:p>
        </w:tc>
        <w:tc>
          <w:tcPr>
            <w:tcW w:w="2070" w:type="dxa"/>
            <w:tcBorders>
              <w:top w:val="single" w:color="auto" w:sz="4" w:space="0"/>
              <w:left w:val="nil"/>
              <w:bottom w:val="single" w:color="auto" w:sz="4" w:space="0"/>
              <w:right w:val="single" w:color="auto" w:sz="4" w:space="0"/>
            </w:tcBorders>
          </w:tcPr>
          <w:p>
            <w:pPr>
              <w:spacing w:line="400" w:lineRule="exact"/>
              <w:ind w:firstLine="1400" w:firstLineChars="500"/>
              <w:rPr>
                <w:rFonts w:ascii="仿宋" w:hAnsi="仿宋" w:eastAsia="仿宋" w:cs="仿宋"/>
                <w:sz w:val="28"/>
                <w:szCs w:val="28"/>
              </w:rPr>
            </w:pPr>
          </w:p>
        </w:tc>
        <w:tc>
          <w:tcPr>
            <w:tcW w:w="1650" w:type="dxa"/>
            <w:tcBorders>
              <w:top w:val="single" w:color="auto" w:sz="4" w:space="0"/>
              <w:left w:val="nil"/>
              <w:bottom w:val="single" w:color="auto" w:sz="4" w:space="0"/>
              <w:right w:val="single" w:color="auto" w:sz="4" w:space="0"/>
            </w:tcBorders>
          </w:tcPr>
          <w:p>
            <w:pPr>
              <w:spacing w:line="400" w:lineRule="exact"/>
              <w:ind w:left="1120" w:hanging="1120" w:hangingChars="400"/>
              <w:jc w:val="center"/>
              <w:rPr>
                <w:rFonts w:ascii="黑体" w:hAnsi="宋体" w:eastAsia="黑体" w:cs="黑体"/>
                <w:sz w:val="28"/>
                <w:szCs w:val="28"/>
              </w:rPr>
            </w:pPr>
            <w:r>
              <w:rPr>
                <w:rFonts w:hint="eastAsia" w:ascii="黑体" w:hAnsi="宋体" w:eastAsia="黑体" w:cs="黑体"/>
                <w:kern w:val="2"/>
                <w:sz w:val="28"/>
                <w:szCs w:val="28"/>
              </w:rPr>
              <w:t>加工经营</w:t>
            </w:r>
          </w:p>
          <w:p>
            <w:pPr>
              <w:spacing w:line="400" w:lineRule="exact"/>
              <w:ind w:left="1120" w:hanging="1120" w:hangingChars="400"/>
              <w:jc w:val="center"/>
              <w:rPr>
                <w:rFonts w:ascii="黑体" w:hAnsi="宋体" w:eastAsia="黑体" w:cs="黑体"/>
                <w:sz w:val="28"/>
                <w:szCs w:val="28"/>
              </w:rPr>
            </w:pPr>
            <w:r>
              <w:rPr>
                <w:rFonts w:hint="eastAsia" w:ascii="黑体" w:hAnsi="宋体" w:eastAsia="黑体" w:cs="黑体"/>
                <w:sz w:val="28"/>
                <w:szCs w:val="28"/>
              </w:rPr>
              <w:t>面积</w:t>
            </w:r>
          </w:p>
        </w:tc>
        <w:tc>
          <w:tcPr>
            <w:tcW w:w="2625" w:type="dxa"/>
            <w:tcBorders>
              <w:top w:val="single" w:color="auto" w:sz="4" w:space="0"/>
              <w:left w:val="nil"/>
              <w:bottom w:val="single" w:color="auto" w:sz="4" w:space="0"/>
              <w:right w:val="single" w:color="auto" w:sz="4" w:space="0"/>
            </w:tcBorders>
          </w:tcPr>
          <w:p>
            <w:pPr>
              <w:spacing w:line="400" w:lineRule="exact"/>
              <w:ind w:firstLine="1400" w:firstLineChars="500"/>
              <w:rPr>
                <w:rFonts w:ascii="仿宋" w:hAnsi="仿宋" w:eastAsia="仿宋" w:cs="仿宋"/>
                <w:sz w:val="28"/>
                <w:szCs w:val="28"/>
              </w:rPr>
            </w:pPr>
            <w:r>
              <w:rPr>
                <w:rFonts w:hint="eastAsia" w:ascii="仿宋" w:hAnsi="仿宋" w:eastAsia="仿宋" w:cs="仿宋"/>
                <w:sz w:val="28"/>
                <w:szCs w:val="28"/>
              </w:rPr>
              <w:t>m</w:t>
            </w:r>
            <w:r>
              <w:rPr>
                <w:rFonts w:hint="eastAsia" w:ascii="仿宋" w:hAnsi="仿宋" w:eastAsia="仿宋" w:cs="仿宋"/>
                <w:sz w:val="28"/>
                <w:szCs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sz w:val="28"/>
                <w:szCs w:val="28"/>
              </w:rPr>
            </w:pPr>
          </w:p>
        </w:tc>
        <w:tc>
          <w:tcPr>
            <w:tcW w:w="1636" w:type="dxa"/>
            <w:tcBorders>
              <w:top w:val="single" w:color="auto" w:sz="4" w:space="0"/>
              <w:left w:val="nil"/>
              <w:bottom w:val="single" w:color="auto" w:sz="4" w:space="0"/>
              <w:right w:val="single" w:color="auto" w:sz="4" w:space="0"/>
            </w:tcBorders>
            <w:vAlign w:val="center"/>
          </w:tcPr>
          <w:p>
            <w:pPr>
              <w:spacing w:line="400" w:lineRule="exact"/>
              <w:ind w:left="14" w:hanging="14" w:hangingChars="5"/>
              <w:jc w:val="center"/>
              <w:rPr>
                <w:rFonts w:ascii="黑体" w:hAnsi="宋体" w:eastAsia="黑体" w:cs="黑体"/>
                <w:sz w:val="28"/>
                <w:szCs w:val="28"/>
              </w:rPr>
            </w:pPr>
            <w:r>
              <w:rPr>
                <w:rFonts w:hint="eastAsia" w:ascii="黑体" w:hAnsi="宋体" w:eastAsia="黑体" w:cs="黑体"/>
                <w:kern w:val="2"/>
                <w:sz w:val="28"/>
                <w:szCs w:val="28"/>
              </w:rPr>
              <w:t>日供餐</w:t>
            </w:r>
          </w:p>
          <w:p>
            <w:pPr>
              <w:spacing w:line="400" w:lineRule="exact"/>
              <w:ind w:left="14" w:hanging="14" w:hangingChars="5"/>
              <w:jc w:val="center"/>
              <w:rPr>
                <w:rFonts w:ascii="黑体" w:hAnsi="宋体" w:eastAsia="黑体" w:cs="黑体"/>
                <w:sz w:val="28"/>
                <w:szCs w:val="28"/>
              </w:rPr>
            </w:pPr>
            <w:r>
              <w:rPr>
                <w:rFonts w:hint="eastAsia" w:ascii="黑体" w:hAnsi="宋体" w:eastAsia="黑体" w:cs="黑体"/>
                <w:sz w:val="28"/>
                <w:szCs w:val="28"/>
              </w:rPr>
              <w:t>人数</w:t>
            </w:r>
          </w:p>
        </w:tc>
        <w:tc>
          <w:tcPr>
            <w:tcW w:w="2070" w:type="dxa"/>
            <w:tcBorders>
              <w:top w:val="single" w:color="auto" w:sz="4" w:space="0"/>
              <w:left w:val="nil"/>
              <w:bottom w:val="single" w:color="auto" w:sz="4" w:space="0"/>
              <w:right w:val="single" w:color="auto" w:sz="4" w:space="0"/>
            </w:tcBorders>
            <w:vAlign w:val="center"/>
          </w:tcPr>
          <w:p>
            <w:pPr>
              <w:spacing w:line="400" w:lineRule="exact"/>
              <w:ind w:left="1120" w:hanging="1120" w:hangingChars="400"/>
              <w:rPr>
                <w:rFonts w:ascii="仿宋" w:hAnsi="仿宋" w:eastAsia="仿宋" w:cs="仿宋"/>
                <w:sz w:val="28"/>
                <w:szCs w:val="28"/>
              </w:rPr>
            </w:pPr>
          </w:p>
        </w:tc>
        <w:tc>
          <w:tcPr>
            <w:tcW w:w="1650" w:type="dxa"/>
            <w:tcBorders>
              <w:top w:val="single" w:color="auto" w:sz="4" w:space="0"/>
              <w:left w:val="nil"/>
              <w:bottom w:val="single" w:color="auto" w:sz="4" w:space="0"/>
              <w:right w:val="single" w:color="auto" w:sz="4" w:space="0"/>
            </w:tcBorders>
            <w:vAlign w:val="center"/>
          </w:tcPr>
          <w:p>
            <w:pPr>
              <w:spacing w:line="400" w:lineRule="exact"/>
              <w:ind w:left="1120" w:hanging="1120" w:hangingChars="400"/>
              <w:jc w:val="center"/>
              <w:rPr>
                <w:rFonts w:ascii="黑体" w:hAnsi="宋体" w:eastAsia="黑体" w:cs="黑体"/>
                <w:sz w:val="28"/>
                <w:szCs w:val="28"/>
              </w:rPr>
            </w:pPr>
            <w:r>
              <w:rPr>
                <w:rFonts w:hint="eastAsia" w:ascii="黑体" w:hAnsi="宋体" w:eastAsia="黑体" w:cs="黑体"/>
                <w:kern w:val="2"/>
                <w:sz w:val="28"/>
                <w:szCs w:val="28"/>
              </w:rPr>
              <w:t>从业人员</w:t>
            </w:r>
          </w:p>
          <w:p>
            <w:pPr>
              <w:spacing w:line="400" w:lineRule="exact"/>
              <w:ind w:left="1120" w:hanging="1120" w:hangingChars="400"/>
              <w:jc w:val="center"/>
              <w:rPr>
                <w:rFonts w:ascii="黑体" w:hAnsi="宋体" w:eastAsia="黑体" w:cs="黑体"/>
                <w:sz w:val="28"/>
                <w:szCs w:val="28"/>
              </w:rPr>
            </w:pPr>
            <w:r>
              <w:rPr>
                <w:rFonts w:hint="eastAsia" w:ascii="黑体" w:hAnsi="宋体" w:eastAsia="黑体" w:cs="黑体"/>
                <w:sz w:val="28"/>
                <w:szCs w:val="28"/>
              </w:rPr>
              <w:t>数量</w:t>
            </w:r>
          </w:p>
        </w:tc>
        <w:tc>
          <w:tcPr>
            <w:tcW w:w="2625" w:type="dxa"/>
            <w:tcBorders>
              <w:top w:val="single" w:color="auto" w:sz="4" w:space="0"/>
              <w:left w:val="nil"/>
              <w:bottom w:val="single" w:color="auto" w:sz="4" w:space="0"/>
              <w:right w:val="single" w:color="auto" w:sz="4" w:space="0"/>
            </w:tcBorders>
            <w:vAlign w:val="center"/>
          </w:tcPr>
          <w:p>
            <w:pPr>
              <w:spacing w:line="400" w:lineRule="exact"/>
              <w:ind w:left="1120" w:hanging="1120" w:hangingChars="4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sz w:val="28"/>
                <w:szCs w:val="28"/>
              </w:rPr>
            </w:pPr>
          </w:p>
        </w:tc>
        <w:tc>
          <w:tcPr>
            <w:tcW w:w="1636" w:type="dxa"/>
            <w:tcBorders>
              <w:top w:val="single" w:color="auto" w:sz="4" w:space="0"/>
              <w:left w:val="nil"/>
              <w:bottom w:val="single" w:color="auto" w:sz="4" w:space="0"/>
              <w:right w:val="single" w:color="auto" w:sz="4" w:space="0"/>
            </w:tcBorders>
            <w:vAlign w:val="center"/>
          </w:tcPr>
          <w:p>
            <w:pPr>
              <w:spacing w:line="400" w:lineRule="exact"/>
              <w:ind w:left="-211" w:leftChars="-88" w:firstLine="170" w:firstLineChars="61"/>
              <w:jc w:val="center"/>
              <w:rPr>
                <w:rFonts w:ascii="黑体" w:hAnsi="宋体" w:eastAsia="黑体" w:cs="黑体"/>
                <w:sz w:val="28"/>
                <w:szCs w:val="28"/>
              </w:rPr>
            </w:pPr>
            <w:r>
              <w:rPr>
                <w:rFonts w:hint="eastAsia" w:ascii="黑体" w:hAnsi="宋体" w:eastAsia="黑体" w:cs="黑体"/>
                <w:kern w:val="2"/>
                <w:sz w:val="28"/>
                <w:szCs w:val="28"/>
              </w:rPr>
              <w:t>食品安全</w:t>
            </w:r>
          </w:p>
          <w:p>
            <w:pPr>
              <w:spacing w:line="400" w:lineRule="exact"/>
              <w:ind w:left="-211" w:leftChars="-88" w:firstLine="170" w:firstLineChars="61"/>
              <w:jc w:val="center"/>
              <w:rPr>
                <w:rFonts w:ascii="黑体" w:hAnsi="宋体" w:eastAsia="黑体" w:cs="黑体"/>
                <w:sz w:val="28"/>
                <w:szCs w:val="28"/>
              </w:rPr>
            </w:pPr>
            <w:r>
              <w:rPr>
                <w:rFonts w:hint="eastAsia" w:ascii="黑体" w:hAnsi="宋体" w:eastAsia="黑体" w:cs="黑体"/>
                <w:sz w:val="28"/>
                <w:szCs w:val="28"/>
              </w:rPr>
              <w:t>管理员姓名</w:t>
            </w:r>
          </w:p>
        </w:tc>
        <w:tc>
          <w:tcPr>
            <w:tcW w:w="2070" w:type="dxa"/>
            <w:tcBorders>
              <w:top w:val="single" w:color="auto" w:sz="4" w:space="0"/>
              <w:left w:val="nil"/>
              <w:bottom w:val="single" w:color="auto" w:sz="4" w:space="0"/>
              <w:right w:val="single" w:color="auto" w:sz="4" w:space="0"/>
            </w:tcBorders>
            <w:vAlign w:val="center"/>
          </w:tcPr>
          <w:p>
            <w:pPr>
              <w:spacing w:line="400" w:lineRule="exact"/>
              <w:ind w:left="1120" w:hanging="1120" w:hangingChars="400"/>
              <w:jc w:val="center"/>
              <w:rPr>
                <w:rFonts w:ascii="仿宋" w:hAnsi="仿宋" w:eastAsia="仿宋" w:cs="仿宋"/>
                <w:sz w:val="28"/>
                <w:szCs w:val="28"/>
              </w:rPr>
            </w:pPr>
          </w:p>
        </w:tc>
        <w:tc>
          <w:tcPr>
            <w:tcW w:w="1650" w:type="dxa"/>
            <w:tcBorders>
              <w:top w:val="single" w:color="auto" w:sz="4" w:space="0"/>
              <w:left w:val="nil"/>
              <w:bottom w:val="single" w:color="auto" w:sz="4" w:space="0"/>
              <w:right w:val="single" w:color="auto" w:sz="4" w:space="0"/>
            </w:tcBorders>
            <w:vAlign w:val="center"/>
          </w:tcPr>
          <w:p>
            <w:pPr>
              <w:spacing w:line="400" w:lineRule="exact"/>
              <w:ind w:left="1120" w:hanging="1120" w:hangingChars="400"/>
              <w:jc w:val="center"/>
              <w:rPr>
                <w:rFonts w:ascii="黑体" w:hAnsi="宋体" w:eastAsia="黑体" w:cs="黑体"/>
                <w:sz w:val="28"/>
                <w:szCs w:val="28"/>
              </w:rPr>
            </w:pPr>
            <w:r>
              <w:rPr>
                <w:rFonts w:hint="eastAsia" w:ascii="黑体" w:hAnsi="宋体" w:eastAsia="黑体" w:cs="黑体"/>
                <w:kern w:val="2"/>
                <w:sz w:val="28"/>
                <w:szCs w:val="28"/>
              </w:rPr>
              <w:t>联系手机、</w:t>
            </w:r>
          </w:p>
          <w:p>
            <w:pPr>
              <w:spacing w:line="400" w:lineRule="exact"/>
              <w:ind w:left="1120" w:hanging="1120" w:hangingChars="400"/>
              <w:jc w:val="center"/>
              <w:rPr>
                <w:rFonts w:ascii="黑体" w:hAnsi="宋体" w:eastAsia="黑体" w:cs="黑体"/>
                <w:sz w:val="28"/>
                <w:szCs w:val="28"/>
              </w:rPr>
            </w:pPr>
            <w:r>
              <w:rPr>
                <w:rFonts w:hint="eastAsia" w:ascii="黑体" w:hAnsi="宋体" w:eastAsia="黑体" w:cs="黑体"/>
                <w:sz w:val="28"/>
                <w:szCs w:val="28"/>
              </w:rPr>
              <w:t>微信号</w:t>
            </w:r>
          </w:p>
        </w:tc>
        <w:tc>
          <w:tcPr>
            <w:tcW w:w="2625" w:type="dxa"/>
            <w:tcBorders>
              <w:top w:val="single" w:color="auto" w:sz="4" w:space="0"/>
              <w:left w:val="nil"/>
              <w:bottom w:val="single" w:color="auto" w:sz="4" w:space="0"/>
              <w:right w:val="single" w:color="auto" w:sz="4" w:space="0"/>
            </w:tcBorders>
            <w:vAlign w:val="center"/>
          </w:tcPr>
          <w:p>
            <w:pPr>
              <w:spacing w:line="400" w:lineRule="exact"/>
              <w:ind w:left="1120" w:hanging="1120" w:hangingChars="40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4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cs="黑体"/>
                <w:sz w:val="28"/>
                <w:szCs w:val="28"/>
              </w:rPr>
            </w:pPr>
            <w:r>
              <w:rPr>
                <w:rFonts w:hint="eastAsia" w:ascii="黑体" w:hAnsi="宋体" w:eastAsia="黑体" w:cs="黑体"/>
                <w:kern w:val="2"/>
                <w:sz w:val="28"/>
                <w:szCs w:val="28"/>
              </w:rPr>
              <w:t>单位</w:t>
            </w:r>
          </w:p>
          <w:p>
            <w:pPr>
              <w:spacing w:line="400" w:lineRule="exact"/>
              <w:jc w:val="center"/>
              <w:rPr>
                <w:rFonts w:ascii="黑体" w:hAnsi="宋体" w:eastAsia="黑体" w:cs="黑体"/>
                <w:sz w:val="28"/>
                <w:szCs w:val="28"/>
              </w:rPr>
            </w:pPr>
            <w:r>
              <w:rPr>
                <w:rFonts w:hint="eastAsia" w:ascii="黑体" w:hAnsi="宋体" w:eastAsia="黑体" w:cs="黑体"/>
                <w:sz w:val="28"/>
                <w:szCs w:val="28"/>
              </w:rPr>
              <w:t>简介</w:t>
            </w:r>
          </w:p>
        </w:tc>
        <w:tc>
          <w:tcPr>
            <w:tcW w:w="7981" w:type="dxa"/>
            <w:gridSpan w:val="4"/>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cs="仿宋"/>
                <w:sz w:val="28"/>
                <w:szCs w:val="28"/>
              </w:rPr>
            </w:pPr>
            <w:r>
              <w:rPr>
                <w:rFonts w:hint="eastAsia" w:ascii="仿宋" w:hAnsi="仿宋" w:eastAsia="仿宋" w:cs="仿宋"/>
                <w:sz w:val="28"/>
                <w:szCs w:val="28"/>
              </w:rPr>
              <w:t xml:space="preserve">运营时间、供餐规模等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14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cs="黑体"/>
                <w:sz w:val="28"/>
                <w:szCs w:val="28"/>
              </w:rPr>
            </w:pPr>
            <w:r>
              <w:rPr>
                <w:rFonts w:hint="eastAsia" w:ascii="黑体" w:hAnsi="宋体" w:eastAsia="黑体" w:cs="黑体"/>
                <w:sz w:val="28"/>
                <w:szCs w:val="28"/>
              </w:rPr>
              <w:t>申报单位负责人</w:t>
            </w:r>
          </w:p>
        </w:tc>
        <w:tc>
          <w:tcPr>
            <w:tcW w:w="7981" w:type="dxa"/>
            <w:gridSpan w:val="4"/>
            <w:tcBorders>
              <w:top w:val="single" w:color="auto" w:sz="4" w:space="0"/>
              <w:left w:val="nil"/>
              <w:bottom w:val="single" w:color="auto" w:sz="4" w:space="0"/>
              <w:right w:val="single" w:color="auto" w:sz="4" w:space="0"/>
            </w:tcBorders>
            <w:vAlign w:val="center"/>
          </w:tcPr>
          <w:p>
            <w:pPr>
              <w:spacing w:line="400" w:lineRule="exact"/>
              <w:ind w:firstLine="560" w:firstLineChars="200"/>
              <w:rPr>
                <w:rFonts w:ascii="仿宋" w:hAnsi="仿宋" w:eastAsia="仿宋" w:cs="仿宋"/>
                <w:sz w:val="28"/>
                <w:szCs w:val="28"/>
              </w:rPr>
            </w:pPr>
            <w:r>
              <w:rPr>
                <w:rFonts w:hint="eastAsia" w:ascii="仿宋" w:hAnsi="仿宋" w:eastAsia="仿宋" w:cs="仿宋"/>
                <w:kern w:val="2"/>
                <w:sz w:val="28"/>
                <w:szCs w:val="28"/>
              </w:rPr>
              <w:t>本单位自愿申报深圳市餐饮服务食品安全培训实操基地，自查已符合申报条件。</w:t>
            </w:r>
          </w:p>
          <w:p>
            <w:pPr>
              <w:spacing w:line="400" w:lineRule="exact"/>
              <w:ind w:firstLine="560" w:firstLineChars="200"/>
              <w:rPr>
                <w:rFonts w:ascii="仿宋" w:hAnsi="仿宋" w:eastAsia="仿宋" w:cs="仿宋"/>
                <w:sz w:val="28"/>
                <w:szCs w:val="28"/>
              </w:rPr>
            </w:pPr>
            <w:r>
              <w:rPr>
                <w:rFonts w:hint="eastAsia" w:ascii="仿宋" w:hAnsi="仿宋" w:eastAsia="仿宋" w:cs="仿宋"/>
                <w:kern w:val="2"/>
                <w:sz w:val="28"/>
                <w:szCs w:val="28"/>
              </w:rPr>
              <w:t xml:space="preserve">负责人签名或单位盖章：           </w:t>
            </w:r>
          </w:p>
          <w:p>
            <w:pPr>
              <w:spacing w:line="400" w:lineRule="exact"/>
              <w:ind w:firstLine="3780" w:firstLineChars="1350"/>
              <w:rPr>
                <w:rFonts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  月</w:t>
            </w:r>
            <w:r>
              <w:rPr>
                <w:rFonts w:hint="eastAsia" w:ascii="宋体" w:hAnsi="宋体"/>
                <w:sz w:val="28"/>
                <w:szCs w:val="28"/>
              </w:rPr>
              <w:t xml:space="preserve">  </w:t>
            </w:r>
            <w:r>
              <w:rPr>
                <w:rFonts w:hint="eastAsia" w:ascii="仿宋" w:hAnsi="仿宋" w:eastAsia="仿宋" w:cs="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cs="黑体"/>
                <w:sz w:val="28"/>
                <w:szCs w:val="28"/>
              </w:rPr>
            </w:pPr>
            <w:r>
              <w:rPr>
                <w:rFonts w:hint="eastAsia" w:ascii="黑体" w:hAnsi="宋体" w:eastAsia="黑体" w:cs="黑体"/>
                <w:sz w:val="28"/>
                <w:szCs w:val="28"/>
              </w:rPr>
              <w:t>获得监管部门评定的食品安全荣誉</w:t>
            </w:r>
          </w:p>
        </w:tc>
        <w:tc>
          <w:tcPr>
            <w:tcW w:w="7981" w:type="dxa"/>
            <w:gridSpan w:val="4"/>
            <w:tcBorders>
              <w:top w:val="single" w:color="auto" w:sz="4" w:space="0"/>
              <w:left w:val="nil"/>
              <w:bottom w:val="single" w:color="auto" w:sz="4" w:space="0"/>
              <w:right w:val="single" w:color="auto" w:sz="4" w:space="0"/>
            </w:tcBorders>
          </w:tcPr>
          <w:p>
            <w:pPr>
              <w:spacing w:line="400" w:lineRule="exact"/>
              <w:rPr>
                <w:rFonts w:ascii="仿宋" w:hAnsi="仿宋" w:eastAsia="仿宋" w:cs="仿宋"/>
                <w:sz w:val="28"/>
                <w:szCs w:val="28"/>
              </w:rPr>
            </w:pPr>
            <w:r>
              <w:rPr>
                <w:rFonts w:hint="eastAsia" w:ascii="仿宋" w:hAnsi="仿宋" w:eastAsia="仿宋" w:cs="仿宋"/>
                <w:sz w:val="28"/>
                <w:szCs w:val="28"/>
              </w:rPr>
              <w:t>例：2014年获广东省餐饮服务食品安全示范单位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9407"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szCs w:val="24"/>
              </w:rPr>
            </w:pPr>
            <w:r>
              <w:rPr>
                <w:rFonts w:hint="eastAsia" w:ascii="仿宋" w:hAnsi="仿宋" w:eastAsia="仿宋" w:cs="仿宋"/>
                <w:sz w:val="24"/>
                <w:szCs w:val="24"/>
              </w:rPr>
              <w:t>附件</w:t>
            </w:r>
            <w:r>
              <w:rPr>
                <w:rFonts w:hint="eastAsia" w:ascii="仿宋" w:hAnsi="仿宋" w:eastAsia="仿宋" w:cs="仿宋"/>
                <w:sz w:val="24"/>
                <w:szCs w:val="24"/>
                <w:lang w:val="en-US" w:eastAsia="zh-CN"/>
              </w:rPr>
              <w:t>1.</w:t>
            </w:r>
            <w:r>
              <w:rPr>
                <w:rFonts w:hint="eastAsia" w:ascii="仿宋" w:hAnsi="仿宋" w:eastAsia="仿宋" w:cs="仿宋"/>
                <w:sz w:val="24"/>
                <w:szCs w:val="24"/>
              </w:rPr>
              <w:t>食品经营许可证复印件</w:t>
            </w:r>
          </w:p>
          <w:p>
            <w:pPr>
              <w:spacing w:line="400" w:lineRule="exact"/>
              <w:ind w:firstLine="600" w:firstLineChars="25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《深圳市餐饮服务食品安全实操培训基地申报自查表》</w:t>
            </w:r>
            <w:r>
              <w:rPr>
                <w:rFonts w:hint="eastAsia" w:ascii="仿宋" w:hAnsi="仿宋" w:eastAsia="仿宋" w:cs="仿宋"/>
                <w:sz w:val="24"/>
                <w:szCs w:val="24"/>
                <w:lang w:eastAsia="zh-CN"/>
              </w:rPr>
              <w:t>附件</w:t>
            </w:r>
            <w:r>
              <w:rPr>
                <w:rFonts w:hint="eastAsia" w:ascii="仿宋" w:hAnsi="仿宋" w:eastAsia="仿宋" w:cs="仿宋"/>
                <w:sz w:val="24"/>
                <w:szCs w:val="24"/>
                <w:lang w:val="en-US" w:eastAsia="zh-CN"/>
              </w:rPr>
              <w:t>2-2</w:t>
            </w:r>
            <w:r>
              <w:rPr>
                <w:rFonts w:hint="eastAsia" w:ascii="仿宋" w:hAnsi="仿宋" w:eastAsia="仿宋" w:cs="仿宋"/>
                <w:sz w:val="24"/>
                <w:szCs w:val="24"/>
              </w:rPr>
              <w:t>，</w:t>
            </w:r>
          </w:p>
          <w:p>
            <w:pPr>
              <w:spacing w:line="400" w:lineRule="exact"/>
              <w:rPr>
                <w:rFonts w:hint="default" w:ascii="仿宋" w:hAnsi="仿宋" w:eastAsia="仿宋" w:cs="仿宋"/>
                <w:sz w:val="28"/>
                <w:szCs w:val="28"/>
                <w:lang w:val="en-US" w:eastAsia="zh-CN"/>
              </w:rPr>
            </w:pPr>
            <w:r>
              <w:rPr>
                <w:rFonts w:hint="eastAsia" w:ascii="仿宋" w:hAnsi="仿宋" w:eastAsia="仿宋" w:cs="仿宋"/>
                <w:sz w:val="24"/>
                <w:szCs w:val="24"/>
              </w:rPr>
              <w:t>学校</w:t>
            </w:r>
            <w:r>
              <w:rPr>
                <w:rFonts w:hint="eastAsia" w:ascii="仿宋" w:hAnsi="仿宋" w:eastAsia="仿宋" w:cs="仿宋"/>
                <w:sz w:val="24"/>
                <w:szCs w:val="24"/>
                <w:lang w:eastAsia="zh-CN"/>
              </w:rPr>
              <w:t>托幼食堂</w:t>
            </w:r>
            <w:r>
              <w:rPr>
                <w:rFonts w:hint="eastAsia" w:ascii="仿宋" w:hAnsi="仿宋" w:eastAsia="仿宋" w:cs="仿宋"/>
                <w:sz w:val="24"/>
                <w:szCs w:val="24"/>
              </w:rPr>
              <w:t>应填写《深圳市学校食堂食品安全实操培训基地申报自查表》</w:t>
            </w:r>
            <w:r>
              <w:rPr>
                <w:rFonts w:hint="eastAsia" w:ascii="仿宋" w:hAnsi="仿宋" w:eastAsia="仿宋" w:cs="仿宋"/>
                <w:sz w:val="24"/>
                <w:szCs w:val="24"/>
                <w:lang w:eastAsia="zh-CN"/>
              </w:rPr>
              <w:t>附件</w:t>
            </w:r>
            <w:r>
              <w:rPr>
                <w:rFonts w:hint="eastAsia" w:ascii="仿宋" w:hAnsi="仿宋" w:eastAsia="仿宋" w:cs="仿宋"/>
                <w:sz w:val="24"/>
                <w:szCs w:val="24"/>
                <w:lang w:val="en-US" w:eastAsia="zh-CN"/>
              </w:rPr>
              <w:t>2-3</w:t>
            </w:r>
          </w:p>
        </w:tc>
      </w:tr>
    </w:tbl>
    <w:p>
      <w:pPr>
        <w:pStyle w:val="10"/>
        <w:widowControl/>
        <w:spacing w:line="800" w:lineRule="exact"/>
        <w:ind w:firstLine="0" w:firstLineChars="0"/>
        <w:rPr>
          <w:rFonts w:ascii="仿宋_GB2312" w:hAnsi="仿宋" w:eastAsia="仿宋_GB2312" w:cs="仿宋_GB2312"/>
          <w:sz w:val="32"/>
          <w:szCs w:val="32"/>
        </w:rPr>
      </w:pPr>
    </w:p>
    <w:p>
      <w:pPr>
        <w:widowControl/>
        <w:jc w:val="left"/>
        <w:rPr>
          <w:rFonts w:ascii="仿宋_GB2312" w:hAnsi="仿宋" w:eastAsia="仿宋_GB2312" w:cs="仿宋_GB2312"/>
          <w:kern w:val="2"/>
          <w:sz w:val="32"/>
          <w:szCs w:val="32"/>
        </w:rPr>
      </w:pPr>
      <w:r>
        <w:rPr>
          <w:rFonts w:ascii="仿宋_GB2312" w:hAnsi="仿宋" w:eastAsia="仿宋_GB2312" w:cs="仿宋_GB2312"/>
          <w:sz w:val="32"/>
          <w:szCs w:val="32"/>
        </w:rPr>
        <w:br w:type="page"/>
      </w:r>
    </w:p>
    <w:p>
      <w:pPr>
        <w:pStyle w:val="10"/>
        <w:widowControl/>
        <w:spacing w:line="800" w:lineRule="exact"/>
        <w:ind w:firstLine="0" w:firstLineChars="0"/>
        <w:rPr>
          <w:rFonts w:ascii="仿宋_GB2312" w:hAnsi="仿宋" w:eastAsia="仿宋_GB2312" w:cs="仿宋_GB2312"/>
          <w:sz w:val="32"/>
          <w:szCs w:val="32"/>
        </w:rPr>
      </w:pPr>
      <w:r>
        <w:rPr>
          <w:rFonts w:hint="eastAsia" w:ascii="仿宋_GB2312" w:hAnsi="仿宋" w:eastAsia="仿宋_GB2312" w:cs="仿宋_GB2312"/>
          <w:sz w:val="32"/>
          <w:szCs w:val="32"/>
        </w:rPr>
        <w:t>附件2-2</w:t>
      </w:r>
    </w:p>
    <w:p>
      <w:pPr>
        <w:pStyle w:val="10"/>
        <w:widowControl/>
        <w:spacing w:line="800" w:lineRule="exact"/>
        <w:ind w:firstLine="0" w:firstLineChars="0"/>
        <w:jc w:val="center"/>
        <w:rPr>
          <w:rFonts w:ascii="华文中宋" w:hAnsi="华文中宋" w:eastAsia="华文中宋" w:cs="华文中宋"/>
          <w:b/>
          <w:sz w:val="36"/>
          <w:szCs w:val="36"/>
        </w:rPr>
      </w:pPr>
      <w:r>
        <w:rPr>
          <w:rFonts w:hint="eastAsia" w:ascii="华文中宋" w:hAnsi="华文中宋" w:eastAsia="华文中宋" w:cs="华文中宋"/>
          <w:b/>
          <w:sz w:val="36"/>
          <w:szCs w:val="36"/>
        </w:rPr>
        <w:t>深圳市餐饮服务食品安全实操培训基地申报自查表</w:t>
      </w:r>
    </w:p>
    <w:p>
      <w:pPr>
        <w:pStyle w:val="3"/>
      </w:pPr>
    </w:p>
    <w:p>
      <w:pPr>
        <w:pStyle w:val="3"/>
        <w:rPr>
          <w:u w:val="single"/>
        </w:rPr>
      </w:pPr>
      <w:r>
        <w:rPr>
          <w:rFonts w:hint="eastAsia" w:ascii="仿宋" w:hAnsi="仿宋" w:eastAsia="仿宋" w:cs="仿宋"/>
          <w:bCs/>
          <w:sz w:val="30"/>
          <w:szCs w:val="30"/>
        </w:rPr>
        <w:t>餐饮单位名称：</w:t>
      </w:r>
      <w:r>
        <w:rPr>
          <w:rFonts w:hint="eastAsia" w:ascii="仿宋" w:hAnsi="仿宋" w:eastAsia="仿宋" w:cs="仿宋"/>
          <w:bCs/>
          <w:sz w:val="30"/>
          <w:szCs w:val="30"/>
          <w:u w:val="single"/>
        </w:rPr>
        <w:t xml:space="preserve">            </w:t>
      </w:r>
      <w:r>
        <w:rPr>
          <w:rFonts w:hint="eastAsia"/>
          <w:u w:val="single"/>
        </w:rPr>
        <w:t xml:space="preserve">         </w:t>
      </w:r>
    </w:p>
    <w:tbl>
      <w:tblPr>
        <w:tblStyle w:val="6"/>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5704"/>
        <w:gridCol w:w="730"/>
        <w:gridCol w:w="753"/>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000" w:type="pct"/>
            <w:gridSpan w:val="5"/>
            <w:vAlign w:val="center"/>
          </w:tcPr>
          <w:p>
            <w:pPr>
              <w:widowControl/>
              <w:jc w:val="center"/>
              <w:rPr>
                <w:rFonts w:ascii="仿宋" w:hAnsi="仿宋" w:eastAsia="仿宋" w:cs="仿宋"/>
                <w:b/>
                <w:bCs/>
              </w:rPr>
            </w:pPr>
            <w:r>
              <w:rPr>
                <w:rFonts w:hint="eastAsia" w:ascii="方正黑体_GBK" w:hAnsi="方正黑体_GBK" w:eastAsia="方正黑体_GBK" w:cs="方正黑体_GBK"/>
                <w:b/>
                <w:bCs/>
                <w:sz w:val="32"/>
                <w:szCs w:val="32"/>
              </w:rPr>
              <w:t>一、必备条件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95"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项目</w:t>
            </w:r>
          </w:p>
        </w:tc>
        <w:tc>
          <w:tcPr>
            <w:tcW w:w="3684" w:type="pct"/>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自查内容</w:t>
            </w:r>
          </w:p>
        </w:tc>
        <w:tc>
          <w:tcPr>
            <w:tcW w:w="920" w:type="pct"/>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√符合，</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95" w:type="pct"/>
            <w:vMerge w:val="restar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必备条件</w:t>
            </w:r>
          </w:p>
        </w:tc>
        <w:tc>
          <w:tcPr>
            <w:tcW w:w="3684" w:type="pct"/>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1、在本市获得《食品经营许可证》已满一年以上</w:t>
            </w:r>
          </w:p>
        </w:tc>
        <w:tc>
          <w:tcPr>
            <w:tcW w:w="920" w:type="pct"/>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684" w:type="pct"/>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2、获得以下荣誉之一：</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 xml:space="preserve">①《广东省餐饮服务食品安全示范单位》 </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 xml:space="preserve">②《深圳市餐饮服务食品安全示范单位》 </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 xml:space="preserve">③《餐饮业食品安全管理规范》深圳标准SZDB/Z 256-2017                    </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 xml:space="preserve">④已承担深圳市食品安全培训宣传业务的餐饮单位                           </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 xml:space="preserve">⑤食品安全量化A级                 </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 xml:space="preserve">⑥高于A级的其他情形              </w:t>
            </w:r>
          </w:p>
        </w:tc>
        <w:tc>
          <w:tcPr>
            <w:tcW w:w="920" w:type="pct"/>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本栏请填写获评名称及通过的年份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684" w:type="pct"/>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zh-CN" w:eastAsia="zh-CN"/>
              </w:rPr>
              <w:t>近两年</w:t>
            </w:r>
            <w:r>
              <w:rPr>
                <w:rFonts w:hint="eastAsia" w:cs="宋体" w:asciiTheme="minorEastAsia" w:hAnsiTheme="minorEastAsia" w:eastAsiaTheme="minorEastAsia"/>
                <w:color w:val="000000"/>
                <w:kern w:val="0"/>
                <w:sz w:val="24"/>
                <w:szCs w:val="24"/>
                <w:lang w:val="en-US" w:eastAsia="zh-CN"/>
              </w:rPr>
              <w:t>:</w:t>
            </w:r>
            <w:r>
              <w:rPr>
                <w:rFonts w:hint="eastAsia" w:cs="宋体" w:asciiTheme="minorEastAsia" w:hAnsiTheme="minorEastAsia" w:eastAsiaTheme="minorEastAsia"/>
                <w:color w:val="000000"/>
                <w:kern w:val="0"/>
                <w:sz w:val="24"/>
                <w:szCs w:val="24"/>
                <w:lang w:val="zh-CN" w:eastAsia="zh-CN"/>
              </w:rPr>
              <w:t>未造成食品安全事故，对人体健康造成严重危害的、影响较大的食品安全不良社会影响，</w:t>
            </w:r>
            <w:r>
              <w:rPr>
                <w:rFonts w:hint="eastAsia" w:cs="宋体" w:asciiTheme="minorEastAsia" w:hAnsiTheme="minorEastAsia" w:eastAsiaTheme="minorEastAsia"/>
                <w:color w:val="000000"/>
                <w:kern w:val="0"/>
                <w:sz w:val="24"/>
                <w:szCs w:val="24"/>
                <w:lang w:val="en-US" w:eastAsia="zh-CN"/>
              </w:rPr>
              <w:t>未因食品安全问题被监管部门处罚</w:t>
            </w:r>
          </w:p>
        </w:tc>
        <w:tc>
          <w:tcPr>
            <w:tcW w:w="920" w:type="pct"/>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395" w:type="pct"/>
            <w:vMerge w:val="restar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获评后能遵守的约定要求</w:t>
            </w:r>
          </w:p>
        </w:tc>
        <w:tc>
          <w:tcPr>
            <w:tcW w:w="3684" w:type="pct"/>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1、须配合基地初次评审和年度复评工作，发现不符合相关标准要求的，限期整改，拒不整改情况严重的取消基地资格。</w:t>
            </w:r>
          </w:p>
        </w:tc>
        <w:tc>
          <w:tcPr>
            <w:tcW w:w="920" w:type="pct"/>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p>
        </w:tc>
        <w:tc>
          <w:tcPr>
            <w:tcW w:w="3684" w:type="pct"/>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2、能严格按照培训基地考评标准定期开展自查自改，保持考评标准。</w:t>
            </w:r>
          </w:p>
        </w:tc>
        <w:tc>
          <w:tcPr>
            <w:tcW w:w="920" w:type="pct"/>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p>
        </w:tc>
        <w:tc>
          <w:tcPr>
            <w:tcW w:w="3684" w:type="pct"/>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3、能自愿积极配合相关餐饮食品安全示范宣传活动、拍摄公益宣传、示范教学等工作，每年组织不少2次的实操基地开放日活动，发挥示范引领作用</w:t>
            </w:r>
          </w:p>
        </w:tc>
        <w:tc>
          <w:tcPr>
            <w:tcW w:w="920" w:type="pct"/>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p>
        </w:tc>
        <w:tc>
          <w:tcPr>
            <w:tcW w:w="3684" w:type="pct"/>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zh-CN" w:eastAsia="zh-CN"/>
              </w:rPr>
              <w:t>4. 负责人、食品安全管理人员、食品从业人员全员上线“食安快线通用版”</w:t>
            </w:r>
            <w:r>
              <w:rPr>
                <w:rFonts w:hint="eastAsia" w:cs="宋体" w:asciiTheme="minorEastAsia" w:hAnsiTheme="minorEastAsia" w:eastAsiaTheme="minorEastAsia"/>
                <w:color w:val="000000"/>
                <w:kern w:val="0"/>
                <w:sz w:val="24"/>
                <w:szCs w:val="24"/>
                <w:lang w:val="en-US" w:eastAsia="zh-CN"/>
              </w:rPr>
              <w:t>APP完成年度培训考核任务，食品安全管理人员每年食品安全培训40学时（线上+线下）</w:t>
            </w:r>
          </w:p>
        </w:tc>
        <w:tc>
          <w:tcPr>
            <w:tcW w:w="920" w:type="pct"/>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0" w:type="pct"/>
            <w:gridSpan w:val="5"/>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cs="仿宋"/>
                <w:sz w:val="24"/>
                <w:szCs w:val="24"/>
              </w:rPr>
            </w:pPr>
            <w:r>
              <w:rPr>
                <w:rFonts w:hint="eastAsia" w:ascii="方正黑体_GBK" w:hAnsi="方正黑体_GBK" w:eastAsia="方正黑体_GBK" w:cs="方正黑体_GBK"/>
                <w:b/>
                <w:bCs/>
                <w:sz w:val="32"/>
                <w:szCs w:val="32"/>
              </w:rPr>
              <w:t>二、自查评分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395"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项目</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自查内容</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分值</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√=符合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×=不符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/=不适用</w:t>
            </w:r>
          </w:p>
        </w:tc>
        <w:tc>
          <w:tcPr>
            <w:tcW w:w="489"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95" w:type="pct"/>
            <w:vMerge w:val="restar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en-US" w:eastAsia="zh-CN"/>
              </w:rPr>
              <w:t>经营</w:t>
            </w:r>
            <w:r>
              <w:rPr>
                <w:rFonts w:hint="eastAsia" w:cs="宋体" w:asciiTheme="minorEastAsia" w:hAnsiTheme="minorEastAsia" w:eastAsiaTheme="minorEastAsia"/>
                <w:b/>
                <w:bCs/>
                <w:color w:val="000000"/>
                <w:kern w:val="0"/>
                <w:sz w:val="24"/>
                <w:szCs w:val="24"/>
                <w:lang w:val="zh-CN" w:eastAsia="zh-CN"/>
              </w:rPr>
              <w:t>资质</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1</w:t>
            </w:r>
            <w:r>
              <w:rPr>
                <w:rFonts w:hint="default" w:cs="宋体" w:asciiTheme="minorEastAsia" w:hAnsiTheme="minorEastAsia" w:eastAsiaTheme="minorEastAsia"/>
                <w:color w:val="000000"/>
                <w:kern w:val="0"/>
                <w:sz w:val="24"/>
                <w:szCs w:val="24"/>
                <w:lang w:val="zh-CN" w:eastAsia="zh-CN"/>
              </w:rPr>
              <w:t>食品经营许可证合法有效、与经营场所（实体门店）地址一致</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3</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95" w:type="pct"/>
            <w:vMerge w:val="continue"/>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2</w:t>
            </w:r>
            <w:r>
              <w:rPr>
                <w:rFonts w:hint="default" w:cs="宋体" w:asciiTheme="minorEastAsia" w:hAnsiTheme="minorEastAsia" w:eastAsiaTheme="minorEastAsia"/>
                <w:color w:val="000000"/>
                <w:kern w:val="0"/>
                <w:sz w:val="24"/>
                <w:szCs w:val="24"/>
                <w:lang w:val="zh-CN" w:eastAsia="zh-CN"/>
              </w:rPr>
              <w:t>未超出许可经营项目开展餐饮服务活动</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95" w:type="pct"/>
            <w:vMerge w:val="restar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信息公示</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w:t>
            </w:r>
            <w:r>
              <w:rPr>
                <w:rFonts w:hint="eastAsia" w:cs="宋体" w:asciiTheme="minorEastAsia" w:hAnsiTheme="minorEastAsia" w:eastAsiaTheme="minorEastAsia"/>
                <w:color w:val="000000"/>
                <w:kern w:val="0"/>
                <w:sz w:val="24"/>
                <w:szCs w:val="24"/>
                <w:lang w:val="zh-CN" w:eastAsia="zh-CN"/>
              </w:rPr>
              <w:t>.在经营场所醒目位置公示食品经营许可证、量化等级、监督检查记录表信息（经监督部门检查提供）。</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zh-CN" w:eastAsia="zh-CN"/>
              </w:rPr>
            </w:pPr>
            <w:r>
              <w:rPr>
                <w:rFonts w:hint="eastAsia" w:ascii="仿宋" w:hAnsi="仿宋" w:eastAsia="仿宋" w:cs="仿宋"/>
                <w:sz w:val="24"/>
                <w:szCs w:val="24"/>
                <w:lang w:val="zh-CN"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4.</w:t>
            </w:r>
            <w:r>
              <w:rPr>
                <w:rFonts w:hint="eastAsia" w:cs="宋体" w:asciiTheme="minorEastAsia" w:hAnsiTheme="minorEastAsia" w:eastAsiaTheme="minorEastAsia"/>
                <w:color w:val="000000"/>
                <w:kern w:val="0"/>
                <w:sz w:val="24"/>
                <w:szCs w:val="24"/>
                <w:lang w:val="zh-CN" w:eastAsia="zh-CN"/>
              </w:rPr>
              <w:t>经营场所醒目位置设置食品安全信息公示栏：含承诺书、食品安全管理员、健康证等全市统一监管要求。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zh-CN" w:eastAsia="zh-CN"/>
              </w:rPr>
            </w:pPr>
            <w:r>
              <w:rPr>
                <w:rFonts w:hint="eastAsia" w:ascii="仿宋" w:hAnsi="仿宋" w:eastAsia="仿宋" w:cs="仿宋"/>
                <w:sz w:val="24"/>
                <w:szCs w:val="24"/>
                <w:lang w:val="zh-CN"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5</w:t>
            </w: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明厨亮灶：</w:t>
            </w:r>
            <w:r>
              <w:rPr>
                <w:rFonts w:hint="eastAsia" w:cs="宋体" w:asciiTheme="minorEastAsia" w:hAnsiTheme="minorEastAsia" w:eastAsiaTheme="minorEastAsia"/>
                <w:color w:val="000000"/>
                <w:kern w:val="0"/>
                <w:sz w:val="24"/>
                <w:szCs w:val="24"/>
                <w:lang w:val="zh-CN" w:eastAsia="zh-CN"/>
              </w:rPr>
              <w:t>将粗加工、烹调、配餐、专间、面点等餐饮服务关键环节进行展示，≥</w:t>
            </w:r>
            <w:r>
              <w:rPr>
                <w:rFonts w:hint="eastAsia" w:cs="宋体" w:asciiTheme="minorEastAsia" w:hAnsiTheme="minorEastAsia" w:eastAsiaTheme="minorEastAsia"/>
                <w:color w:val="000000"/>
                <w:kern w:val="0"/>
                <w:sz w:val="24"/>
                <w:szCs w:val="24"/>
                <w:lang w:val="en-US" w:eastAsia="zh-CN"/>
              </w:rPr>
              <w:t>200㎡的餐饮单位建设“互联网+明厨亮灶”（辖区局未安装的情形除外）</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395" w:type="pct"/>
            <w:vMerge w:val="restar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人员管理</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cs="宋体" w:asciiTheme="minorEastAsia" w:hAnsiTheme="minorEastAsia" w:eastAsiaTheme="minorEastAsia"/>
                <w:color w:val="000000"/>
                <w:kern w:val="0"/>
                <w:sz w:val="24"/>
                <w:szCs w:val="24"/>
                <w:lang w:val="en-US" w:eastAsia="zh-CN"/>
              </w:rPr>
              <w:t>6</w:t>
            </w:r>
            <w:r>
              <w:rPr>
                <w:rFonts w:hint="default" w:cs="宋体" w:asciiTheme="minorEastAsia" w:hAnsiTheme="minorEastAsia" w:eastAsiaTheme="minorEastAsia"/>
                <w:color w:val="000000"/>
                <w:kern w:val="0"/>
                <w:sz w:val="24"/>
                <w:szCs w:val="24"/>
                <w:lang w:val="zh-CN" w:eastAsia="zh-CN"/>
              </w:rPr>
              <w:t>从业人员进行相应的食品安全知识培训，做好培训记录</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zh-CN"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7</w:t>
            </w:r>
            <w:r>
              <w:rPr>
                <w:rFonts w:hint="default" w:cs="宋体" w:asciiTheme="minorEastAsia" w:hAnsiTheme="minorEastAsia" w:eastAsiaTheme="minorEastAsia"/>
                <w:color w:val="000000"/>
                <w:kern w:val="0"/>
                <w:sz w:val="24"/>
                <w:szCs w:val="24"/>
                <w:lang w:val="zh-CN" w:eastAsia="zh-CN"/>
              </w:rPr>
              <w:t>有每日健康检查（晨检）记录。从事接触直接入口食品工作的从业人员持有有效的健康证明，未患有碍食品安全病症或手部有伤口</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cs="宋体" w:asciiTheme="minorEastAsia" w:hAnsiTheme="minorEastAsia" w:eastAsiaTheme="minorEastAsia"/>
                <w:color w:val="000000"/>
                <w:kern w:val="0"/>
                <w:sz w:val="24"/>
                <w:szCs w:val="24"/>
                <w:lang w:val="en-US" w:eastAsia="zh-CN"/>
              </w:rPr>
              <w:t>8</w:t>
            </w:r>
            <w:r>
              <w:rPr>
                <w:rFonts w:hint="default" w:cs="宋体" w:asciiTheme="minorEastAsia" w:hAnsiTheme="minorEastAsia" w:eastAsiaTheme="minorEastAsia"/>
                <w:color w:val="000000"/>
                <w:kern w:val="0"/>
                <w:sz w:val="24"/>
                <w:szCs w:val="24"/>
                <w:lang w:val="zh-CN" w:eastAsia="zh-CN"/>
              </w:rPr>
              <w:t>在岗从业人员保持良好个人卫生，手部清洁，无留长指甲、涂指甲油、饰物外露等情形</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zh-CN"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lang w:val="en-US" w:eastAsia="zh-CN"/>
              </w:rPr>
            </w:pPr>
            <w:r>
              <w:rPr>
                <w:rFonts w:hint="eastAsia" w:cs="宋体" w:asciiTheme="minorEastAsia" w:hAnsiTheme="minorEastAsia" w:eastAsiaTheme="minorEastAsia"/>
                <w:color w:val="000000"/>
                <w:kern w:val="0"/>
                <w:sz w:val="24"/>
                <w:szCs w:val="24"/>
                <w:lang w:val="en-US" w:eastAsia="zh-CN"/>
              </w:rPr>
              <w:t>9</w:t>
            </w:r>
            <w:r>
              <w:rPr>
                <w:rFonts w:hint="default" w:cs="宋体" w:asciiTheme="minorEastAsia" w:hAnsiTheme="minorEastAsia" w:eastAsiaTheme="minorEastAsia"/>
                <w:color w:val="000000"/>
                <w:kern w:val="0"/>
                <w:sz w:val="24"/>
                <w:szCs w:val="24"/>
                <w:lang w:val="zh-CN" w:eastAsia="zh-CN"/>
              </w:rPr>
              <w:t>在岗从业人员穿戴洁净的工作衣帽。专间、专用操作区和其他操作区的从业人员工作服有明显区分</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default" w:ascii="仿宋" w:hAnsi="仿宋" w:eastAsia="仿宋" w:cs="仿宋"/>
                <w:sz w:val="24"/>
                <w:szCs w:val="24"/>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95" w:type="pct"/>
            <w:vMerge w:val="restar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原料控制</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cs="宋体" w:asciiTheme="minorEastAsia" w:hAnsiTheme="minorEastAsia" w:eastAsiaTheme="minorEastAsia"/>
                <w:color w:val="000000"/>
                <w:kern w:val="0"/>
                <w:sz w:val="24"/>
                <w:szCs w:val="24"/>
                <w:lang w:val="en-US" w:eastAsia="zh-CN"/>
              </w:rPr>
              <w:t>10</w:t>
            </w:r>
            <w:r>
              <w:rPr>
                <w:rFonts w:hint="default" w:cs="宋体" w:asciiTheme="minorEastAsia" w:hAnsiTheme="minorEastAsia" w:eastAsiaTheme="minorEastAsia"/>
                <w:color w:val="000000"/>
                <w:kern w:val="0"/>
                <w:sz w:val="24"/>
                <w:szCs w:val="24"/>
                <w:lang w:val="zh-CN" w:eastAsia="zh-CN"/>
              </w:rPr>
              <w:t>随机抽查的餐饮服务提供者的食品、食品添加剂、食品相关产品有进货查验记录和合格证明文件</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395" w:type="pct"/>
            <w:vMerge w:val="continue"/>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cs="宋体" w:asciiTheme="minorEastAsia" w:hAnsiTheme="minorEastAsia" w:eastAsiaTheme="minorEastAsia"/>
                <w:color w:val="000000"/>
                <w:kern w:val="0"/>
                <w:sz w:val="24"/>
                <w:szCs w:val="24"/>
                <w:lang w:val="en-US" w:eastAsia="zh-CN"/>
              </w:rPr>
              <w:t>11</w:t>
            </w:r>
            <w:r>
              <w:rPr>
                <w:rFonts w:hint="default" w:cs="宋体" w:asciiTheme="minorEastAsia" w:hAnsiTheme="minorEastAsia" w:eastAsiaTheme="minorEastAsia"/>
                <w:color w:val="000000"/>
                <w:kern w:val="0"/>
                <w:sz w:val="24"/>
                <w:szCs w:val="24"/>
                <w:lang w:val="zh-CN" w:eastAsia="zh-CN"/>
              </w:rPr>
              <w:t>食品贮存区不存在食品与非食品混放情形，未存放有毒有害物质；食品贮存符合分类、分架、离墙、离地、有标识等要求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95" w:type="pct"/>
            <w:vMerge w:val="continue"/>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12</w:t>
            </w:r>
            <w:r>
              <w:rPr>
                <w:rFonts w:hint="default" w:cs="宋体" w:asciiTheme="minorEastAsia" w:hAnsiTheme="minorEastAsia" w:eastAsiaTheme="minorEastAsia"/>
                <w:color w:val="000000"/>
                <w:kern w:val="0"/>
                <w:sz w:val="24"/>
                <w:szCs w:val="24"/>
                <w:lang w:val="zh-CN" w:eastAsia="zh-CN"/>
              </w:rPr>
              <w:t>需冷冻（藏）的食品原料、半成品和成品按要求进行冷冻（藏）。冷冻（藏）设施中的食品不存在原料、半成品、成品混放等情形；冷冻（藏）设施设有显示内部温度的测温装置，冷冻（藏）温度符合要求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95" w:type="pct"/>
            <w:vMerge w:val="continue"/>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13</w:t>
            </w:r>
            <w:r>
              <w:rPr>
                <w:rFonts w:hint="default" w:cs="宋体" w:asciiTheme="minorEastAsia" w:hAnsiTheme="minorEastAsia" w:eastAsiaTheme="minorEastAsia"/>
                <w:color w:val="000000"/>
                <w:kern w:val="0"/>
                <w:sz w:val="24"/>
                <w:szCs w:val="24"/>
                <w:lang w:val="zh-CN" w:eastAsia="zh-CN"/>
              </w:rPr>
              <w:t>现场未查见无标签标识、无法说明来源以及其他明令禁止生产经营的物质</w:t>
            </w:r>
            <w:r>
              <w:rPr>
                <w:rFonts w:hint="eastAsia" w:cs="宋体" w:asciiTheme="minorEastAsia" w:hAnsiTheme="minorEastAsia" w:eastAsiaTheme="minorEastAsia"/>
                <w:color w:val="000000"/>
                <w:kern w:val="0"/>
                <w:sz w:val="24"/>
                <w:szCs w:val="24"/>
                <w:lang w:val="zh-CN" w:eastAsia="zh-CN"/>
              </w:rPr>
              <w:t>（1）用非食品原料或者添加食品添加剂以外的化学物质和其他可能危害人体健康物质加工食品，或者用回收食品作为原料生产的食品；（2）食品用病死、毒死或者死因不明的禽、畜、兽、水产动物肉类及其制品；（3）未按规定进行检疫或者经检疫不合格的肉类或者肉类制品；及其他国家明令禁止生产经营的食品及原料（药品、亚硝酸酸盐、非允许的河豚鱼品种等）；（</w:t>
            </w:r>
            <w:r>
              <w:rPr>
                <w:rFonts w:hint="eastAsia" w:cs="宋体" w:asciiTheme="minorEastAsia" w:hAnsiTheme="minorEastAsia" w:eastAsiaTheme="minorEastAsia"/>
                <w:color w:val="000000"/>
                <w:kern w:val="0"/>
                <w:sz w:val="24"/>
                <w:szCs w:val="24"/>
                <w:lang w:val="en-US" w:eastAsia="zh-CN"/>
              </w:rPr>
              <w:t>4</w:t>
            </w:r>
            <w:r>
              <w:rPr>
                <w:rFonts w:hint="eastAsia" w:cs="宋体" w:asciiTheme="minorEastAsia" w:hAnsiTheme="minorEastAsia" w:eastAsiaTheme="minorEastAsia"/>
                <w:color w:val="000000"/>
                <w:kern w:val="0"/>
                <w:sz w:val="24"/>
                <w:szCs w:val="24"/>
                <w:lang w:val="zh-CN" w:eastAsia="zh-CN"/>
              </w:rPr>
              <w:t>）污染物质以及其他危害人体健康的物质含量超过食品安全标准限量的食品、食品添加剂；（</w:t>
            </w:r>
            <w:r>
              <w:rPr>
                <w:rFonts w:hint="eastAsia" w:cs="宋体" w:asciiTheme="minorEastAsia" w:hAnsiTheme="minorEastAsia" w:eastAsiaTheme="minorEastAsia"/>
                <w:color w:val="000000"/>
                <w:kern w:val="0"/>
                <w:sz w:val="24"/>
                <w:szCs w:val="24"/>
                <w:lang w:val="en-US" w:eastAsia="zh-CN"/>
              </w:rPr>
              <w:t>5</w:t>
            </w:r>
            <w:r>
              <w:rPr>
                <w:rFonts w:hint="eastAsia" w:cs="宋体" w:asciiTheme="minorEastAsia" w:hAnsiTheme="minorEastAsia" w:eastAsiaTheme="minorEastAsia"/>
                <w:color w:val="000000"/>
                <w:kern w:val="0"/>
                <w:sz w:val="24"/>
                <w:szCs w:val="24"/>
                <w:lang w:val="zh-CN" w:eastAsia="zh-CN"/>
              </w:rPr>
              <w:t>）利用新的食品原料生产食品未通过安全性评估。</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10</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95" w:type="pct"/>
            <w:vMerge w:val="continue"/>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14</w:t>
            </w:r>
            <w:r>
              <w:rPr>
                <w:rFonts w:hint="default" w:cs="宋体" w:asciiTheme="minorEastAsia" w:hAnsiTheme="minorEastAsia" w:eastAsiaTheme="minorEastAsia"/>
                <w:color w:val="000000"/>
                <w:kern w:val="0"/>
                <w:sz w:val="24"/>
                <w:szCs w:val="24"/>
                <w:lang w:val="zh-CN" w:eastAsia="zh-CN"/>
              </w:rPr>
              <w:t>特定餐饮服务提供者建立供货者评价和退出机制，自行或委托第三方机构定期对供货者食品安全状况进行现场评价</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5" w:type="pct"/>
            <w:vMerge w:val="continue"/>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15</w:t>
            </w:r>
            <w:r>
              <w:rPr>
                <w:rFonts w:hint="default" w:cs="宋体" w:asciiTheme="minorEastAsia" w:hAnsiTheme="minorEastAsia" w:eastAsiaTheme="minorEastAsia"/>
                <w:color w:val="000000"/>
                <w:kern w:val="0"/>
                <w:sz w:val="24"/>
                <w:szCs w:val="24"/>
                <w:lang w:val="zh-CN" w:eastAsia="zh-CN"/>
              </w:rPr>
              <w:t>在加工间和贮存设施随机抽查的食品原料感官性状无异常、食品包装和标签标识符合要求。未采购、贮存、使用散装食盐。</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5" w:type="pct"/>
            <w:vMerge w:val="continue"/>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16</w:t>
            </w:r>
            <w:r>
              <w:rPr>
                <w:rFonts w:hint="default" w:cs="宋体" w:asciiTheme="minorEastAsia" w:hAnsiTheme="minorEastAsia" w:eastAsiaTheme="minorEastAsia"/>
                <w:color w:val="000000"/>
                <w:kern w:val="0"/>
                <w:sz w:val="24"/>
                <w:szCs w:val="24"/>
                <w:lang w:val="zh-CN" w:eastAsia="zh-CN"/>
              </w:rPr>
              <w:t>对变质、超过保质期或者回收的食品进行显著标示或者单独存放在有明确标志的场所，及时进行无害化处理、销毁等，并如实记录</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cs="仿宋"/>
                <w:sz w:val="24"/>
                <w:szCs w:val="24"/>
              </w:rPr>
            </w:pPr>
            <w:r>
              <w:rPr>
                <w:rFonts w:hint="eastAsia" w:ascii="仿宋" w:hAnsi="仿宋" w:eastAsia="仿宋" w:cs="仿宋"/>
                <w:sz w:val="24"/>
                <w:szCs w:val="24"/>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95" w:type="pct"/>
            <w:vMerge w:val="restar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cs="宋体" w:asciiTheme="minorEastAsia" w:hAnsiTheme="minorEastAsia" w:eastAsiaTheme="minorEastAsia"/>
                <w:b/>
                <w:bCs/>
                <w:color w:val="000000"/>
                <w:kern w:val="0"/>
                <w:sz w:val="24"/>
                <w:szCs w:val="24"/>
                <w:lang w:val="zh-CN" w:eastAsia="zh-CN"/>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加工过程</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17</w:t>
            </w:r>
            <w:r>
              <w:rPr>
                <w:rFonts w:hint="default" w:cs="宋体" w:asciiTheme="minorEastAsia" w:hAnsiTheme="minorEastAsia" w:eastAsiaTheme="minorEastAsia"/>
                <w:color w:val="000000"/>
                <w:kern w:val="0"/>
                <w:sz w:val="24"/>
                <w:szCs w:val="24"/>
                <w:lang w:val="zh-CN" w:eastAsia="zh-CN"/>
              </w:rPr>
              <w:t>原料、半成品、成品及其盛放容器和加工工具区分标识明显、分开放置和使用；</w:t>
            </w:r>
            <w:r>
              <w:rPr>
                <w:rFonts w:hint="eastAsia" w:cs="宋体" w:asciiTheme="minorEastAsia" w:hAnsiTheme="minorEastAsia" w:eastAsiaTheme="minorEastAsia"/>
                <w:color w:val="000000"/>
                <w:kern w:val="0"/>
                <w:sz w:val="24"/>
                <w:szCs w:val="24"/>
                <w:lang w:val="zh-CN" w:eastAsia="zh-CN"/>
              </w:rPr>
              <w:t>用于盛装成品的餐饮容器未直接放置地上，</w:t>
            </w:r>
            <w:r>
              <w:rPr>
                <w:rFonts w:hint="default" w:cs="宋体" w:asciiTheme="minorEastAsia" w:hAnsiTheme="minorEastAsia" w:eastAsiaTheme="minorEastAsia"/>
                <w:color w:val="000000"/>
                <w:kern w:val="0"/>
                <w:sz w:val="24"/>
                <w:szCs w:val="24"/>
                <w:lang w:val="zh-CN" w:eastAsia="zh-CN"/>
              </w:rPr>
              <w:t>防止交叉污染措施有效</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18</w:t>
            </w:r>
            <w:r>
              <w:rPr>
                <w:rFonts w:hint="default" w:cs="宋体" w:asciiTheme="minorEastAsia" w:hAnsiTheme="minorEastAsia" w:eastAsiaTheme="minorEastAsia"/>
                <w:color w:val="000000"/>
                <w:kern w:val="0"/>
                <w:sz w:val="24"/>
                <w:szCs w:val="24"/>
                <w:lang w:val="zh-CN" w:eastAsia="zh-CN"/>
              </w:rPr>
              <w:t>不存在《食品安全法》等法律、法规禁止的行为</w:t>
            </w:r>
            <w:r>
              <w:rPr>
                <w:rFonts w:hint="eastAsia" w:cs="宋体" w:asciiTheme="minorEastAsia" w:hAnsiTheme="minorEastAsia" w:eastAsiaTheme="minorEastAsia"/>
                <w:color w:val="000000"/>
                <w:kern w:val="0"/>
                <w:sz w:val="24"/>
                <w:szCs w:val="24"/>
                <w:lang w:val="zh-CN" w:eastAsia="zh-CN"/>
              </w:rPr>
              <w:t>：使用超过保质期、腐败变质、油脂酸败、霉变生虫、污秽不洁、混有异物、掺假掺杂或者感官性状异常的食品、食品添加剂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19</w:t>
            </w:r>
            <w:r>
              <w:rPr>
                <w:rFonts w:hint="default" w:cs="宋体" w:asciiTheme="minorEastAsia" w:hAnsiTheme="minorEastAsia" w:eastAsiaTheme="minorEastAsia"/>
                <w:color w:val="000000"/>
                <w:kern w:val="0"/>
                <w:sz w:val="24"/>
                <w:szCs w:val="24"/>
                <w:lang w:val="zh-CN" w:eastAsia="zh-CN"/>
              </w:rPr>
              <w:t>食品原料洗净后使用。各类水池有明显标识标明用途，分类清洗动物性食品、植物性食品和水产品。未经清洁的禽蛋使用前清洁外壳</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20</w:t>
            </w:r>
            <w:r>
              <w:rPr>
                <w:rFonts w:hint="default" w:cs="宋体" w:asciiTheme="minorEastAsia" w:hAnsiTheme="minorEastAsia" w:eastAsiaTheme="minorEastAsia"/>
                <w:color w:val="000000"/>
                <w:kern w:val="0"/>
                <w:sz w:val="24"/>
                <w:szCs w:val="24"/>
                <w:lang w:val="zh-CN" w:eastAsia="zh-CN"/>
              </w:rPr>
              <w:t>盛放调味料的容器保持清洁，加盖存放。煎炸油的色泽、气味、状态无异常，必要时进行检测。油炸类食品、烧烤类食品、火锅类食品、糕点类食品、自制饮品等加工过程符合要求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bidi="ar-SA"/>
              </w:rPr>
            </w:pPr>
            <w:r>
              <w:rPr>
                <w:rFonts w:hint="eastAsia" w:cs="宋体" w:asciiTheme="minorEastAsia" w:hAnsiTheme="minorEastAsia" w:eastAsiaTheme="minorEastAsia"/>
                <w:color w:val="000000"/>
                <w:kern w:val="0"/>
                <w:sz w:val="24"/>
                <w:szCs w:val="24"/>
                <w:lang w:val="en-US" w:eastAsia="zh-CN"/>
              </w:rPr>
              <w:t>21</w:t>
            </w:r>
            <w:r>
              <w:rPr>
                <w:rFonts w:hint="default" w:cs="宋体" w:asciiTheme="minorEastAsia" w:hAnsiTheme="minorEastAsia" w:eastAsiaTheme="minorEastAsia"/>
                <w:color w:val="000000"/>
                <w:kern w:val="0"/>
                <w:sz w:val="24"/>
                <w:szCs w:val="24"/>
                <w:lang w:val="zh-CN" w:eastAsia="zh-CN"/>
              </w:rPr>
              <w:t>养老机构、医疗机构、建筑工地等集中用餐单位的食堂以及中央厨房、集体用餐配送单位、一次性集体聚餐人数超过100人或为重大活动供餐的餐饮服务提供者，按规定留样</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95"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2</w:t>
            </w:r>
            <w:r>
              <w:rPr>
                <w:rFonts w:hint="eastAsia" w:cs="宋体" w:asciiTheme="minorEastAsia" w:hAnsiTheme="minorEastAsia" w:eastAsiaTheme="minorEastAsia"/>
                <w:color w:val="000000"/>
                <w:kern w:val="0"/>
                <w:sz w:val="24"/>
                <w:szCs w:val="24"/>
                <w:lang w:val="en-US" w:eastAsia="zh-CN"/>
              </w:rPr>
              <w:t>2</w:t>
            </w:r>
            <w:r>
              <w:rPr>
                <w:rFonts w:hint="eastAsia" w:cs="宋体" w:asciiTheme="minorEastAsia" w:hAnsiTheme="minorEastAsia" w:eastAsiaTheme="minorEastAsia"/>
                <w:color w:val="000000"/>
                <w:kern w:val="0"/>
                <w:sz w:val="24"/>
                <w:szCs w:val="24"/>
                <w:lang w:val="zh-CN" w:eastAsia="zh-CN"/>
              </w:rPr>
              <w:t>专间或专用操作场所符合以下要求：</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1</w:t>
            </w:r>
            <w:r>
              <w:rPr>
                <w:rFonts w:hint="eastAsia" w:cs="宋体" w:asciiTheme="minorEastAsia" w:hAnsiTheme="minorEastAsia" w:eastAsiaTheme="minorEastAsia"/>
                <w:color w:val="000000"/>
                <w:kern w:val="0"/>
                <w:sz w:val="24"/>
                <w:szCs w:val="24"/>
                <w:lang w:val="zh-CN" w:eastAsia="zh-CN"/>
              </w:rPr>
              <w:t>）配备符合许可标准要求的专间或专用操作场所与专用设施；</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2</w:t>
            </w:r>
            <w:r>
              <w:rPr>
                <w:rFonts w:hint="eastAsia" w:cs="宋体" w:asciiTheme="minorEastAsia" w:hAnsiTheme="minorEastAsia" w:eastAsiaTheme="minorEastAsia"/>
                <w:color w:val="000000"/>
                <w:kern w:val="0"/>
                <w:sz w:val="24"/>
                <w:szCs w:val="24"/>
                <w:lang w:val="zh-CN" w:eastAsia="zh-CN"/>
              </w:rPr>
              <w:t>）加工制作过程符合规范要求，不存在污染成品食品安全的情形</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3</w:t>
            </w:r>
            <w:r>
              <w:rPr>
                <w:rFonts w:hint="eastAsia" w:cs="宋体" w:asciiTheme="minorEastAsia" w:hAnsiTheme="minorEastAsia" w:eastAsiaTheme="minorEastAsia"/>
                <w:color w:val="000000"/>
                <w:kern w:val="0"/>
                <w:sz w:val="24"/>
                <w:szCs w:val="24"/>
                <w:lang w:val="zh-CN" w:eastAsia="zh-CN"/>
              </w:rPr>
              <w:t>）</w:t>
            </w:r>
            <w:r>
              <w:rPr>
                <w:rFonts w:hint="default" w:cs="宋体" w:asciiTheme="minorEastAsia" w:hAnsiTheme="minorEastAsia" w:eastAsiaTheme="minorEastAsia"/>
                <w:color w:val="000000"/>
                <w:kern w:val="0"/>
                <w:sz w:val="24"/>
                <w:szCs w:val="24"/>
                <w:lang w:val="zh-CN" w:eastAsia="zh-CN"/>
              </w:rPr>
              <w:t>从业人员操作时佩戴清洁口罩，口罩遮住口鼻</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395" w:type="pct"/>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4"/>
                <w:szCs w:val="24"/>
              </w:rPr>
            </w:pPr>
            <w:r>
              <w:rPr>
                <w:rFonts w:hint="default" w:cs="宋体" w:asciiTheme="minorEastAsia" w:hAnsiTheme="minorEastAsia" w:eastAsiaTheme="minorEastAsia"/>
                <w:b/>
                <w:bCs/>
                <w:color w:val="000000"/>
                <w:kern w:val="0"/>
                <w:sz w:val="24"/>
                <w:szCs w:val="24"/>
                <w:lang w:val="en-US" w:eastAsia="zh-CN"/>
              </w:rPr>
              <w:t>食品添加剂</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2</w:t>
            </w:r>
            <w:r>
              <w:rPr>
                <w:rFonts w:hint="eastAsia" w:cs="宋体" w:asciiTheme="minorEastAsia" w:hAnsiTheme="minorEastAsia" w:eastAsiaTheme="minorEastAsia"/>
                <w:color w:val="000000"/>
                <w:kern w:val="0"/>
                <w:sz w:val="24"/>
                <w:szCs w:val="24"/>
                <w:lang w:val="en-US" w:eastAsia="zh-CN"/>
              </w:rPr>
              <w:t>3</w:t>
            </w:r>
            <w:r>
              <w:rPr>
                <w:rFonts w:hint="eastAsia" w:cs="宋体" w:asciiTheme="minorEastAsia" w:hAnsiTheme="minorEastAsia" w:eastAsiaTheme="minorEastAsia"/>
                <w:color w:val="000000"/>
                <w:kern w:val="0"/>
                <w:sz w:val="24"/>
                <w:szCs w:val="24"/>
                <w:lang w:val="zh-CN" w:eastAsia="zh-CN"/>
              </w:rPr>
              <w:t>未超范围、超限量使用食品添加剂。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sz w:val="24"/>
                <w:szCs w:val="24"/>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kern w:val="0"/>
                <w:sz w:val="24"/>
                <w:szCs w:val="24"/>
                <w:lang w:val="en-US" w:eastAsia="zh-CN" w:bidi="ar-SA"/>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395" w:type="pct"/>
            <w:vMerge w:val="continue"/>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zh-CN" w:eastAsia="zh-CN"/>
              </w:rPr>
              <w:t>2</w:t>
            </w:r>
            <w:r>
              <w:rPr>
                <w:rFonts w:hint="eastAsia" w:cs="宋体" w:asciiTheme="minorEastAsia" w:hAnsiTheme="minorEastAsia" w:eastAsiaTheme="minorEastAsia"/>
                <w:color w:val="000000"/>
                <w:kern w:val="0"/>
                <w:sz w:val="24"/>
                <w:szCs w:val="24"/>
                <w:lang w:val="en-US" w:eastAsia="zh-CN"/>
              </w:rPr>
              <w:t>4</w:t>
            </w:r>
            <w:r>
              <w:rPr>
                <w:rFonts w:hint="eastAsia" w:cs="宋体" w:asciiTheme="minorEastAsia" w:hAnsiTheme="minorEastAsia" w:eastAsiaTheme="minorEastAsia"/>
                <w:color w:val="000000"/>
                <w:kern w:val="0"/>
                <w:sz w:val="24"/>
                <w:szCs w:val="24"/>
                <w:lang w:val="zh-CN" w:eastAsia="zh-CN"/>
              </w:rPr>
              <w:t>食品添加剂做到专柜保存，对有使用限量要求的食品添加剂能进行称量和记录 。</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kern w:val="0"/>
                <w:sz w:val="24"/>
                <w:szCs w:val="24"/>
                <w:lang w:val="en-US" w:eastAsia="zh-CN" w:bidi="ar-SA"/>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395" w:type="pct"/>
            <w:vMerge w:val="restar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cs="宋体" w:asciiTheme="minorEastAsia" w:hAnsiTheme="minorEastAsia" w:eastAsiaTheme="minorEastAsia"/>
                <w:b/>
                <w:bCs/>
                <w:color w:val="000000"/>
                <w:kern w:val="0"/>
                <w:sz w:val="24"/>
                <w:szCs w:val="24"/>
                <w:lang w:val="en-US" w:eastAsia="zh-CN"/>
              </w:rPr>
            </w:pPr>
            <w:r>
              <w:rPr>
                <w:rFonts w:hint="default" w:cs="宋体" w:asciiTheme="minorEastAsia" w:hAnsiTheme="minorEastAsia" w:eastAsiaTheme="minorEastAsia"/>
                <w:b/>
                <w:bCs/>
                <w:color w:val="000000"/>
                <w:kern w:val="0"/>
                <w:sz w:val="24"/>
                <w:szCs w:val="24"/>
                <w:lang w:val="zh-CN" w:eastAsia="zh-CN"/>
              </w:rPr>
              <w:t>备餐供餐</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25</w:t>
            </w:r>
            <w:r>
              <w:rPr>
                <w:rFonts w:hint="default" w:cs="宋体" w:asciiTheme="minorEastAsia" w:hAnsiTheme="minorEastAsia" w:eastAsiaTheme="minorEastAsia"/>
                <w:color w:val="000000"/>
                <w:kern w:val="0"/>
                <w:sz w:val="24"/>
                <w:szCs w:val="24"/>
                <w:lang w:val="zh-CN" w:eastAsia="zh-CN"/>
              </w:rPr>
              <w:t>备餐场所、备餐人员个人卫生、盛装食品成品的容器和分派菜肴整理造型的工具、菜肴围边和盘花符合要求。食品存放温度和时间符合要求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95" w:type="pct"/>
            <w:vMerge w:val="continue"/>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cs="宋体" w:asciiTheme="minorEastAsia" w:hAnsiTheme="minorEastAsia" w:eastAsiaTheme="minorEastAsia"/>
                <w:b/>
                <w:bCs/>
                <w:color w:val="000000"/>
                <w:kern w:val="0"/>
                <w:sz w:val="24"/>
                <w:szCs w:val="24"/>
                <w:lang w:val="en-US"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26</w:t>
            </w:r>
            <w:r>
              <w:rPr>
                <w:rFonts w:hint="default" w:cs="宋体" w:asciiTheme="minorEastAsia" w:hAnsiTheme="minorEastAsia" w:eastAsiaTheme="minorEastAsia"/>
                <w:color w:val="000000"/>
                <w:kern w:val="0"/>
                <w:sz w:val="24"/>
                <w:szCs w:val="24"/>
                <w:lang w:val="zh-CN" w:eastAsia="zh-CN"/>
              </w:rPr>
              <w:t>采取有效措施，防止供餐过程中食品受到污染。</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95" w:type="pct"/>
            <w:vMerge w:val="continue"/>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cs="宋体" w:asciiTheme="minorEastAsia" w:hAnsiTheme="minorEastAsia" w:eastAsiaTheme="minorEastAsia"/>
                <w:b/>
                <w:bCs/>
                <w:color w:val="000000"/>
                <w:kern w:val="0"/>
                <w:sz w:val="24"/>
                <w:szCs w:val="24"/>
                <w:lang w:val="en-US"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27</w:t>
            </w:r>
            <w:r>
              <w:rPr>
                <w:rFonts w:hint="default" w:cs="宋体" w:asciiTheme="minorEastAsia" w:hAnsiTheme="minorEastAsia" w:eastAsiaTheme="minorEastAsia"/>
                <w:color w:val="000000"/>
                <w:kern w:val="0"/>
                <w:sz w:val="24"/>
                <w:szCs w:val="24"/>
                <w:lang w:val="zh-CN" w:eastAsia="zh-CN"/>
              </w:rPr>
              <w:t>具备符合贮存、运输要求的设施设备。食品的传送电梯、配送车辆、存放食品的车厢或配送箱（包）、与食品直接接触的配送容器符合要求。食品配送过程符合要求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95" w:type="pct"/>
            <w:vMerge w:val="restar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cs="宋体" w:asciiTheme="minorEastAsia" w:hAnsiTheme="minorEastAsia" w:eastAsiaTheme="minorEastAsia"/>
                <w:b/>
                <w:bCs/>
                <w:color w:val="000000"/>
                <w:kern w:val="0"/>
                <w:sz w:val="24"/>
                <w:szCs w:val="24"/>
                <w:lang w:val="en-US" w:eastAsia="zh-CN"/>
              </w:rPr>
            </w:pPr>
            <w:r>
              <w:rPr>
                <w:rFonts w:hint="default" w:cs="宋体" w:asciiTheme="minorEastAsia" w:hAnsiTheme="minorEastAsia" w:eastAsiaTheme="minorEastAsia"/>
                <w:b/>
                <w:bCs/>
                <w:color w:val="000000"/>
                <w:kern w:val="0"/>
                <w:sz w:val="24"/>
                <w:szCs w:val="24"/>
                <w:lang w:val="zh-CN" w:eastAsia="zh-CN"/>
              </w:rPr>
              <w:t>场所和设备设施</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28</w:t>
            </w:r>
            <w:r>
              <w:rPr>
                <w:rFonts w:hint="default" w:cs="宋体" w:asciiTheme="minorEastAsia" w:hAnsiTheme="minorEastAsia" w:eastAsiaTheme="minorEastAsia"/>
                <w:color w:val="000000"/>
                <w:kern w:val="0"/>
                <w:sz w:val="24"/>
                <w:szCs w:val="24"/>
                <w:lang w:val="zh-CN" w:eastAsia="zh-CN"/>
              </w:rPr>
              <w:t>未在餐饮经营场所内饲养、暂养和宰杀畜禽；场所及设施设备布局合理</w:t>
            </w:r>
            <w:r>
              <w:rPr>
                <w:rFonts w:hint="eastAsia" w:cs="宋体" w:asciiTheme="minorEastAsia" w:hAnsiTheme="minorEastAsia" w:eastAsiaTheme="minorEastAsia"/>
                <w:color w:val="000000"/>
                <w:kern w:val="0"/>
                <w:sz w:val="24"/>
                <w:szCs w:val="24"/>
                <w:lang w:val="zh-CN" w:eastAsia="zh-CN"/>
              </w:rPr>
              <w:t>，</w:t>
            </w:r>
            <w:r>
              <w:rPr>
                <w:rFonts w:hint="default" w:cs="宋体" w:asciiTheme="minorEastAsia" w:hAnsiTheme="minorEastAsia" w:eastAsiaTheme="minorEastAsia"/>
                <w:color w:val="000000"/>
                <w:kern w:val="0"/>
                <w:sz w:val="24"/>
                <w:szCs w:val="24"/>
                <w:lang w:val="zh-CN" w:eastAsia="zh-CN"/>
              </w:rPr>
              <w:t>具有与其加工制作的食品品种、数量相适应的加工场所及设施设备等</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95" w:type="pct"/>
            <w:vMerge w:val="continue"/>
            <w:tcBorders/>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bCs/>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29</w:t>
            </w:r>
            <w:r>
              <w:rPr>
                <w:rFonts w:hint="default" w:cs="宋体" w:asciiTheme="minorEastAsia" w:hAnsiTheme="minorEastAsia" w:eastAsiaTheme="minorEastAsia"/>
                <w:color w:val="000000"/>
                <w:kern w:val="0"/>
                <w:sz w:val="24"/>
                <w:szCs w:val="24"/>
                <w:lang w:val="zh-CN" w:eastAsia="zh-CN"/>
              </w:rPr>
              <w:t>保持餐饮经营场所环境清洁，墙壁、天花板、门窗、地面、排水沟、操作台、食品加工用具等无破损、霉斑、积油、积水、污垢等</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395" w:type="pct"/>
            <w:vMerge w:val="continue"/>
            <w:tcBorders/>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bCs/>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30</w:t>
            </w:r>
            <w:r>
              <w:rPr>
                <w:rFonts w:hint="default" w:cs="宋体" w:asciiTheme="minorEastAsia" w:hAnsiTheme="minorEastAsia" w:eastAsiaTheme="minorEastAsia"/>
                <w:color w:val="000000"/>
                <w:kern w:val="0"/>
                <w:sz w:val="24"/>
                <w:szCs w:val="24"/>
                <w:lang w:val="zh-CN" w:eastAsia="zh-CN"/>
              </w:rPr>
              <w:t>冷冻（藏）、保温、陈列、采光、通风、洗手、消毒、三防等设施设备能正常使用。特定餐饮服务提供者具有设施设备维护记录</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default"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bCs/>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31</w:t>
            </w:r>
            <w:r>
              <w:rPr>
                <w:rFonts w:hint="default" w:cs="宋体" w:asciiTheme="minorEastAsia" w:hAnsiTheme="minorEastAsia" w:eastAsiaTheme="minorEastAsia"/>
                <w:color w:val="000000"/>
                <w:kern w:val="0"/>
                <w:sz w:val="24"/>
                <w:szCs w:val="24"/>
                <w:lang w:val="zh-CN" w:eastAsia="zh-CN"/>
              </w:rPr>
              <w:t>有害生物防治措施有效，不存在明显的有害生物活动迹象。餐饮服务企业、中央厨房、集体用餐配送单位、学校（含托幼机构）食堂、养老机构食堂、医疗机构食堂有定期除虫灭害记录</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default"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95" w:type="pct"/>
            <w:vMerge w:val="continue"/>
            <w:tcBorders/>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bCs/>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32</w:t>
            </w:r>
            <w:r>
              <w:rPr>
                <w:rFonts w:hint="default" w:cs="宋体" w:asciiTheme="minorEastAsia" w:hAnsiTheme="minorEastAsia" w:eastAsiaTheme="minorEastAsia"/>
                <w:color w:val="000000"/>
                <w:kern w:val="0"/>
                <w:sz w:val="24"/>
                <w:szCs w:val="24"/>
                <w:lang w:val="zh-CN" w:eastAsia="zh-CN"/>
              </w:rPr>
              <w:t>卫生间设置位置符合要求，能够保持清洁</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default"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95" w:type="pct"/>
            <w:vMerge w:val="continue"/>
            <w:tcBorders/>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33</w:t>
            </w:r>
            <w:r>
              <w:rPr>
                <w:rFonts w:hint="eastAsia" w:cs="宋体" w:asciiTheme="minorEastAsia" w:hAnsiTheme="minorEastAsia" w:eastAsiaTheme="minorEastAsia"/>
                <w:color w:val="000000"/>
                <w:kern w:val="0"/>
                <w:sz w:val="24"/>
                <w:szCs w:val="24"/>
                <w:lang w:val="zh-CN" w:eastAsia="zh-CN"/>
              </w:rPr>
              <w:t>餐厨废弃物的存放及清理符合要求。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95" w:type="pct"/>
            <w:vMerge w:val="continue"/>
            <w:tcBorders/>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34</w:t>
            </w:r>
            <w:r>
              <w:rPr>
                <w:rFonts w:hint="eastAsia" w:cs="宋体" w:asciiTheme="minorEastAsia" w:hAnsiTheme="minorEastAsia" w:eastAsiaTheme="minorEastAsia"/>
                <w:color w:val="000000"/>
                <w:kern w:val="0"/>
                <w:sz w:val="24"/>
                <w:szCs w:val="24"/>
                <w:lang w:val="zh-CN" w:eastAsia="zh-CN"/>
              </w:rPr>
              <w:t>食品处理区设置能正常运转、足够数量的洗手设施（含洗手、干手设施）；专间和专用操作区入口处设置能正常使用的洗手消毒设施（含洗手、干手、消毒设施）。</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35</w:t>
            </w:r>
            <w:r>
              <w:rPr>
                <w:rFonts w:hint="eastAsia" w:cs="宋体" w:asciiTheme="minorEastAsia" w:hAnsiTheme="minorEastAsia" w:eastAsiaTheme="minorEastAsia"/>
                <w:color w:val="000000"/>
                <w:kern w:val="0"/>
                <w:sz w:val="24"/>
                <w:szCs w:val="24"/>
                <w:lang w:val="zh-CN" w:eastAsia="zh-CN"/>
              </w:rPr>
              <w:t>直接接触食品的容器、工具和包装材料应安全、无害，保持清洁。</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395" w:type="pct"/>
            <w:vMerge w:val="restar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cs="宋体" w:asciiTheme="minorEastAsia" w:hAnsiTheme="minorEastAsia" w:eastAsiaTheme="minorEastAsia"/>
                <w:b/>
                <w:bCs/>
                <w:color w:val="000000"/>
                <w:kern w:val="0"/>
                <w:sz w:val="24"/>
                <w:szCs w:val="24"/>
                <w:lang w:val="zh-CN" w:eastAsia="zh-CN"/>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餐饮具</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36</w:t>
            </w:r>
            <w:r>
              <w:rPr>
                <w:rFonts w:hint="default" w:cs="宋体" w:asciiTheme="minorEastAsia" w:hAnsiTheme="minorEastAsia" w:eastAsiaTheme="minorEastAsia"/>
                <w:color w:val="000000"/>
                <w:kern w:val="0"/>
                <w:sz w:val="24"/>
                <w:szCs w:val="24"/>
                <w:lang w:val="zh-CN" w:eastAsia="zh-CN"/>
              </w:rPr>
              <w:t>餐用具清洗池专用</w:t>
            </w:r>
            <w:r>
              <w:rPr>
                <w:rFonts w:hint="eastAsia" w:cs="宋体" w:asciiTheme="minorEastAsia" w:hAnsiTheme="minorEastAsia" w:eastAsiaTheme="minorEastAsia"/>
                <w:color w:val="000000"/>
                <w:kern w:val="0"/>
                <w:sz w:val="24"/>
                <w:szCs w:val="24"/>
                <w:lang w:val="zh-CN" w:eastAsia="zh-CN"/>
              </w:rPr>
              <w:t>（未混用）</w:t>
            </w:r>
            <w:r>
              <w:rPr>
                <w:rFonts w:hint="default" w:cs="宋体" w:asciiTheme="minorEastAsia" w:hAnsiTheme="minorEastAsia" w:eastAsiaTheme="minorEastAsia"/>
                <w:color w:val="000000"/>
                <w:kern w:val="0"/>
                <w:sz w:val="24"/>
                <w:szCs w:val="24"/>
                <w:lang w:val="zh-CN" w:eastAsia="zh-CN"/>
              </w:rPr>
              <w:t>，有明显标识，满足清洗需要。洗涤剂符合食品安全国家标准，包装标识齐全</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37</w:t>
            </w:r>
            <w:r>
              <w:rPr>
                <w:rFonts w:hint="default" w:cs="宋体" w:asciiTheme="minorEastAsia" w:hAnsiTheme="minorEastAsia" w:eastAsiaTheme="minorEastAsia"/>
                <w:color w:val="000000"/>
                <w:kern w:val="0"/>
                <w:sz w:val="24"/>
                <w:szCs w:val="24"/>
                <w:lang w:val="zh-CN" w:eastAsia="zh-CN"/>
              </w:rPr>
              <w:t>采用物理消毒的，消毒设施（包括一体化洗碗消毒机）运转正常并能满足消毒需要。采用化学消毒的，使用的消毒剂为正规产品，消毒液使用、配制等符合要求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38</w:t>
            </w:r>
            <w:r>
              <w:rPr>
                <w:rFonts w:hint="default" w:cs="宋体" w:asciiTheme="minorEastAsia" w:hAnsiTheme="minorEastAsia" w:eastAsiaTheme="minorEastAsia"/>
                <w:color w:val="000000"/>
                <w:kern w:val="0"/>
                <w:sz w:val="24"/>
                <w:szCs w:val="24"/>
                <w:lang w:val="zh-CN" w:eastAsia="zh-CN"/>
              </w:rPr>
              <w:t>保洁设施符合相关要求，保洁设施内存放的餐饮具保持清洁</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39</w:t>
            </w:r>
            <w:r>
              <w:rPr>
                <w:rFonts w:hint="default" w:cs="宋体" w:asciiTheme="minorEastAsia" w:hAnsiTheme="minorEastAsia" w:eastAsiaTheme="minorEastAsia"/>
                <w:color w:val="000000"/>
                <w:kern w:val="0"/>
                <w:sz w:val="24"/>
                <w:szCs w:val="24"/>
                <w:lang w:val="zh-CN" w:eastAsia="zh-CN"/>
              </w:rPr>
              <w:t>使用集中清洗消毒餐饮具的，查验、留存集中消毒服务单位的营业执照复印件和消毒合格证明。餐饮具包装无破损、标识符合要求、在使用期限内</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40</w:t>
            </w:r>
            <w:r>
              <w:rPr>
                <w:rFonts w:hint="default" w:cs="宋体" w:asciiTheme="minorEastAsia" w:hAnsiTheme="minorEastAsia" w:eastAsiaTheme="minorEastAsia"/>
                <w:color w:val="000000"/>
                <w:kern w:val="0"/>
                <w:sz w:val="24"/>
                <w:szCs w:val="24"/>
                <w:lang w:val="zh-CN" w:eastAsia="zh-CN"/>
              </w:rPr>
              <w:t>未发现使用未经清洗消毒的餐饮具、重复使用一次性餐饮具</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95" w:type="pct"/>
            <w:vMerge w:val="restar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网络订餐</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41</w:t>
            </w:r>
            <w:r>
              <w:rPr>
                <w:rFonts w:hint="eastAsia" w:cs="宋体" w:asciiTheme="minorEastAsia" w:hAnsiTheme="minorEastAsia" w:eastAsiaTheme="minorEastAsia"/>
                <w:color w:val="000000"/>
                <w:kern w:val="0"/>
                <w:sz w:val="24"/>
                <w:szCs w:val="24"/>
                <w:lang w:val="zh-CN" w:eastAsia="zh-CN"/>
              </w:rPr>
              <w:t>网络供餐取得“网络经营”许可，在经营行为主页面公示其食品经营许可证、食品安全量化等级等信息，公示信息真实，及时更新；有保证食品安全的送餐措施或者委托具备相应运输能力的企业送餐。</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95" w:type="pct"/>
            <w:vMerge w:val="continue"/>
            <w:tcBorders/>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42</w:t>
            </w:r>
            <w:r>
              <w:rPr>
                <w:rFonts w:hint="default" w:cs="宋体" w:asciiTheme="minorEastAsia" w:hAnsiTheme="minorEastAsia" w:eastAsiaTheme="minorEastAsia"/>
                <w:color w:val="000000"/>
                <w:kern w:val="0"/>
                <w:sz w:val="24"/>
                <w:szCs w:val="24"/>
                <w:lang w:val="zh-CN" w:eastAsia="zh-CN"/>
              </w:rPr>
              <w:t>外卖送餐人员保持个人卫生、配送箱（包）保持清洁。配送箱（包）中，直接入口食品和非直接入口食品、需低温保存的食品和热食品分隔放置，并保证食品温度符合食品安全要求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395" w:type="pct"/>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集体用餐配送中央厨房</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43</w:t>
            </w:r>
            <w:r>
              <w:rPr>
                <w:rFonts w:hint="eastAsia" w:cs="宋体" w:asciiTheme="minorEastAsia" w:hAnsiTheme="minorEastAsia" w:eastAsiaTheme="minorEastAsia"/>
                <w:color w:val="000000"/>
                <w:kern w:val="0"/>
                <w:sz w:val="24"/>
                <w:szCs w:val="24"/>
                <w:lang w:val="zh-CN" w:eastAsia="zh-CN"/>
              </w:rPr>
              <w:t>集体用餐配送、中央厨房等有关食品运输过程的车辆、贮存、包装或容器、标识、温度、时间、禁止配送品种、检验符合规范要求。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395" w:type="pct"/>
            <w:vMerge w:val="continue"/>
            <w:tcBorders/>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44</w:t>
            </w:r>
            <w:r>
              <w:rPr>
                <w:rFonts w:hint="default" w:cs="宋体" w:asciiTheme="minorEastAsia" w:hAnsiTheme="minorEastAsia" w:eastAsiaTheme="minorEastAsia"/>
                <w:color w:val="000000"/>
                <w:kern w:val="0"/>
                <w:sz w:val="24"/>
                <w:szCs w:val="24"/>
                <w:lang w:val="zh-CN" w:eastAsia="zh-CN"/>
              </w:rPr>
              <w:t>中央厨房和集体用餐配送单位自行或委托具有资质的第三方机构定期对大宗食品原料、加工制作环境进行检验检测，有检验检测结果记录</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95" w:type="pct"/>
            <w:vMerge w:val="restar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cs="宋体" w:asciiTheme="minorEastAsia" w:hAnsiTheme="minorEastAsia" w:eastAsiaTheme="minorEastAsia"/>
                <w:b/>
                <w:bCs/>
                <w:color w:val="000000"/>
                <w:kern w:val="0"/>
                <w:sz w:val="24"/>
                <w:szCs w:val="24"/>
                <w:lang w:val="zh-CN" w:eastAsia="zh-CN"/>
              </w:rPr>
            </w:pPr>
            <w:r>
              <w:rPr>
                <w:rFonts w:hint="default" w:cs="宋体" w:asciiTheme="minorEastAsia" w:hAnsiTheme="minorEastAsia" w:eastAsiaTheme="minorEastAsia"/>
                <w:b/>
                <w:bCs/>
                <w:color w:val="000000"/>
                <w:kern w:val="0"/>
                <w:sz w:val="24"/>
                <w:szCs w:val="24"/>
                <w:lang w:val="zh-CN" w:eastAsia="zh-CN"/>
              </w:rPr>
              <w:t>食品安全管理</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szCs w:val="24"/>
                <w:lang w:val="en-US" w:eastAsia="zh-CN"/>
              </w:rPr>
              <w:t>45</w:t>
            </w:r>
            <w:r>
              <w:rPr>
                <w:rFonts w:hint="eastAsia" w:cs="宋体" w:asciiTheme="minorEastAsia" w:hAnsiTheme="minorEastAsia" w:eastAsiaTheme="minorEastAsia"/>
                <w:color w:val="000000"/>
                <w:kern w:val="0"/>
                <w:sz w:val="24"/>
                <w:szCs w:val="24"/>
                <w:lang w:val="zh-CN" w:eastAsia="zh-CN"/>
              </w:rPr>
              <w:t>建立过程控制、投诉处理等相应的食品安全管理制度</w:t>
            </w:r>
            <w:r>
              <w:rPr>
                <w:rFonts w:hint="default" w:cs="宋体" w:asciiTheme="minorEastAsia" w:hAnsiTheme="minorEastAsia" w:eastAsiaTheme="minorEastAsia"/>
                <w:color w:val="000000"/>
                <w:kern w:val="0"/>
                <w:sz w:val="24"/>
                <w:szCs w:val="24"/>
                <w:lang w:val="zh-CN" w:eastAsia="zh-CN"/>
              </w:rPr>
              <w:t>，特定餐饮服务提供者制定加工操作规程。中央厨房、集体用餐配送单位、连锁餐饮企业总部、网络餐饮服务第三方平台提供者设立食品安全管理机构</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95" w:type="pct"/>
            <w:vMerge w:val="continue"/>
            <w:tcBorders/>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46</w:t>
            </w:r>
            <w:r>
              <w:rPr>
                <w:rFonts w:hint="default" w:cs="宋体" w:asciiTheme="minorEastAsia" w:hAnsiTheme="minorEastAsia" w:eastAsiaTheme="minorEastAsia"/>
                <w:color w:val="000000"/>
                <w:kern w:val="0"/>
                <w:sz w:val="24"/>
                <w:szCs w:val="24"/>
                <w:lang w:val="zh-CN" w:eastAsia="zh-CN"/>
              </w:rPr>
              <w:t>建立食品安全自查</w:t>
            </w:r>
            <w:r>
              <w:rPr>
                <w:rFonts w:hint="eastAsia" w:cs="宋体" w:asciiTheme="minorEastAsia" w:hAnsiTheme="minorEastAsia" w:eastAsiaTheme="minorEastAsia"/>
                <w:color w:val="000000"/>
                <w:kern w:val="0"/>
                <w:sz w:val="24"/>
                <w:szCs w:val="24"/>
                <w:lang w:val="zh-CN" w:eastAsia="zh-CN"/>
              </w:rPr>
              <w:t>制度，</w:t>
            </w:r>
            <w:r>
              <w:rPr>
                <w:rFonts w:hint="default" w:cs="宋体" w:asciiTheme="minorEastAsia" w:hAnsiTheme="minorEastAsia" w:eastAsiaTheme="minorEastAsia"/>
                <w:color w:val="000000"/>
                <w:kern w:val="0"/>
                <w:sz w:val="24"/>
                <w:szCs w:val="24"/>
                <w:lang w:val="zh-CN" w:eastAsia="zh-CN"/>
              </w:rPr>
              <w:t>食品安全总监或者食品安全员每周至少组织1次风险隐患排查，形成《每周食品安全排查治理报告》</w:t>
            </w:r>
            <w:r>
              <w:rPr>
                <w:rFonts w:hint="eastAsia" w:cs="宋体" w:asciiTheme="minorEastAsia" w:hAnsiTheme="minorEastAsia" w:eastAsiaTheme="minorEastAsia"/>
                <w:color w:val="000000"/>
                <w:kern w:val="0"/>
                <w:sz w:val="24"/>
                <w:szCs w:val="24"/>
                <w:lang w:val="zh-CN" w:eastAsia="zh-CN"/>
              </w:rPr>
              <w:t>，</w:t>
            </w:r>
            <w:r>
              <w:rPr>
                <w:rFonts w:hint="default" w:cs="宋体" w:asciiTheme="minorEastAsia" w:hAnsiTheme="minorEastAsia" w:eastAsiaTheme="minorEastAsia"/>
                <w:color w:val="000000"/>
                <w:kern w:val="0"/>
                <w:sz w:val="24"/>
                <w:szCs w:val="24"/>
                <w:lang w:val="zh-CN" w:eastAsia="zh-CN"/>
              </w:rPr>
              <w:t>企业主要负责人每月至少听取1次汇报，形成《每月食品安全调度会议纪要》。</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default" w:cs="宋体" w:asciiTheme="minorEastAsia" w:hAnsiTheme="minorEastAsia" w:eastAsiaTheme="minorEastAsia"/>
                <w:color w:val="000000"/>
                <w:kern w:val="0"/>
                <w:sz w:val="24"/>
                <w:szCs w:val="24"/>
                <w:lang w:val="zh-CN" w:eastAsia="zh-CN"/>
              </w:rPr>
              <w:t>自查内容真实反映管理现状，及时整改发现的问题</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47</w:t>
            </w:r>
            <w:r>
              <w:rPr>
                <w:rFonts w:hint="default" w:cs="宋体" w:asciiTheme="minorEastAsia" w:hAnsiTheme="minorEastAsia" w:eastAsiaTheme="minorEastAsia"/>
                <w:color w:val="000000"/>
                <w:kern w:val="0"/>
                <w:sz w:val="24"/>
                <w:szCs w:val="24"/>
                <w:lang w:val="zh-CN" w:eastAsia="zh-CN"/>
              </w:rPr>
              <w:t>餐饮服务企业、网络餐饮服务第三方平台提供者、学校（含托幼机构）食堂、养老机构食堂、医疗机构食堂有食品安全事故处置方案</w:t>
            </w:r>
            <w:r>
              <w:rPr>
                <w:rFonts w:hint="eastAsia" w:cs="宋体" w:asciiTheme="minorEastAsia" w:hAnsiTheme="minorEastAsia" w:eastAsiaTheme="minorEastAsia"/>
                <w:color w:val="000000"/>
                <w:kern w:val="0"/>
                <w:sz w:val="24"/>
                <w:szCs w:val="24"/>
                <w:lang w:val="zh-CN" w:eastAsia="zh-CN"/>
              </w:rPr>
              <w:t>，方案内容符合要求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95" w:type="pct"/>
            <w:vMerge w:val="continue"/>
            <w:tcBorders/>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48</w:t>
            </w:r>
            <w:r>
              <w:rPr>
                <w:rFonts w:hint="default" w:cs="宋体" w:asciiTheme="minorEastAsia" w:hAnsiTheme="minorEastAsia" w:eastAsiaTheme="minorEastAsia"/>
                <w:color w:val="000000"/>
                <w:kern w:val="0"/>
                <w:sz w:val="24"/>
                <w:szCs w:val="24"/>
                <w:lang w:val="zh-CN" w:eastAsia="zh-CN"/>
              </w:rPr>
              <w:t>用餐人数或者供餐人数超过1000人的单位</w:t>
            </w:r>
            <w:r>
              <w:rPr>
                <w:rFonts w:hint="eastAsia" w:cs="宋体" w:asciiTheme="minorEastAsia" w:hAnsiTheme="minorEastAsia" w:eastAsiaTheme="minorEastAsia"/>
                <w:color w:val="000000"/>
                <w:kern w:val="0"/>
                <w:sz w:val="24"/>
                <w:szCs w:val="24"/>
                <w:lang w:val="zh-CN" w:eastAsia="zh-CN"/>
              </w:rPr>
              <w:t>应</w:t>
            </w:r>
            <w:r>
              <w:rPr>
                <w:rFonts w:hint="default" w:cs="宋体" w:asciiTheme="minorEastAsia" w:hAnsiTheme="minorEastAsia" w:eastAsiaTheme="minorEastAsia"/>
                <w:color w:val="000000"/>
                <w:kern w:val="0"/>
                <w:sz w:val="24"/>
                <w:szCs w:val="24"/>
                <w:lang w:val="zh-CN" w:eastAsia="zh-CN"/>
              </w:rPr>
              <w:t>当配备食品安全总监</w:t>
            </w:r>
            <w:r>
              <w:rPr>
                <w:rFonts w:hint="eastAsia" w:cs="宋体" w:asciiTheme="minorEastAsia" w:hAnsiTheme="minorEastAsia" w:eastAsiaTheme="minorEastAsia"/>
                <w:color w:val="000000"/>
                <w:kern w:val="0"/>
                <w:sz w:val="24"/>
                <w:szCs w:val="24"/>
                <w:lang w:val="zh-CN" w:eastAsia="zh-CN"/>
              </w:rPr>
              <w:t>，并具备要求的食品安全管理能力；</w:t>
            </w:r>
            <w:r>
              <w:rPr>
                <w:rFonts w:hint="default" w:cs="宋体" w:asciiTheme="minorEastAsia" w:hAnsiTheme="minorEastAsia" w:eastAsiaTheme="minorEastAsia"/>
                <w:color w:val="000000"/>
                <w:kern w:val="0"/>
                <w:sz w:val="24"/>
                <w:szCs w:val="24"/>
                <w:lang w:val="zh-CN" w:eastAsia="zh-CN"/>
              </w:rPr>
              <w:t>餐饮服务企业、养老机构食堂、医疗机构食堂配备专职或兼职食品安全管理人员，留存食品安全管理人员任职文件等证明资料</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95" w:type="pct"/>
            <w:vMerge w:val="continue"/>
            <w:tcBorders/>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49</w:t>
            </w:r>
            <w:r>
              <w:rPr>
                <w:rFonts w:hint="default" w:cs="宋体" w:asciiTheme="minorEastAsia" w:hAnsiTheme="minorEastAsia" w:eastAsiaTheme="minorEastAsia"/>
                <w:color w:val="000000"/>
                <w:kern w:val="0"/>
                <w:sz w:val="24"/>
                <w:szCs w:val="24"/>
                <w:lang w:val="zh-CN" w:eastAsia="zh-CN"/>
              </w:rPr>
              <w:t>随机对食品安全管理人员抽查考核食品安全知识，结果符合要求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95"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szCs w:val="24"/>
                <w:lang w:val="en-US" w:eastAsia="zh-CN"/>
              </w:rPr>
              <w:t>50</w:t>
            </w:r>
            <w:r>
              <w:rPr>
                <w:rFonts w:hint="eastAsia" w:cs="宋体" w:asciiTheme="minorEastAsia" w:hAnsiTheme="minorEastAsia" w:eastAsiaTheme="minorEastAsia"/>
                <w:color w:val="000000"/>
                <w:kern w:val="0"/>
                <w:sz w:val="24"/>
                <w:szCs w:val="24"/>
                <w:lang w:val="zh-CN" w:eastAsia="zh-CN"/>
              </w:rPr>
              <w:t>采用对外承包及采用集体配送餐的企业食堂：（1）承包方或餐饮配送方有相应许可资质；（2）与承包或餐饮配送方签订合同，以明确双方责任；（3）用餐方对承包方或餐饮配送方定期进行食品安全监督检查；（4）双方规范共同建立食品安全管理组织机构：法人任组长、双方设置的食品安全安全管理员职权应一致</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95" w:type="pct"/>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b/>
                <w:color w:val="000000"/>
                <w:sz w:val="24"/>
                <w:szCs w:val="24"/>
              </w:rPr>
            </w:pPr>
            <w:r>
              <w:rPr>
                <w:rFonts w:hint="default" w:cs="宋体" w:asciiTheme="minorEastAsia" w:hAnsiTheme="minorEastAsia" w:eastAsiaTheme="minorEastAsia"/>
                <w:b/>
                <w:bCs/>
                <w:color w:val="000000"/>
                <w:kern w:val="0"/>
                <w:sz w:val="24"/>
                <w:szCs w:val="24"/>
                <w:lang w:val="zh-CN" w:eastAsia="zh-CN"/>
              </w:rPr>
              <w:t>制止餐饮浪费</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51主动对消费者进行防止食品浪费提示提醒</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en"/>
              </w:rPr>
            </w:pPr>
            <w:r>
              <w:rPr>
                <w:rFonts w:hint="default" w:ascii="仿宋" w:hAnsi="仿宋" w:eastAsia="仿宋" w:cs="仿宋"/>
                <w:sz w:val="24"/>
                <w:szCs w:val="24"/>
                <w:lang w:val="e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color w:val="000000"/>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52未发现诱导、误导消费者超量点餐造成明显浪费</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en"/>
              </w:rPr>
            </w:pPr>
            <w:r>
              <w:rPr>
                <w:rFonts w:hint="default" w:ascii="仿宋" w:hAnsi="仿宋" w:eastAsia="仿宋" w:cs="仿宋"/>
                <w:sz w:val="24"/>
                <w:szCs w:val="24"/>
                <w:lang w:val="e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color w:val="000000"/>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53未发现经营过程中存在严重浪费</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en"/>
              </w:rPr>
            </w:pPr>
            <w:r>
              <w:rPr>
                <w:rFonts w:hint="default" w:ascii="仿宋" w:hAnsi="仿宋" w:eastAsia="仿宋" w:cs="仿宋"/>
                <w:sz w:val="24"/>
                <w:szCs w:val="24"/>
                <w:lang w:val="e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95" w:type="pct"/>
            <w:vMerge w:val="restar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其他</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54落实控烟“四有一无一劝阻”要求，现场张贴控烟警示标识，主动劝阻禁烟场所吸烟行为</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en"/>
              </w:rPr>
            </w:pPr>
            <w:r>
              <w:rPr>
                <w:rFonts w:hint="default" w:ascii="仿宋" w:hAnsi="仿宋" w:eastAsia="仿宋" w:cs="仿宋"/>
                <w:sz w:val="24"/>
                <w:szCs w:val="24"/>
                <w:lang w:val="e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55落实管业务管安全，发放安全生产告知书，督促：建立并落实安全生产管理制度，落实安全主体责任，自觉开展安全自查和员工培训，做好用火、用电、用气等安全措施，严禁三小场所违规住人</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en"/>
              </w:rPr>
            </w:pPr>
            <w:r>
              <w:rPr>
                <w:rFonts w:hint="default" w:ascii="仿宋" w:hAnsi="仿宋" w:eastAsia="仿宋" w:cs="仿宋"/>
                <w:sz w:val="24"/>
                <w:szCs w:val="24"/>
                <w:lang w:val="e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56无免费提供一次性筷子、叉子、汤匙等餐具的行为。堂食禁止使用不可降解一次性塑料餐具</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cs="仿宋"/>
                <w:sz w:val="24"/>
                <w:szCs w:val="24"/>
              </w:rPr>
            </w:pPr>
            <w:r>
              <w:rPr>
                <w:rFonts w:hint="eastAsia" w:ascii="仿宋" w:hAnsi="仿宋" w:eastAsia="仿宋" w:cs="仿宋"/>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57督促落实测温、扫码、佩戴口罩等疫情防控要求。经营进口冷链食品符合有关疫情防控要求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cs="仿宋"/>
                <w:sz w:val="24"/>
                <w:szCs w:val="24"/>
              </w:rPr>
            </w:pPr>
            <w:r>
              <w:rPr>
                <w:rFonts w:hint="eastAsia" w:ascii="仿宋" w:hAnsi="仿宋" w:eastAsia="仿宋" w:cs="仿宋"/>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95" w:type="pct"/>
            <w:vMerge w:val="restar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加分条件</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 w:eastAsia="zh-CN"/>
              </w:rPr>
              <w:t>1</w:t>
            </w:r>
            <w:r>
              <w:rPr>
                <w:rFonts w:hint="eastAsia" w:cs="宋体" w:asciiTheme="minorEastAsia" w:hAnsiTheme="minorEastAsia" w:eastAsiaTheme="minorEastAsia"/>
                <w:color w:val="000000"/>
                <w:kern w:val="0"/>
                <w:sz w:val="24"/>
                <w:szCs w:val="24"/>
                <w:lang w:val="zh-CN" w:eastAsia="zh-CN"/>
              </w:rPr>
              <w:t>.配备至少2名持培训合格证的“食品安全管理员”</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cs="仿宋"/>
                <w:sz w:val="24"/>
                <w:szCs w:val="24"/>
              </w:rPr>
            </w:pPr>
            <w:r>
              <w:rPr>
                <w:rFonts w:hint="eastAsia" w:ascii="仿宋" w:hAnsi="仿宋" w:eastAsia="仿宋" w:cs="仿宋"/>
                <w:bCs/>
                <w:color w:val="000000"/>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95" w:type="pct"/>
            <w:vMerge w:val="continue"/>
            <w:tcBorders/>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 w:eastAsia="zh-CN"/>
              </w:rPr>
              <w:t>2</w:t>
            </w:r>
            <w:r>
              <w:rPr>
                <w:rFonts w:hint="eastAsia" w:cs="宋体" w:asciiTheme="minorEastAsia" w:hAnsiTheme="minorEastAsia" w:eastAsiaTheme="minorEastAsia"/>
                <w:color w:val="000000"/>
                <w:kern w:val="0"/>
                <w:sz w:val="24"/>
                <w:szCs w:val="24"/>
                <w:lang w:val="zh-CN" w:eastAsia="zh-CN"/>
              </w:rPr>
              <w:t>.在食品加工区域内张贴关键岗位操作规范</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cs="仿宋"/>
                <w:sz w:val="24"/>
                <w:szCs w:val="24"/>
              </w:rPr>
            </w:pPr>
            <w:r>
              <w:rPr>
                <w:rFonts w:hint="eastAsia" w:ascii="仿宋" w:hAnsi="仿宋" w:eastAsia="仿宋" w:cs="仿宋"/>
                <w:bCs/>
                <w:color w:val="000000"/>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95" w:type="pct"/>
            <w:vMerge w:val="continue"/>
            <w:tcBorders/>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w:t>
            </w:r>
            <w:r>
              <w:rPr>
                <w:rFonts w:hint="eastAsia" w:cs="宋体" w:asciiTheme="minorEastAsia" w:hAnsiTheme="minorEastAsia" w:eastAsiaTheme="minorEastAsia"/>
                <w:color w:val="000000"/>
                <w:kern w:val="0"/>
                <w:sz w:val="24"/>
                <w:szCs w:val="24"/>
                <w:lang w:val="zh-CN" w:eastAsia="zh-CN"/>
              </w:rPr>
              <w:t>积极采用□“五常法”、□“六T法”、□“HACCP”</w:t>
            </w:r>
            <w:r>
              <w:rPr>
                <w:rFonts w:hint="eastAsia" w:cs="宋体" w:asciiTheme="minorEastAsia" w:hAnsiTheme="minorEastAsia" w:eastAsiaTheme="minorEastAsia"/>
                <w:color w:val="000000"/>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等</w:t>
            </w:r>
            <w:r>
              <w:rPr>
                <w:rFonts w:hint="eastAsia" w:cs="宋体" w:asciiTheme="minorEastAsia" w:hAnsiTheme="minorEastAsia" w:eastAsiaTheme="minorEastAsia"/>
                <w:color w:val="000000"/>
                <w:kern w:val="0"/>
                <w:sz w:val="24"/>
                <w:szCs w:val="24"/>
                <w:lang w:val="en-US" w:eastAsia="zh-CN"/>
              </w:rPr>
              <w:t xml:space="preserve">              </w:t>
            </w:r>
            <w:r>
              <w:rPr>
                <w:rFonts w:hint="eastAsia" w:cs="宋体" w:asciiTheme="minorEastAsia" w:hAnsiTheme="minorEastAsia" w:eastAsiaTheme="minorEastAsia"/>
                <w:color w:val="000000"/>
                <w:kern w:val="0"/>
                <w:sz w:val="24"/>
                <w:szCs w:val="24"/>
                <w:lang w:val="zh-CN" w:eastAsia="zh-CN"/>
              </w:rPr>
              <w:t>先进的管理方法、色标管理。</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cs="仿宋"/>
                <w:sz w:val="24"/>
                <w:szCs w:val="24"/>
              </w:rPr>
            </w:pPr>
            <w:r>
              <w:rPr>
                <w:rFonts w:hint="eastAsia" w:ascii="仿宋" w:hAnsi="仿宋" w:eastAsia="仿宋" w:cs="仿宋"/>
                <w:bCs/>
                <w:color w:val="000000"/>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 w:eastAsia="zh-CN"/>
              </w:rPr>
              <w:t>4</w:t>
            </w:r>
            <w:r>
              <w:rPr>
                <w:rFonts w:hint="eastAsia" w:cs="宋体" w:asciiTheme="minorEastAsia" w:hAnsiTheme="minorEastAsia" w:eastAsiaTheme="minorEastAsia"/>
                <w:color w:val="000000"/>
                <w:kern w:val="0"/>
                <w:sz w:val="24"/>
                <w:szCs w:val="24"/>
                <w:lang w:val="zh-CN" w:eastAsia="zh-CN"/>
              </w:rPr>
              <w:t>.店堂通风、明亮，环境整洁，商品陈列摆放有序、整齐美观，所有食品明码标价。</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cs="仿宋"/>
                <w:sz w:val="24"/>
                <w:szCs w:val="24"/>
              </w:rPr>
            </w:pPr>
            <w:r>
              <w:rPr>
                <w:rFonts w:hint="eastAsia" w:ascii="仿宋" w:hAnsi="仿宋" w:eastAsia="仿宋" w:cs="仿宋"/>
                <w:bCs/>
                <w:color w:val="000000"/>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395" w:type="pct"/>
            <w:vMerge w:val="continue"/>
            <w:tcBorders/>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 w:eastAsia="zh-CN"/>
              </w:rPr>
              <w:t>5.</w:t>
            </w:r>
            <w:r>
              <w:rPr>
                <w:rFonts w:hint="eastAsia" w:cs="宋体" w:asciiTheme="minorEastAsia" w:hAnsiTheme="minorEastAsia" w:eastAsiaTheme="minorEastAsia"/>
                <w:color w:val="000000"/>
                <w:kern w:val="0"/>
                <w:sz w:val="24"/>
                <w:szCs w:val="24"/>
                <w:lang w:val="zh-CN" w:eastAsia="zh-CN"/>
              </w:rPr>
              <w:t>建立索证索票电子管理台账</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cs="仿宋"/>
                <w:sz w:val="24"/>
                <w:szCs w:val="24"/>
              </w:rPr>
            </w:pPr>
            <w:r>
              <w:rPr>
                <w:rFonts w:hint="eastAsia" w:ascii="仿宋" w:hAnsi="仿宋" w:eastAsia="仿宋" w:cs="仿宋"/>
                <w:bCs/>
                <w:color w:val="000000"/>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95" w:type="pct"/>
            <w:vMerge w:val="continue"/>
            <w:tcBorders/>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 w:eastAsia="zh-CN"/>
              </w:rPr>
              <w:t>6</w:t>
            </w:r>
            <w:r>
              <w:rPr>
                <w:rFonts w:hint="eastAsia" w:cs="宋体" w:asciiTheme="minorEastAsia" w:hAnsiTheme="minorEastAsia" w:eastAsiaTheme="minorEastAsia"/>
                <w:color w:val="000000"/>
                <w:kern w:val="0"/>
                <w:sz w:val="24"/>
                <w:szCs w:val="24"/>
                <w:lang w:val="zh-CN" w:eastAsia="zh-CN"/>
              </w:rPr>
              <w:t>.不采购和使用散装食用油、散装调味品和含转基因成分的食品和原料</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cs="仿宋"/>
                <w:sz w:val="24"/>
                <w:szCs w:val="24"/>
              </w:rPr>
            </w:pPr>
            <w:r>
              <w:rPr>
                <w:rFonts w:hint="eastAsia" w:ascii="仿宋" w:hAnsi="仿宋" w:eastAsia="仿宋" w:cs="仿宋"/>
                <w:bCs/>
                <w:color w:val="000000"/>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95" w:type="pct"/>
            <w:vMerge w:val="continue"/>
            <w:tcBorders/>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7.其他先进做法：</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c>
          <w:tcPr>
            <w:tcW w:w="489" w:type="pc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7" w:hRule="atLeast"/>
        </w:trPr>
        <w:tc>
          <w:tcPr>
            <w:tcW w:w="5000" w:type="pct"/>
            <w:gridSpan w:val="5"/>
            <w:vAlign w:val="center"/>
          </w:tcPr>
          <w:p>
            <w:pPr>
              <w:keepNext w:val="0"/>
              <w:keepLines w:val="0"/>
              <w:pageBreakBefore w:val="0"/>
              <w:widowControl/>
              <w:kinsoku/>
              <w:wordWrap/>
              <w:overflowPunct/>
              <w:topLinePunct w:val="0"/>
              <w:autoSpaceDE/>
              <w:autoSpaceDN/>
              <w:bidi w:val="0"/>
              <w:adjustRightInd/>
              <w:snapToGrid/>
              <w:spacing w:line="240" w:lineRule="auto"/>
              <w:rPr>
                <w:rFonts w:ascii="仿宋" w:hAnsi="仿宋" w:eastAsia="仿宋" w:cs="仿宋"/>
                <w:b/>
                <w:bCs/>
                <w:sz w:val="28"/>
                <w:szCs w:val="28"/>
              </w:rPr>
            </w:pPr>
            <w:r>
              <w:rPr>
                <w:rFonts w:hint="eastAsia" w:ascii="仿宋" w:hAnsi="仿宋" w:eastAsia="仿宋" w:cs="仿宋"/>
                <w:b/>
                <w:bCs/>
                <w:sz w:val="28"/>
                <w:szCs w:val="28"/>
              </w:rPr>
              <w:t>说明：申报条件自查表内容同现场评审要求。自查表内容中，必备项和★号项目必须全部符合，同时得分率≥90%的实际适用总分值（不含加分项），视为符合条件。</w:t>
            </w:r>
          </w:p>
          <w:p>
            <w:pPr>
              <w:pStyle w:val="3"/>
              <w:keepNext w:val="0"/>
              <w:keepLines w:val="0"/>
              <w:pageBreakBefore w:val="0"/>
              <w:kinsoku/>
              <w:wordWrap/>
              <w:overflowPunct/>
              <w:topLinePunct w:val="0"/>
              <w:autoSpaceDE/>
              <w:autoSpaceDN/>
              <w:bidi w:val="0"/>
              <w:adjustRightInd/>
              <w:snapToGrid/>
              <w:spacing w:line="240" w:lineRule="auto"/>
              <w:rPr>
                <w:sz w:val="28"/>
                <w:szCs w:val="28"/>
              </w:rPr>
            </w:pPr>
          </w:p>
          <w:p>
            <w:pPr>
              <w:keepNext w:val="0"/>
              <w:keepLines w:val="0"/>
              <w:pageBreakBefore w:val="0"/>
              <w:widowControl/>
              <w:kinsoku/>
              <w:wordWrap/>
              <w:overflowPunct/>
              <w:topLinePunct w:val="0"/>
              <w:autoSpaceDE/>
              <w:autoSpaceDN/>
              <w:bidi w:val="0"/>
              <w:adjustRightInd/>
              <w:snapToGrid/>
              <w:spacing w:line="240" w:lineRule="auto"/>
              <w:ind w:right="-79" w:rightChars="-33"/>
              <w:rPr>
                <w:rFonts w:hint="eastAsia" w:ascii="方正黑体_GBK" w:hAnsi="方正黑体_GBK" w:eastAsia="方正黑体_GBK" w:cs="方正黑体_GBK"/>
                <w:b/>
                <w:sz w:val="28"/>
                <w:szCs w:val="28"/>
                <w:lang w:eastAsia="zh-CN"/>
              </w:rPr>
            </w:pPr>
            <w:r>
              <w:rPr>
                <w:rFonts w:hint="eastAsia" w:ascii="方正黑体_GBK" w:hAnsi="方正黑体_GBK" w:eastAsia="方正黑体_GBK" w:cs="方正黑体_GBK"/>
                <w:b/>
                <w:sz w:val="28"/>
                <w:szCs w:val="28"/>
                <w:lang w:eastAsia="zh-CN"/>
              </w:rPr>
              <w:t>【</w:t>
            </w:r>
            <w:r>
              <w:rPr>
                <w:rFonts w:hint="eastAsia" w:ascii="方正黑体_GBK" w:hAnsi="方正黑体_GBK" w:eastAsia="方正黑体_GBK" w:cs="方正黑体_GBK"/>
                <w:b/>
                <w:sz w:val="28"/>
                <w:szCs w:val="28"/>
              </w:rPr>
              <w:t>自查结论</w:t>
            </w:r>
            <w:r>
              <w:rPr>
                <w:rFonts w:hint="eastAsia" w:ascii="方正黑体_GBK" w:hAnsi="方正黑体_GBK" w:eastAsia="方正黑体_GBK" w:cs="方正黑体_GBK"/>
                <w:b/>
                <w:sz w:val="28"/>
                <w:szCs w:val="28"/>
                <w:lang w:eastAsia="zh-CN"/>
              </w:rPr>
              <w:t>】</w:t>
            </w:r>
          </w:p>
          <w:p>
            <w:pPr>
              <w:keepNext w:val="0"/>
              <w:keepLines w:val="0"/>
              <w:pageBreakBefore w:val="0"/>
              <w:widowControl/>
              <w:kinsoku/>
              <w:wordWrap/>
              <w:overflowPunct/>
              <w:topLinePunct w:val="0"/>
              <w:autoSpaceDE/>
              <w:autoSpaceDN/>
              <w:bidi w:val="0"/>
              <w:adjustRightInd/>
              <w:snapToGrid/>
              <w:spacing w:line="240" w:lineRule="auto"/>
              <w:ind w:right="-79" w:rightChars="-33" w:firstLine="280" w:firstLineChars="10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rPr>
              <w:t>适用项总分值</w:t>
            </w:r>
            <w:r>
              <w:rPr>
                <w:rFonts w:hint="eastAsia" w:ascii="仿宋" w:hAnsi="仿宋" w:eastAsia="仿宋" w:cs="仿宋"/>
                <w:bCs/>
                <w:color w:val="000000"/>
                <w:sz w:val="28"/>
                <w:szCs w:val="28"/>
                <w:u w:val="none"/>
              </w:rPr>
              <w:t xml:space="preserve">    </w:t>
            </w:r>
            <w:r>
              <w:rPr>
                <w:rFonts w:hint="eastAsia" w:ascii="仿宋" w:hAnsi="仿宋" w:eastAsia="仿宋" w:cs="仿宋"/>
                <w:bCs/>
                <w:color w:val="000000"/>
                <w:sz w:val="28"/>
                <w:szCs w:val="28"/>
              </w:rPr>
              <w:t>分</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 xml:space="preserve"> 考评项得分</w:t>
            </w:r>
            <w:r>
              <w:rPr>
                <w:rFonts w:hint="eastAsia" w:ascii="仿宋" w:hAnsi="仿宋" w:eastAsia="仿宋" w:cs="仿宋"/>
                <w:bCs/>
                <w:color w:val="000000"/>
                <w:sz w:val="28"/>
                <w:szCs w:val="28"/>
                <w:u w:val="none"/>
              </w:rPr>
              <w:t xml:space="preserve">    </w:t>
            </w:r>
            <w:r>
              <w:rPr>
                <w:rFonts w:hint="eastAsia" w:ascii="仿宋" w:hAnsi="仿宋" w:eastAsia="仿宋" w:cs="仿宋"/>
                <w:bCs/>
                <w:color w:val="000000"/>
                <w:sz w:val="28"/>
                <w:szCs w:val="28"/>
              </w:rPr>
              <w:t>分</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 xml:space="preserve"> 加分项记</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分</w:t>
            </w:r>
            <w:r>
              <w:rPr>
                <w:rFonts w:hint="eastAsia" w:ascii="仿宋" w:hAnsi="仿宋" w:eastAsia="仿宋" w:cs="仿宋"/>
                <w:bCs/>
                <w:color w:val="000000"/>
                <w:sz w:val="28"/>
                <w:szCs w:val="28"/>
                <w:lang w:eastAsia="zh-CN"/>
              </w:rPr>
              <w:t>；</w:t>
            </w:r>
          </w:p>
          <w:p>
            <w:pPr>
              <w:keepNext w:val="0"/>
              <w:keepLines w:val="0"/>
              <w:pageBreakBefore w:val="0"/>
              <w:widowControl/>
              <w:kinsoku/>
              <w:wordWrap/>
              <w:overflowPunct/>
              <w:topLinePunct w:val="0"/>
              <w:autoSpaceDE/>
              <w:autoSpaceDN/>
              <w:bidi w:val="0"/>
              <w:adjustRightInd/>
              <w:snapToGrid/>
              <w:spacing w:line="240" w:lineRule="auto"/>
              <w:ind w:right="-79" w:rightChars="-33" w:firstLine="280" w:firstLineChars="100"/>
              <w:rPr>
                <w:rFonts w:ascii="仿宋" w:hAnsi="仿宋" w:eastAsia="仿宋" w:cs="仿宋"/>
                <w:b/>
                <w:color w:val="000000"/>
                <w:sz w:val="28"/>
                <w:szCs w:val="28"/>
              </w:rPr>
            </w:pPr>
            <w:r>
              <w:rPr>
                <w:rFonts w:hint="eastAsia" w:ascii="仿宋" w:hAnsi="仿宋" w:eastAsia="仿宋" w:cs="仿宋"/>
                <w:bCs/>
                <w:color w:val="000000"/>
                <w:sz w:val="28"/>
                <w:szCs w:val="28"/>
              </w:rPr>
              <w:t>总得分率</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w:t>
            </w:r>
          </w:p>
          <w:p>
            <w:pPr>
              <w:keepNext w:val="0"/>
              <w:keepLines w:val="0"/>
              <w:pageBreakBefore w:val="0"/>
              <w:widowControl/>
              <w:kinsoku/>
              <w:wordWrap/>
              <w:overflowPunct/>
              <w:topLinePunct w:val="0"/>
              <w:autoSpaceDE/>
              <w:autoSpaceDN/>
              <w:bidi w:val="0"/>
              <w:adjustRightInd/>
              <w:snapToGrid/>
              <w:spacing w:line="240" w:lineRule="auto"/>
              <w:ind w:firstLine="1680" w:firstLineChars="600"/>
              <w:jc w:val="left"/>
              <w:rPr>
                <w:rFonts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line="240" w:lineRule="auto"/>
              <w:rPr>
                <w:rFonts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1680" w:firstLineChars="600"/>
              <w:rPr>
                <w:rFonts w:ascii="仿宋" w:hAnsi="仿宋" w:eastAsia="仿宋" w:cs="仿宋"/>
                <w:sz w:val="28"/>
                <w:szCs w:val="28"/>
              </w:rPr>
            </w:pPr>
            <w:r>
              <w:rPr>
                <w:rFonts w:hint="eastAsia" w:ascii="仿宋" w:hAnsi="仿宋" w:eastAsia="仿宋" w:cs="仿宋"/>
                <w:sz w:val="28"/>
                <w:szCs w:val="28"/>
              </w:rPr>
              <w:t>餐饮单位自查负责人</w:t>
            </w:r>
            <w:r>
              <w:rPr>
                <w:rFonts w:hint="eastAsia" w:ascii="仿宋" w:hAnsi="仿宋" w:eastAsia="仿宋" w:cs="仿宋"/>
                <w:sz w:val="28"/>
                <w:szCs w:val="28"/>
                <w:lang w:eastAsia="zh-CN"/>
              </w:rPr>
              <w:t>员</w:t>
            </w:r>
            <w:r>
              <w:rPr>
                <w:rFonts w:hint="eastAsia" w:ascii="仿宋" w:hAnsi="仿宋" w:eastAsia="仿宋" w:cs="仿宋"/>
                <w:sz w:val="28"/>
                <w:szCs w:val="28"/>
              </w:rPr>
              <w:t xml:space="preserve">：                </w:t>
            </w:r>
          </w:p>
          <w:p>
            <w:pPr>
              <w:keepNext w:val="0"/>
              <w:keepLines w:val="0"/>
              <w:pageBreakBefore w:val="0"/>
              <w:widowControl/>
              <w:kinsoku/>
              <w:wordWrap/>
              <w:overflowPunct/>
              <w:topLinePunct w:val="0"/>
              <w:autoSpaceDE/>
              <w:autoSpaceDN/>
              <w:bidi w:val="0"/>
              <w:adjustRightInd/>
              <w:snapToGrid/>
              <w:spacing w:line="240" w:lineRule="auto"/>
              <w:jc w:val="center"/>
              <w:rPr>
                <w:rFonts w:ascii="仿宋" w:hAnsi="仿宋" w:eastAsia="仿宋" w:cs="仿宋"/>
              </w:rPr>
            </w:pPr>
            <w:r>
              <w:rPr>
                <w:rFonts w:hint="eastAsia" w:ascii="仿宋" w:hAnsi="仿宋" w:eastAsia="仿宋" w:cs="仿宋"/>
                <w:sz w:val="28"/>
                <w:szCs w:val="28"/>
                <w:lang w:val="en-US" w:eastAsia="zh-CN"/>
              </w:rPr>
              <w:t xml:space="preserve">    自查时间   </w:t>
            </w:r>
            <w:r>
              <w:rPr>
                <w:rFonts w:hint="eastAsia" w:ascii="仿宋" w:hAnsi="仿宋" w:eastAsia="仿宋" w:cs="仿宋"/>
                <w:sz w:val="28"/>
                <w:szCs w:val="28"/>
              </w:rPr>
              <w:t xml:space="preserve">  年     月    日</w:t>
            </w:r>
          </w:p>
        </w:tc>
      </w:tr>
    </w:tbl>
    <w:p>
      <w:pPr>
        <w:pStyle w:val="3"/>
        <w:keepNext w:val="0"/>
        <w:keepLines w:val="0"/>
        <w:pageBreakBefore w:val="0"/>
        <w:kinsoku/>
        <w:wordWrap/>
        <w:overflowPunct/>
        <w:topLinePunct w:val="0"/>
        <w:autoSpaceDE/>
        <w:autoSpaceDN/>
        <w:bidi w:val="0"/>
        <w:adjustRightInd/>
        <w:snapToGrid/>
        <w:spacing w:line="240" w:lineRule="exact"/>
      </w:pPr>
    </w:p>
    <w:p>
      <w:pPr>
        <w:pStyle w:val="3"/>
        <w:keepNext w:val="0"/>
        <w:keepLines w:val="0"/>
        <w:pageBreakBefore w:val="0"/>
        <w:kinsoku/>
        <w:wordWrap/>
        <w:overflowPunct/>
        <w:topLinePunct w:val="0"/>
        <w:autoSpaceDE/>
        <w:autoSpaceDN/>
        <w:bidi w:val="0"/>
        <w:adjustRightInd/>
        <w:snapToGrid/>
        <w:spacing w:line="240" w:lineRule="exact"/>
      </w:pPr>
    </w:p>
    <w:p>
      <w:pPr>
        <w:pStyle w:val="9"/>
        <w:keepNext w:val="0"/>
        <w:keepLines w:val="0"/>
        <w:pageBreakBefore w:val="0"/>
        <w:widowControl/>
        <w:kinsoku/>
        <w:wordWrap/>
        <w:overflowPunct/>
        <w:topLinePunct w:val="0"/>
        <w:autoSpaceDE/>
        <w:autoSpaceDN/>
        <w:bidi w:val="0"/>
        <w:adjustRightInd/>
        <w:snapToGrid/>
        <w:spacing w:line="240" w:lineRule="exact"/>
        <w:ind w:firstLine="0" w:firstLineChars="0"/>
        <w:rPr>
          <w:rFonts w:ascii="仿宋_GB2312" w:hAnsi="华文仿宋" w:eastAsia="仿宋_GB2312"/>
          <w:color w:val="000000"/>
          <w:sz w:val="32"/>
          <w:szCs w:val="32"/>
        </w:rPr>
      </w:pPr>
    </w:p>
    <w:p>
      <w:pPr>
        <w:pStyle w:val="9"/>
        <w:keepNext w:val="0"/>
        <w:keepLines w:val="0"/>
        <w:pageBreakBefore w:val="0"/>
        <w:widowControl/>
        <w:kinsoku/>
        <w:wordWrap/>
        <w:overflowPunct/>
        <w:topLinePunct w:val="0"/>
        <w:autoSpaceDE/>
        <w:autoSpaceDN/>
        <w:bidi w:val="0"/>
        <w:adjustRightInd/>
        <w:snapToGrid/>
        <w:spacing w:line="240" w:lineRule="exact"/>
        <w:ind w:firstLine="0" w:firstLineChars="0"/>
        <w:rPr>
          <w:rFonts w:ascii="仿宋_GB2312" w:hAnsi="华文仿宋" w:eastAsia="仿宋_GB2312"/>
          <w:color w:val="000000"/>
          <w:sz w:val="32"/>
          <w:szCs w:val="32"/>
        </w:rPr>
      </w:pPr>
    </w:p>
    <w:p>
      <w:pPr>
        <w:pStyle w:val="9"/>
        <w:keepNext w:val="0"/>
        <w:keepLines w:val="0"/>
        <w:pageBreakBefore w:val="0"/>
        <w:widowControl/>
        <w:kinsoku/>
        <w:wordWrap/>
        <w:overflowPunct/>
        <w:topLinePunct w:val="0"/>
        <w:autoSpaceDE/>
        <w:autoSpaceDN/>
        <w:bidi w:val="0"/>
        <w:adjustRightInd/>
        <w:snapToGrid/>
        <w:spacing w:line="240" w:lineRule="exact"/>
        <w:ind w:firstLine="0" w:firstLineChars="0"/>
        <w:rPr>
          <w:rFonts w:ascii="仿宋_GB2312" w:hAnsi="华文仿宋" w:eastAsia="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240" w:lineRule="auto"/>
        <w:jc w:val="left"/>
        <w:rPr>
          <w:rFonts w:ascii="仿宋_GB2312" w:hAnsi="仿宋" w:eastAsia="仿宋_GB2312" w:cs="仿宋_GB2312"/>
          <w:kern w:val="2"/>
          <w:sz w:val="32"/>
          <w:szCs w:val="32"/>
        </w:rPr>
      </w:pPr>
      <w:r>
        <w:rPr>
          <w:rFonts w:ascii="仿宋_GB2312" w:hAnsi="仿宋" w:eastAsia="仿宋_GB2312" w:cs="仿宋_GB2312"/>
          <w:kern w:val="2"/>
          <w:sz w:val="32"/>
          <w:szCs w:val="32"/>
        </w:rPr>
        <w:br w:type="page"/>
      </w:r>
      <w:r>
        <w:rPr>
          <w:rFonts w:hint="eastAsia" w:ascii="仿宋_GB2312" w:hAnsi="仿宋" w:eastAsia="仿宋_GB2312" w:cs="仿宋_GB2312"/>
          <w:kern w:val="2"/>
          <w:sz w:val="32"/>
          <w:szCs w:val="32"/>
        </w:rPr>
        <w:t>附件2-3</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华文中宋" w:hAnsi="华文中宋" w:eastAsia="华文中宋" w:cs="华文中宋"/>
          <w:b/>
          <w:kern w:val="2"/>
          <w:sz w:val="36"/>
          <w:szCs w:val="36"/>
        </w:rPr>
      </w:pPr>
      <w:r>
        <w:rPr>
          <w:rFonts w:hint="eastAsia" w:ascii="华文中宋" w:hAnsi="华文中宋" w:eastAsia="华文中宋" w:cs="华文中宋"/>
          <w:b/>
          <w:kern w:val="2"/>
          <w:sz w:val="36"/>
          <w:szCs w:val="36"/>
        </w:rPr>
        <w:t>深圳市食品安全实操培训基地申报自查表</w:t>
      </w:r>
    </w:p>
    <w:p>
      <w:pPr>
        <w:keepNext w:val="0"/>
        <w:keepLines w:val="0"/>
        <w:pageBreakBefore w:val="0"/>
        <w:widowControl/>
        <w:kinsoku/>
        <w:wordWrap/>
        <w:overflowPunct/>
        <w:topLinePunct w:val="0"/>
        <w:autoSpaceDE/>
        <w:autoSpaceDN/>
        <w:bidi w:val="0"/>
        <w:adjustRightInd/>
        <w:snapToGrid/>
        <w:spacing w:line="240" w:lineRule="auto"/>
        <w:jc w:val="center"/>
        <w:rPr>
          <w:rFonts w:ascii="仿宋" w:hAnsi="仿宋" w:eastAsia="仿宋" w:cs="仿宋"/>
        </w:rPr>
      </w:pPr>
      <w:r>
        <w:rPr>
          <w:rFonts w:hint="eastAsia" w:ascii="华文中宋" w:hAnsi="华文中宋" w:eastAsia="华文中宋" w:cs="华文中宋"/>
          <w:b/>
          <w:kern w:val="2"/>
          <w:sz w:val="36"/>
          <w:szCs w:val="36"/>
          <w:lang w:eastAsia="zh-CN"/>
        </w:rPr>
        <w:t>（</w:t>
      </w:r>
      <w:r>
        <w:rPr>
          <w:rFonts w:hint="eastAsia" w:ascii="华文中宋" w:hAnsi="华文中宋" w:eastAsia="华文中宋" w:cs="华文中宋"/>
          <w:b/>
          <w:kern w:val="2"/>
          <w:sz w:val="36"/>
          <w:szCs w:val="36"/>
        </w:rPr>
        <w:t>学校食堂</w:t>
      </w:r>
      <w:r>
        <w:rPr>
          <w:rFonts w:hint="eastAsia" w:ascii="华文中宋" w:hAnsi="华文中宋" w:eastAsia="华文中宋" w:cs="华文中宋"/>
          <w:b/>
          <w:kern w:val="2"/>
          <w:sz w:val="36"/>
          <w:szCs w:val="36"/>
          <w:lang w:eastAsia="zh-CN"/>
        </w:rPr>
        <w:t>专用）</w:t>
      </w:r>
    </w:p>
    <w:p>
      <w:pPr>
        <w:pStyle w:val="3"/>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sz w:val="28"/>
          <w:szCs w:val="28"/>
        </w:rPr>
      </w:pPr>
      <w:r>
        <w:rPr>
          <w:rFonts w:hint="eastAsia" w:ascii="仿宋" w:hAnsi="仿宋" w:eastAsia="仿宋" w:cs="仿宋"/>
          <w:sz w:val="28"/>
          <w:szCs w:val="28"/>
        </w:rPr>
        <w:t>学校食堂名称：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tbl>
      <w:tblPr>
        <w:tblStyle w:val="6"/>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5704"/>
        <w:gridCol w:w="730"/>
        <w:gridCol w:w="753"/>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000" w:type="pct"/>
            <w:gridSpan w:val="5"/>
            <w:vAlign w:val="center"/>
          </w:tcPr>
          <w:p>
            <w:pPr>
              <w:keepNext w:val="0"/>
              <w:keepLines w:val="0"/>
              <w:pageBreakBefore w:val="0"/>
              <w:widowControl/>
              <w:kinsoku/>
              <w:wordWrap/>
              <w:overflowPunct/>
              <w:topLinePunct w:val="0"/>
              <w:bidi w:val="0"/>
              <w:snapToGrid/>
              <w:spacing w:line="400" w:lineRule="exact"/>
              <w:jc w:val="center"/>
              <w:textAlignment w:val="auto"/>
              <w:rPr>
                <w:rFonts w:ascii="仿宋" w:hAnsi="仿宋" w:eastAsia="仿宋" w:cs="仿宋"/>
                <w:b/>
                <w:bCs/>
                <w:sz w:val="24"/>
                <w:szCs w:val="24"/>
              </w:rPr>
            </w:pPr>
            <w:r>
              <w:rPr>
                <w:rFonts w:hint="eastAsia" w:ascii="方正黑体_GBK" w:hAnsi="方正黑体_GBK" w:eastAsia="方正黑体_GBK" w:cs="方正黑体_GBK"/>
                <w:b/>
                <w:bCs/>
                <w:sz w:val="32"/>
                <w:szCs w:val="32"/>
              </w:rPr>
              <w:t>一、必备条件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86"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项目</w:t>
            </w:r>
          </w:p>
        </w:tc>
        <w:tc>
          <w:tcPr>
            <w:tcW w:w="3684" w:type="pct"/>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自查内容</w:t>
            </w:r>
          </w:p>
        </w:tc>
        <w:tc>
          <w:tcPr>
            <w:tcW w:w="929" w:type="pct"/>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√符合，</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86"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必备条件</w:t>
            </w:r>
          </w:p>
        </w:tc>
        <w:tc>
          <w:tcPr>
            <w:tcW w:w="3684" w:type="pct"/>
            <w:gridSpan w:val="2"/>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1、在本市获得《食品经营许可证》已满一年以上</w:t>
            </w:r>
          </w:p>
        </w:tc>
        <w:tc>
          <w:tcPr>
            <w:tcW w:w="929" w:type="pct"/>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684" w:type="pct"/>
            <w:gridSpan w:val="2"/>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2、获得以下荣誉之一：</w:t>
            </w:r>
          </w:p>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 xml:space="preserve">①《广东省餐饮服务食品安全示范单位》 </w:t>
            </w:r>
          </w:p>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 xml:space="preserve">②《深圳市餐饮服务食品安全示范单位》 </w:t>
            </w:r>
          </w:p>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 xml:space="preserve">③《餐饮业食品安全管理规范》深圳标准SZDB/Z 256-2017                    </w:t>
            </w:r>
          </w:p>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 xml:space="preserve">④已承担深圳市食品安全培训宣传业务的餐饮单位                           </w:t>
            </w:r>
          </w:p>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 xml:space="preserve">⑤食品安全量化A级                 </w:t>
            </w:r>
          </w:p>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 xml:space="preserve">⑥高于A级的其他情形              </w:t>
            </w:r>
          </w:p>
        </w:tc>
        <w:tc>
          <w:tcPr>
            <w:tcW w:w="929" w:type="pct"/>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本栏请填写获评名称及通过的年份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684" w:type="pct"/>
            <w:gridSpan w:val="2"/>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zh-CN" w:eastAsia="zh-CN"/>
              </w:rPr>
              <w:t>近两年</w:t>
            </w:r>
            <w:r>
              <w:rPr>
                <w:rFonts w:hint="eastAsia" w:cs="宋体" w:asciiTheme="minorEastAsia" w:hAnsiTheme="minorEastAsia" w:eastAsiaTheme="minorEastAsia"/>
                <w:color w:val="000000"/>
                <w:kern w:val="0"/>
                <w:sz w:val="24"/>
                <w:szCs w:val="24"/>
                <w:lang w:val="en-US" w:eastAsia="zh-CN"/>
              </w:rPr>
              <w:t>:</w:t>
            </w:r>
            <w:r>
              <w:rPr>
                <w:rFonts w:hint="eastAsia" w:cs="宋体" w:asciiTheme="minorEastAsia" w:hAnsiTheme="minorEastAsia" w:eastAsiaTheme="minorEastAsia"/>
                <w:color w:val="000000"/>
                <w:kern w:val="0"/>
                <w:sz w:val="24"/>
                <w:szCs w:val="24"/>
                <w:lang w:val="zh-CN" w:eastAsia="zh-CN"/>
              </w:rPr>
              <w:t>未造成食品安全事故，对人体健康造成严重危害的、影响较大的食品安全不良社会影响，</w:t>
            </w:r>
            <w:r>
              <w:rPr>
                <w:rFonts w:hint="eastAsia" w:cs="宋体" w:asciiTheme="minorEastAsia" w:hAnsiTheme="minorEastAsia" w:eastAsiaTheme="minorEastAsia"/>
                <w:color w:val="000000"/>
                <w:kern w:val="0"/>
                <w:sz w:val="24"/>
                <w:szCs w:val="24"/>
                <w:lang w:val="en-US" w:eastAsia="zh-CN"/>
              </w:rPr>
              <w:t>未因食品安全问题被监管部门处罚</w:t>
            </w:r>
          </w:p>
        </w:tc>
        <w:tc>
          <w:tcPr>
            <w:tcW w:w="929" w:type="pct"/>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386"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获评后能遵守的要求</w:t>
            </w:r>
          </w:p>
        </w:tc>
        <w:tc>
          <w:tcPr>
            <w:tcW w:w="3684" w:type="pct"/>
            <w:gridSpan w:val="2"/>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1.须配合基地初次评审和年度复评工作，发现不符合相关标准要求的，限期整改，拒不整改情况严重的取消基地资格。</w:t>
            </w:r>
          </w:p>
        </w:tc>
        <w:tc>
          <w:tcPr>
            <w:tcW w:w="929" w:type="pct"/>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86" w:type="pct"/>
            <w:vMerge w:val="continue"/>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p>
        </w:tc>
        <w:tc>
          <w:tcPr>
            <w:tcW w:w="3684" w:type="pct"/>
            <w:gridSpan w:val="2"/>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2.能严格按照培训基地考评标准定期开展自查自改，保持考评标准。</w:t>
            </w:r>
          </w:p>
        </w:tc>
        <w:tc>
          <w:tcPr>
            <w:tcW w:w="929" w:type="pct"/>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86" w:type="pct"/>
            <w:vMerge w:val="continue"/>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p>
        </w:tc>
        <w:tc>
          <w:tcPr>
            <w:tcW w:w="3684" w:type="pct"/>
            <w:gridSpan w:val="2"/>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3.能自愿积极配合相关餐饮食品安全示范宣传活动、拍摄公益宣传、示范教学等工作，每年组织不少2次的实操基地开放日活动，发挥示范引领作用</w:t>
            </w:r>
          </w:p>
        </w:tc>
        <w:tc>
          <w:tcPr>
            <w:tcW w:w="929" w:type="pct"/>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86" w:type="pct"/>
            <w:vMerge w:val="continue"/>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p>
        </w:tc>
        <w:tc>
          <w:tcPr>
            <w:tcW w:w="3684" w:type="pct"/>
            <w:gridSpan w:val="2"/>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zh-CN" w:eastAsia="zh-CN"/>
              </w:rPr>
              <w:t>4. 负责人、食品安全管理人员、食品从业人员全员上线“食安快线通用版”</w:t>
            </w:r>
            <w:r>
              <w:rPr>
                <w:rFonts w:hint="eastAsia" w:cs="宋体" w:asciiTheme="minorEastAsia" w:hAnsiTheme="minorEastAsia" w:eastAsiaTheme="minorEastAsia"/>
                <w:color w:val="000000"/>
                <w:kern w:val="0"/>
                <w:sz w:val="24"/>
                <w:szCs w:val="24"/>
                <w:lang w:val="en-US" w:eastAsia="zh-CN"/>
              </w:rPr>
              <w:t>APP完成年度培训考核任务，食品安全管理人员每年食品安全培训40学时（线上+线下）</w:t>
            </w:r>
          </w:p>
        </w:tc>
        <w:tc>
          <w:tcPr>
            <w:tcW w:w="929" w:type="pct"/>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0" w:type="pct"/>
            <w:gridSpan w:val="5"/>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r>
              <w:rPr>
                <w:rFonts w:hint="eastAsia" w:ascii="方正黑体_GBK" w:hAnsi="方正黑体_GBK" w:eastAsia="方正黑体_GBK" w:cs="方正黑体_GBK"/>
                <w:b/>
                <w:bCs/>
                <w:sz w:val="32"/>
                <w:szCs w:val="32"/>
              </w:rPr>
              <w:t>二、自查评分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386"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项目</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自查内容</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分值</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√=符合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×=不符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/=不适用</w:t>
            </w:r>
          </w:p>
        </w:tc>
        <w:tc>
          <w:tcPr>
            <w:tcW w:w="498"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86"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en-US" w:eastAsia="zh-CN"/>
              </w:rPr>
              <w:t>经营</w:t>
            </w:r>
            <w:r>
              <w:rPr>
                <w:rFonts w:hint="eastAsia" w:cs="宋体" w:asciiTheme="minorEastAsia" w:hAnsiTheme="minorEastAsia" w:eastAsiaTheme="minorEastAsia"/>
                <w:b/>
                <w:bCs/>
                <w:color w:val="000000"/>
                <w:kern w:val="0"/>
                <w:sz w:val="24"/>
                <w:szCs w:val="24"/>
                <w:lang w:val="zh-CN" w:eastAsia="zh-CN"/>
              </w:rPr>
              <w:t>资质</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1</w:t>
            </w:r>
            <w:r>
              <w:rPr>
                <w:rFonts w:hint="default" w:cs="宋体" w:asciiTheme="minorEastAsia" w:hAnsiTheme="minorEastAsia" w:eastAsiaTheme="minorEastAsia"/>
                <w:color w:val="000000"/>
                <w:kern w:val="0"/>
                <w:sz w:val="24"/>
                <w:szCs w:val="24"/>
                <w:lang w:val="zh-CN" w:eastAsia="zh-CN"/>
              </w:rPr>
              <w:t>食品经营许可证合法有效、与经营场所（实体门店）地址一致</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3</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2</w:t>
            </w:r>
            <w:r>
              <w:rPr>
                <w:rFonts w:hint="default" w:cs="宋体" w:asciiTheme="minorEastAsia" w:hAnsiTheme="minorEastAsia" w:eastAsiaTheme="minorEastAsia"/>
                <w:color w:val="000000"/>
                <w:kern w:val="0"/>
                <w:sz w:val="24"/>
                <w:szCs w:val="24"/>
                <w:lang w:val="zh-CN" w:eastAsia="zh-CN"/>
              </w:rPr>
              <w:t>未超出许可经营项目开展餐饮服务活动</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86"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信息公示</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w:t>
            </w:r>
            <w:r>
              <w:rPr>
                <w:rFonts w:hint="eastAsia" w:cs="宋体" w:asciiTheme="minorEastAsia" w:hAnsiTheme="minorEastAsia" w:eastAsiaTheme="minorEastAsia"/>
                <w:color w:val="000000"/>
                <w:kern w:val="0"/>
                <w:sz w:val="24"/>
                <w:szCs w:val="24"/>
                <w:lang w:val="zh-CN" w:eastAsia="zh-CN"/>
              </w:rPr>
              <w:t>在经营场所醒目位置公示食品经营许可证、量化等级、监督检查记录表信息（经监督部门检查提供）。</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zh-CN" w:eastAsia="zh-CN"/>
              </w:rPr>
            </w:pPr>
            <w:r>
              <w:rPr>
                <w:rFonts w:hint="eastAsia" w:ascii="仿宋" w:hAnsi="仿宋" w:eastAsia="仿宋" w:cs="仿宋"/>
                <w:sz w:val="24"/>
                <w:szCs w:val="24"/>
                <w:lang w:val="zh-CN"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4</w:t>
            </w:r>
            <w:r>
              <w:rPr>
                <w:rFonts w:hint="eastAsia" w:cs="宋体" w:asciiTheme="minorEastAsia" w:hAnsiTheme="minorEastAsia" w:eastAsiaTheme="minorEastAsia"/>
                <w:color w:val="000000"/>
                <w:kern w:val="0"/>
                <w:sz w:val="24"/>
                <w:szCs w:val="24"/>
                <w:lang w:val="zh-CN" w:eastAsia="zh-CN"/>
              </w:rPr>
              <w:t>经营场所醒目位置设置食品安全信息公示栏：含承诺书、食品安全管理员、健康证、采购原料等全市统一监管要求。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zh-CN" w:eastAsia="zh-CN"/>
              </w:rPr>
            </w:pPr>
            <w:r>
              <w:rPr>
                <w:rFonts w:hint="eastAsia" w:ascii="仿宋" w:hAnsi="仿宋" w:eastAsia="仿宋" w:cs="仿宋"/>
                <w:sz w:val="24"/>
                <w:szCs w:val="24"/>
                <w:lang w:val="zh-CN"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5明厨亮灶：</w:t>
            </w:r>
            <w:r>
              <w:rPr>
                <w:rFonts w:hint="eastAsia" w:cs="宋体" w:asciiTheme="minorEastAsia" w:hAnsiTheme="minorEastAsia" w:eastAsiaTheme="minorEastAsia"/>
                <w:color w:val="000000"/>
                <w:kern w:val="0"/>
                <w:sz w:val="24"/>
                <w:szCs w:val="24"/>
                <w:lang w:val="zh-CN" w:eastAsia="zh-CN"/>
              </w:rPr>
              <w:t>将粗加工、烹调、配餐、专间、面点等餐饮服务关键环节进行展示，≥</w:t>
            </w:r>
            <w:r>
              <w:rPr>
                <w:rFonts w:hint="eastAsia" w:cs="宋体" w:asciiTheme="minorEastAsia" w:hAnsiTheme="minorEastAsia" w:eastAsiaTheme="minorEastAsia"/>
                <w:color w:val="000000"/>
                <w:kern w:val="0"/>
                <w:sz w:val="24"/>
                <w:szCs w:val="24"/>
                <w:lang w:val="en-US" w:eastAsia="zh-CN"/>
              </w:rPr>
              <w:t>200㎡的餐饮单位建设“互联网+明厨亮灶”（辖区局未安装的情形除外）</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86"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人员管理</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sz w:val="24"/>
                <w:szCs w:val="24"/>
              </w:rPr>
            </w:pPr>
            <w:r>
              <w:rPr>
                <w:rFonts w:hint="eastAsia" w:cs="宋体" w:asciiTheme="minorEastAsia" w:hAnsiTheme="minorEastAsia" w:eastAsiaTheme="minorEastAsia"/>
                <w:color w:val="000000"/>
                <w:kern w:val="0"/>
                <w:sz w:val="24"/>
                <w:szCs w:val="24"/>
                <w:lang w:val="en-US" w:eastAsia="zh-CN"/>
              </w:rPr>
              <w:t>6</w:t>
            </w:r>
            <w:r>
              <w:rPr>
                <w:rFonts w:hint="default" w:cs="宋体" w:asciiTheme="minorEastAsia" w:hAnsiTheme="minorEastAsia" w:eastAsiaTheme="minorEastAsia"/>
                <w:color w:val="000000"/>
                <w:kern w:val="0"/>
                <w:sz w:val="24"/>
                <w:szCs w:val="24"/>
                <w:lang w:val="zh-CN" w:eastAsia="zh-CN"/>
              </w:rPr>
              <w:t>对从业人员进行</w:t>
            </w:r>
            <w:r>
              <w:rPr>
                <w:rFonts w:hint="eastAsia" w:cs="宋体" w:asciiTheme="minorEastAsia" w:hAnsiTheme="minorEastAsia" w:eastAsiaTheme="minorEastAsia"/>
                <w:color w:val="000000"/>
                <w:kern w:val="0"/>
                <w:sz w:val="24"/>
                <w:szCs w:val="24"/>
                <w:lang w:val="zh-CN" w:eastAsia="zh-CN"/>
              </w:rPr>
              <w:t>全员</w:t>
            </w:r>
            <w:r>
              <w:rPr>
                <w:rFonts w:hint="eastAsia" w:cs="宋体" w:asciiTheme="minorEastAsia" w:hAnsiTheme="minorEastAsia" w:eastAsiaTheme="minorEastAsia"/>
                <w:color w:val="000000"/>
                <w:kern w:val="0"/>
                <w:sz w:val="24"/>
                <w:szCs w:val="24"/>
                <w:lang w:val="en-US" w:eastAsia="zh-CN"/>
              </w:rPr>
              <w:t>每周至少一次食品安全集中培训（</w:t>
            </w:r>
            <w:r>
              <w:rPr>
                <w:rFonts w:hint="eastAsia" w:cs="宋体" w:asciiTheme="minorEastAsia" w:hAnsiTheme="minorEastAsia" w:eastAsiaTheme="minorEastAsia"/>
                <w:color w:val="000000"/>
                <w:kern w:val="0"/>
                <w:sz w:val="24"/>
                <w:szCs w:val="24"/>
                <w:lang w:val="zh-CN" w:eastAsia="zh-CN"/>
              </w:rPr>
              <w:t>线上或</w:t>
            </w:r>
            <w:r>
              <w:rPr>
                <w:rFonts w:hint="eastAsia" w:cs="宋体" w:asciiTheme="minorEastAsia" w:hAnsiTheme="minorEastAsia" w:eastAsiaTheme="minorEastAsia"/>
                <w:color w:val="000000"/>
                <w:kern w:val="0"/>
                <w:sz w:val="24"/>
                <w:szCs w:val="24"/>
                <w:lang w:val="en-US" w:eastAsia="zh-CN"/>
              </w:rPr>
              <w:t>线下），</w:t>
            </w:r>
            <w:r>
              <w:rPr>
                <w:rFonts w:hint="eastAsia" w:cs="宋体" w:asciiTheme="minorEastAsia" w:hAnsiTheme="minorEastAsia" w:eastAsiaTheme="minorEastAsia"/>
                <w:color w:val="000000"/>
                <w:kern w:val="0"/>
                <w:sz w:val="24"/>
                <w:szCs w:val="24"/>
                <w:lang w:val="zh-CN" w:eastAsia="zh-CN"/>
              </w:rPr>
              <w:t>每半年进行食品安全考试，</w:t>
            </w:r>
            <w:r>
              <w:rPr>
                <w:rFonts w:hint="default" w:cs="宋体" w:asciiTheme="minorEastAsia" w:hAnsiTheme="minorEastAsia" w:eastAsiaTheme="minorEastAsia"/>
                <w:color w:val="000000"/>
                <w:kern w:val="0"/>
                <w:sz w:val="24"/>
                <w:szCs w:val="24"/>
                <w:lang w:val="zh-CN" w:eastAsia="zh-CN"/>
              </w:rPr>
              <w:t>做好记录</w:t>
            </w:r>
            <w:r>
              <w:rPr>
                <w:rFonts w:hint="eastAsia" w:cs="宋体" w:asciiTheme="minorEastAsia" w:hAnsiTheme="minorEastAsia" w:eastAsiaTheme="minorEastAsia"/>
                <w:color w:val="000000"/>
                <w:kern w:val="0"/>
                <w:sz w:val="24"/>
                <w:szCs w:val="24"/>
                <w:lang w:val="zh-CN" w:eastAsia="zh-CN"/>
              </w:rPr>
              <w:t>。</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sz w:val="24"/>
                <w:szCs w:val="24"/>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7</w:t>
            </w:r>
            <w:r>
              <w:rPr>
                <w:rFonts w:hint="default" w:cs="宋体" w:asciiTheme="minorEastAsia" w:hAnsiTheme="minorEastAsia" w:eastAsiaTheme="minorEastAsia"/>
                <w:color w:val="000000"/>
                <w:kern w:val="0"/>
                <w:sz w:val="24"/>
                <w:szCs w:val="24"/>
                <w:lang w:val="zh-CN" w:eastAsia="zh-CN"/>
              </w:rPr>
              <w:t>有每日健康检查（晨检）记录。从事接触直接入口食品工作的从业人员持有有效的健康证明，未患有碍食品安全病症或手部有伤口</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sz w:val="24"/>
                <w:szCs w:val="24"/>
              </w:rPr>
            </w:pPr>
            <w:r>
              <w:rPr>
                <w:rFonts w:hint="eastAsia" w:cs="宋体" w:asciiTheme="minorEastAsia" w:hAnsiTheme="minorEastAsia" w:eastAsiaTheme="minorEastAsia"/>
                <w:color w:val="000000"/>
                <w:kern w:val="0"/>
                <w:sz w:val="24"/>
                <w:szCs w:val="24"/>
                <w:lang w:val="en-US" w:eastAsia="zh-CN"/>
              </w:rPr>
              <w:t>8</w:t>
            </w:r>
            <w:r>
              <w:rPr>
                <w:rFonts w:hint="default" w:cs="宋体" w:asciiTheme="minorEastAsia" w:hAnsiTheme="minorEastAsia" w:eastAsiaTheme="minorEastAsia"/>
                <w:color w:val="000000"/>
                <w:kern w:val="0"/>
                <w:sz w:val="24"/>
                <w:szCs w:val="24"/>
                <w:lang w:val="zh-CN" w:eastAsia="zh-CN"/>
              </w:rPr>
              <w:t>在岗从业人员保持良好个人卫生，手部清洁，无留长指甲、涂指甲油、饰物外露等情形</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zh-CN"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sz w:val="24"/>
                <w:szCs w:val="24"/>
                <w:lang w:val="en-US" w:eastAsia="zh-CN"/>
              </w:rPr>
            </w:pPr>
            <w:r>
              <w:rPr>
                <w:rFonts w:hint="eastAsia" w:cs="宋体" w:asciiTheme="minorEastAsia" w:hAnsiTheme="minorEastAsia" w:eastAsiaTheme="minorEastAsia"/>
                <w:color w:val="000000"/>
                <w:kern w:val="0"/>
                <w:sz w:val="24"/>
                <w:szCs w:val="24"/>
                <w:lang w:val="en-US" w:eastAsia="zh-CN"/>
              </w:rPr>
              <w:t>9</w:t>
            </w:r>
            <w:r>
              <w:rPr>
                <w:rFonts w:hint="default" w:cs="宋体" w:asciiTheme="minorEastAsia" w:hAnsiTheme="minorEastAsia" w:eastAsiaTheme="minorEastAsia"/>
                <w:color w:val="000000"/>
                <w:kern w:val="0"/>
                <w:sz w:val="24"/>
                <w:szCs w:val="24"/>
                <w:lang w:val="zh-CN" w:eastAsia="zh-CN"/>
              </w:rPr>
              <w:t>在岗从业人员穿戴洁净的工作衣帽。专间、专用操作区和其他操作区的从业人员工作服有明显区分</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default" w:ascii="仿宋" w:hAnsi="仿宋" w:eastAsia="仿宋" w:cs="仿宋"/>
                <w:sz w:val="24"/>
                <w:szCs w:val="24"/>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86"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原料控制</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sz w:val="24"/>
                <w:szCs w:val="24"/>
              </w:rPr>
            </w:pPr>
            <w:r>
              <w:rPr>
                <w:rFonts w:hint="eastAsia" w:cs="宋体" w:asciiTheme="minorEastAsia" w:hAnsiTheme="minorEastAsia" w:eastAsiaTheme="minorEastAsia"/>
                <w:color w:val="000000"/>
                <w:kern w:val="0"/>
                <w:sz w:val="24"/>
                <w:szCs w:val="24"/>
                <w:lang w:val="en-US" w:eastAsia="zh-CN"/>
              </w:rPr>
              <w:t>10</w:t>
            </w:r>
            <w:r>
              <w:rPr>
                <w:rFonts w:hint="default" w:cs="宋体" w:asciiTheme="minorEastAsia" w:hAnsiTheme="minorEastAsia" w:eastAsiaTheme="minorEastAsia"/>
                <w:color w:val="000000"/>
                <w:kern w:val="0"/>
                <w:sz w:val="24"/>
                <w:szCs w:val="24"/>
                <w:lang w:val="zh-CN" w:eastAsia="zh-CN"/>
              </w:rPr>
              <w:t>随机抽查的餐饮服务提供者的食品、食品添加剂、食品相关产品有进货查验记录和合格证明文件</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386" w:type="pct"/>
            <w:vMerge w:val="continue"/>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sz w:val="24"/>
                <w:szCs w:val="24"/>
              </w:rPr>
            </w:pPr>
            <w:r>
              <w:rPr>
                <w:rFonts w:hint="eastAsia" w:cs="宋体" w:asciiTheme="minorEastAsia" w:hAnsiTheme="minorEastAsia" w:eastAsiaTheme="minorEastAsia"/>
                <w:color w:val="000000"/>
                <w:kern w:val="0"/>
                <w:sz w:val="24"/>
                <w:szCs w:val="24"/>
                <w:lang w:val="en-US" w:eastAsia="zh-CN"/>
              </w:rPr>
              <w:t>11</w:t>
            </w:r>
            <w:r>
              <w:rPr>
                <w:rFonts w:hint="default" w:cs="宋体" w:asciiTheme="minorEastAsia" w:hAnsiTheme="minorEastAsia" w:eastAsiaTheme="minorEastAsia"/>
                <w:color w:val="000000"/>
                <w:kern w:val="0"/>
                <w:sz w:val="24"/>
                <w:szCs w:val="24"/>
                <w:lang w:val="zh-CN" w:eastAsia="zh-CN"/>
              </w:rPr>
              <w:t>食品贮存区不存在食品与非食品混放情形，未存放有毒有害物质；食品贮存符合分类、分架、离墙、离地、有标识等要求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86" w:type="pct"/>
            <w:vMerge w:val="continue"/>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12</w:t>
            </w:r>
            <w:r>
              <w:rPr>
                <w:rFonts w:hint="default" w:cs="宋体" w:asciiTheme="minorEastAsia" w:hAnsiTheme="minorEastAsia" w:eastAsiaTheme="minorEastAsia"/>
                <w:color w:val="000000"/>
                <w:kern w:val="0"/>
                <w:sz w:val="24"/>
                <w:szCs w:val="24"/>
                <w:lang w:val="zh-CN" w:eastAsia="zh-CN"/>
              </w:rPr>
              <w:t>需冷冻（藏）的食品原料、半成品和成品按要求进行冷冻（藏）。冷冻（藏）设施中的食品不存在原料、半成品、成品混放等情形；冷冻（藏）设施设有显示内部温度的测温装置，冷冻（藏）温度符合要求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86" w:type="pct"/>
            <w:vMerge w:val="continue"/>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13</w:t>
            </w:r>
            <w:r>
              <w:rPr>
                <w:rFonts w:hint="default" w:cs="宋体" w:asciiTheme="minorEastAsia" w:hAnsiTheme="minorEastAsia" w:eastAsiaTheme="minorEastAsia"/>
                <w:color w:val="000000"/>
                <w:kern w:val="0"/>
                <w:sz w:val="24"/>
                <w:szCs w:val="24"/>
                <w:lang w:val="zh-CN" w:eastAsia="zh-CN"/>
              </w:rPr>
              <w:t>现场未查见无标签标识、无法说明来源以及其他明令禁止生产经营的物质</w:t>
            </w:r>
            <w:r>
              <w:rPr>
                <w:rFonts w:hint="eastAsia" w:cs="宋体" w:asciiTheme="minorEastAsia" w:hAnsiTheme="minorEastAsia" w:eastAsiaTheme="minorEastAsia"/>
                <w:color w:val="000000"/>
                <w:kern w:val="0"/>
                <w:sz w:val="24"/>
                <w:szCs w:val="24"/>
                <w:lang w:val="zh-CN" w:eastAsia="zh-CN"/>
              </w:rPr>
              <w:t>（1）用非食品原料或者添加食品添加剂以外的化学物质和其他可能危害人体健康物质加工食品，或者用回收食品作为原料生产的食品；（2）食品用病死、毒死或者死因不明的禽、畜、兽、水产动物肉类及其制品；（3）未按规定进行检疫或者经检疫不合格的肉类或者肉类制品；及其他国家明令禁止生产经营的食品及原料（药品、亚硝酸酸盐、非允许的河豚鱼品种等）；（</w:t>
            </w:r>
            <w:r>
              <w:rPr>
                <w:rFonts w:hint="eastAsia" w:cs="宋体" w:asciiTheme="minorEastAsia" w:hAnsiTheme="minorEastAsia" w:eastAsiaTheme="minorEastAsia"/>
                <w:color w:val="000000"/>
                <w:kern w:val="0"/>
                <w:sz w:val="24"/>
                <w:szCs w:val="24"/>
                <w:lang w:val="en-US" w:eastAsia="zh-CN"/>
              </w:rPr>
              <w:t>4</w:t>
            </w:r>
            <w:r>
              <w:rPr>
                <w:rFonts w:hint="eastAsia" w:cs="宋体" w:asciiTheme="minorEastAsia" w:hAnsiTheme="minorEastAsia" w:eastAsiaTheme="minorEastAsia"/>
                <w:color w:val="000000"/>
                <w:kern w:val="0"/>
                <w:sz w:val="24"/>
                <w:szCs w:val="24"/>
                <w:lang w:val="zh-CN" w:eastAsia="zh-CN"/>
              </w:rPr>
              <w:t>）污染物质以及其他危害人体健康的物质含量超过食品安全标准限量的食品、食品添加剂；（</w:t>
            </w:r>
            <w:r>
              <w:rPr>
                <w:rFonts w:hint="eastAsia" w:cs="宋体" w:asciiTheme="minorEastAsia" w:hAnsiTheme="minorEastAsia" w:eastAsiaTheme="minorEastAsia"/>
                <w:color w:val="000000"/>
                <w:kern w:val="0"/>
                <w:sz w:val="24"/>
                <w:szCs w:val="24"/>
                <w:lang w:val="en-US" w:eastAsia="zh-CN"/>
              </w:rPr>
              <w:t>5</w:t>
            </w:r>
            <w:r>
              <w:rPr>
                <w:rFonts w:hint="eastAsia" w:cs="宋体" w:asciiTheme="minorEastAsia" w:hAnsiTheme="minorEastAsia" w:eastAsiaTheme="minorEastAsia"/>
                <w:color w:val="000000"/>
                <w:kern w:val="0"/>
                <w:sz w:val="24"/>
                <w:szCs w:val="24"/>
                <w:lang w:val="zh-CN" w:eastAsia="zh-CN"/>
              </w:rPr>
              <w:t>）利用新的食品原料生产食品未通过安全性评估；（</w:t>
            </w:r>
            <w:r>
              <w:rPr>
                <w:rFonts w:hint="eastAsia" w:cs="宋体" w:asciiTheme="minorEastAsia" w:hAnsiTheme="minorEastAsia" w:eastAsiaTheme="minorEastAsia"/>
                <w:color w:val="000000"/>
                <w:kern w:val="0"/>
                <w:sz w:val="24"/>
                <w:szCs w:val="24"/>
                <w:lang w:val="en-US" w:eastAsia="zh-CN"/>
              </w:rPr>
              <w:t>6</w:t>
            </w:r>
            <w:r>
              <w:rPr>
                <w:rFonts w:hint="eastAsia" w:cs="宋体" w:asciiTheme="minorEastAsia" w:hAnsiTheme="minorEastAsia" w:eastAsiaTheme="minorEastAsia"/>
                <w:color w:val="000000"/>
                <w:kern w:val="0"/>
                <w:sz w:val="24"/>
                <w:szCs w:val="24"/>
                <w:lang w:val="zh-CN" w:eastAsia="zh-CN"/>
              </w:rPr>
              <w:t>）向未成年人销售烟酒；（</w:t>
            </w:r>
            <w:r>
              <w:rPr>
                <w:rFonts w:hint="eastAsia" w:cs="宋体" w:asciiTheme="minorEastAsia" w:hAnsiTheme="minorEastAsia" w:eastAsiaTheme="minorEastAsia"/>
                <w:color w:val="000000"/>
                <w:kern w:val="0"/>
                <w:sz w:val="24"/>
                <w:szCs w:val="24"/>
                <w:lang w:val="en-US" w:eastAsia="zh-CN"/>
              </w:rPr>
              <w:t>7</w:t>
            </w:r>
            <w:r>
              <w:rPr>
                <w:rFonts w:hint="eastAsia" w:cs="宋体" w:asciiTheme="minorEastAsia" w:hAnsiTheme="minorEastAsia" w:eastAsiaTheme="minorEastAsia"/>
                <w:color w:val="000000"/>
                <w:kern w:val="0"/>
                <w:sz w:val="24"/>
                <w:szCs w:val="24"/>
                <w:lang w:val="zh-CN" w:eastAsia="zh-CN"/>
              </w:rPr>
              <w:t>）小卖部、超市等食品经营场所售卖高盐、高糖及高脂食品</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10</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86" w:type="pct"/>
            <w:vMerge w:val="continue"/>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14</w:t>
            </w:r>
            <w:r>
              <w:rPr>
                <w:rFonts w:hint="default" w:cs="宋体" w:asciiTheme="minorEastAsia" w:hAnsiTheme="minorEastAsia" w:eastAsiaTheme="minorEastAsia"/>
                <w:color w:val="000000"/>
                <w:kern w:val="0"/>
                <w:sz w:val="24"/>
                <w:szCs w:val="24"/>
                <w:lang w:val="zh-CN" w:eastAsia="zh-CN"/>
              </w:rPr>
              <w:t>特定餐饮服务提供者建立供货者评价和退出机制，自行或委托第三方机构定期对供货者食品安全状况进行现场评价</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86" w:type="pct"/>
            <w:vMerge w:val="continue"/>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15</w:t>
            </w:r>
            <w:r>
              <w:rPr>
                <w:rFonts w:hint="default" w:cs="宋体" w:asciiTheme="minorEastAsia" w:hAnsiTheme="minorEastAsia" w:eastAsiaTheme="minorEastAsia"/>
                <w:color w:val="000000"/>
                <w:kern w:val="0"/>
                <w:sz w:val="24"/>
                <w:szCs w:val="24"/>
                <w:lang w:val="zh-CN" w:eastAsia="zh-CN"/>
              </w:rPr>
              <w:t>在加工间和贮存设施随机抽查的食品原料感官性状无异常、食品包装和标签标识符合要求。未采购、贮存、使用散装食盐。</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86" w:type="pct"/>
            <w:vMerge w:val="continue"/>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16</w:t>
            </w:r>
            <w:r>
              <w:rPr>
                <w:rFonts w:hint="default" w:cs="宋体" w:asciiTheme="minorEastAsia" w:hAnsiTheme="minorEastAsia" w:eastAsiaTheme="minorEastAsia"/>
                <w:color w:val="000000"/>
                <w:kern w:val="0"/>
                <w:sz w:val="24"/>
                <w:szCs w:val="24"/>
                <w:lang w:val="zh-CN" w:eastAsia="zh-CN"/>
              </w:rPr>
              <w:t>对变质、超过保质期或者回收的食品进行显著标示或者单独存放在有明确标志的场所，及时进行无害化处理、销毁等，并如实记录</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r>
              <w:rPr>
                <w:rFonts w:hint="eastAsia" w:ascii="仿宋" w:hAnsi="仿宋" w:eastAsia="仿宋" w:cs="仿宋"/>
                <w:sz w:val="24"/>
                <w:szCs w:val="24"/>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86" w:type="pct"/>
            <w:vMerge w:val="continue"/>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17</w:t>
            </w:r>
            <w:r>
              <w:rPr>
                <w:rFonts w:hint="eastAsia" w:cs="宋体" w:asciiTheme="minorEastAsia" w:hAnsiTheme="minorEastAsia" w:eastAsiaTheme="minorEastAsia"/>
                <w:color w:val="000000"/>
                <w:kern w:val="0"/>
                <w:sz w:val="24"/>
                <w:szCs w:val="24"/>
                <w:lang w:val="zh-CN" w:eastAsia="zh-CN"/>
              </w:rPr>
              <w:t>未采购使用含铝膨松剂、含合成色素的调味品或肉制品</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86"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加工过程</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18</w:t>
            </w:r>
            <w:r>
              <w:rPr>
                <w:rFonts w:hint="default" w:cs="宋体" w:asciiTheme="minorEastAsia" w:hAnsiTheme="minorEastAsia" w:eastAsiaTheme="minorEastAsia"/>
                <w:color w:val="000000"/>
                <w:kern w:val="0"/>
                <w:sz w:val="24"/>
                <w:szCs w:val="24"/>
                <w:lang w:val="zh-CN" w:eastAsia="zh-CN"/>
              </w:rPr>
              <w:t>加工动物性食品原料、植物性食品原料、水产品原料、半成品或者成品等的容器、工具应当从形状、材质、颜色、标识上明显区分，做到分开使用，固定存放，用后洗净并保持清洁。</w:t>
            </w:r>
            <w:r>
              <w:rPr>
                <w:rFonts w:hint="eastAsia" w:cs="宋体" w:asciiTheme="minorEastAsia" w:hAnsiTheme="minorEastAsia" w:eastAsiaTheme="minorEastAsia"/>
                <w:color w:val="000000"/>
                <w:kern w:val="0"/>
                <w:sz w:val="24"/>
                <w:szCs w:val="24"/>
                <w:lang w:val="zh-CN" w:eastAsia="zh-CN"/>
              </w:rPr>
              <w:t>用于盛装成品的餐饮容器未直接放置地上，</w:t>
            </w:r>
            <w:r>
              <w:rPr>
                <w:rFonts w:hint="default" w:cs="宋体" w:asciiTheme="minorEastAsia" w:hAnsiTheme="minorEastAsia" w:eastAsiaTheme="minorEastAsia"/>
                <w:color w:val="000000"/>
                <w:kern w:val="0"/>
                <w:sz w:val="24"/>
                <w:szCs w:val="24"/>
                <w:lang w:val="zh-CN" w:eastAsia="zh-CN"/>
              </w:rPr>
              <w:t>防止交叉污染措施有效</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r>
              <w:rPr>
                <w:rFonts w:hint="eastAsia" w:ascii="仿宋" w:hAnsi="仿宋" w:eastAsia="仿宋" w:cs="仿宋"/>
                <w:sz w:val="24"/>
                <w:szCs w:val="24"/>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19</w:t>
            </w:r>
            <w:r>
              <w:rPr>
                <w:rFonts w:hint="default" w:cs="宋体" w:asciiTheme="minorEastAsia" w:hAnsiTheme="minorEastAsia" w:eastAsiaTheme="minorEastAsia"/>
                <w:color w:val="000000"/>
                <w:kern w:val="0"/>
                <w:sz w:val="24"/>
                <w:szCs w:val="24"/>
                <w:lang w:val="zh-CN" w:eastAsia="zh-CN"/>
              </w:rPr>
              <w:t>不存在《食品安全法》等法律、法规禁止的行为</w:t>
            </w: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（1）</w:t>
            </w:r>
            <w:r>
              <w:rPr>
                <w:rFonts w:hint="eastAsia" w:cs="宋体" w:asciiTheme="minorEastAsia" w:hAnsiTheme="minorEastAsia" w:eastAsiaTheme="minorEastAsia"/>
                <w:color w:val="000000"/>
                <w:kern w:val="0"/>
                <w:sz w:val="24"/>
                <w:szCs w:val="24"/>
                <w:lang w:val="zh-CN" w:eastAsia="zh-CN"/>
              </w:rPr>
              <w:t>中小学或幼儿园食堂制售冷荤类食品、生食类食品、裱花蛋糕，或者加工制作四季豆、鲜黄花菜、野生蘑菇、发芽土豆等高风险食品；</w:t>
            </w:r>
            <w:r>
              <w:rPr>
                <w:rFonts w:hint="eastAsia" w:cs="宋体" w:asciiTheme="minorEastAsia" w:hAnsiTheme="minorEastAsia" w:eastAsiaTheme="minorEastAsia"/>
                <w:color w:val="000000"/>
                <w:kern w:val="0"/>
                <w:sz w:val="24"/>
                <w:szCs w:val="24"/>
                <w:lang w:val="en-US" w:eastAsia="zh-CN"/>
              </w:rPr>
              <w:t>（2）</w:t>
            </w:r>
            <w:r>
              <w:rPr>
                <w:rFonts w:hint="eastAsia" w:cs="宋体" w:asciiTheme="minorEastAsia" w:hAnsiTheme="minorEastAsia" w:eastAsiaTheme="minorEastAsia"/>
                <w:color w:val="000000"/>
                <w:kern w:val="0"/>
                <w:sz w:val="24"/>
                <w:szCs w:val="24"/>
                <w:lang w:val="zh-CN" w:eastAsia="zh-CN"/>
              </w:rPr>
              <w:t>使用超过保质期、腐败变质、油脂酸败、霉变生虫、污秽不洁、混有异物、掺假掺杂或者感官性状异常的食品、食品添加剂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20</w:t>
            </w:r>
            <w:r>
              <w:rPr>
                <w:rFonts w:hint="default" w:cs="宋体" w:asciiTheme="minorEastAsia" w:hAnsiTheme="minorEastAsia" w:eastAsiaTheme="minorEastAsia"/>
                <w:color w:val="000000"/>
                <w:kern w:val="0"/>
                <w:sz w:val="24"/>
                <w:szCs w:val="24"/>
                <w:lang w:val="zh-CN" w:eastAsia="zh-CN"/>
              </w:rPr>
              <w:t>食品原料洗净后使用</w:t>
            </w:r>
            <w:r>
              <w:rPr>
                <w:rFonts w:hint="eastAsia" w:cs="宋体" w:asciiTheme="minorEastAsia" w:hAnsiTheme="minorEastAsia" w:eastAsiaTheme="minorEastAsia"/>
                <w:color w:val="000000"/>
                <w:kern w:val="0"/>
                <w:sz w:val="24"/>
                <w:szCs w:val="24"/>
                <w:lang w:val="zh-CN" w:eastAsia="zh-CN"/>
              </w:rPr>
              <w:t>，</w:t>
            </w:r>
            <w:r>
              <w:rPr>
                <w:rFonts w:hint="default" w:cs="宋体" w:asciiTheme="minorEastAsia" w:hAnsiTheme="minorEastAsia" w:eastAsiaTheme="minorEastAsia"/>
                <w:color w:val="000000"/>
                <w:kern w:val="0"/>
                <w:sz w:val="24"/>
                <w:szCs w:val="24"/>
                <w:lang w:val="zh-CN" w:eastAsia="zh-CN"/>
              </w:rPr>
              <w:t>未经清洁的禽蛋使用前清洁外壳</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21</w:t>
            </w:r>
            <w:r>
              <w:rPr>
                <w:rFonts w:hint="default" w:cs="宋体" w:asciiTheme="minorEastAsia" w:hAnsiTheme="minorEastAsia" w:eastAsiaTheme="minorEastAsia"/>
                <w:color w:val="000000"/>
                <w:kern w:val="0"/>
                <w:sz w:val="24"/>
                <w:szCs w:val="24"/>
                <w:lang w:val="zh-CN" w:eastAsia="zh-CN"/>
              </w:rPr>
              <w:t>盛放调味料的容器保持清洁，加盖存放。煎炸油的色泽、气味、状态无异常，必要时进行检测。油炸类食品、烧烤类食品、火锅类食品、糕点类食品、自制饮品等加工过程符合要求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bidi="ar-SA"/>
              </w:rPr>
            </w:pPr>
            <w:r>
              <w:rPr>
                <w:rFonts w:hint="eastAsia" w:cs="宋体" w:asciiTheme="minorEastAsia" w:hAnsiTheme="minorEastAsia" w:eastAsiaTheme="minorEastAsia"/>
                <w:color w:val="000000"/>
                <w:kern w:val="0"/>
                <w:sz w:val="24"/>
                <w:szCs w:val="24"/>
                <w:lang w:val="en-US" w:eastAsia="zh-CN"/>
              </w:rPr>
              <w:t>22</w:t>
            </w:r>
            <w:r>
              <w:rPr>
                <w:rFonts w:hint="default" w:cs="宋体" w:asciiTheme="minorEastAsia" w:hAnsiTheme="minorEastAsia" w:eastAsiaTheme="minorEastAsia"/>
                <w:color w:val="000000"/>
                <w:kern w:val="0"/>
                <w:sz w:val="24"/>
                <w:szCs w:val="24"/>
                <w:lang w:val="zh-CN" w:eastAsia="zh-CN"/>
              </w:rPr>
              <w:t>按规定留样</w:t>
            </w:r>
            <w:r>
              <w:rPr>
                <w:rFonts w:hint="eastAsia" w:cs="宋体" w:asciiTheme="minorEastAsia" w:hAnsiTheme="minorEastAsia" w:eastAsiaTheme="minorEastAsia"/>
                <w:color w:val="000000"/>
                <w:kern w:val="0"/>
                <w:sz w:val="24"/>
                <w:szCs w:val="24"/>
                <w:lang w:val="zh-CN" w:eastAsia="zh-CN"/>
              </w:rPr>
              <w:t>（易腐成品，</w:t>
            </w:r>
            <w:r>
              <w:rPr>
                <w:rFonts w:hint="eastAsia" w:cs="宋体" w:asciiTheme="minorEastAsia" w:hAnsiTheme="minorEastAsia" w:eastAsiaTheme="minorEastAsia"/>
                <w:color w:val="000000"/>
                <w:kern w:val="0"/>
                <w:sz w:val="24"/>
                <w:szCs w:val="24"/>
                <w:lang w:val="en-US" w:eastAsia="zh-CN"/>
              </w:rPr>
              <w:t>125g，冷藏，48小时，经消毒的餐具密封，并记录</w:t>
            </w:r>
            <w:r>
              <w:rPr>
                <w:rFonts w:hint="eastAsia" w:cs="宋体" w:asciiTheme="minorEastAsia" w:hAnsiTheme="minorEastAsia" w:eastAsiaTheme="minorEastAsia"/>
                <w:color w:val="000000"/>
                <w:kern w:val="0"/>
                <w:sz w:val="24"/>
                <w:szCs w:val="24"/>
                <w:lang w:val="zh-CN" w:eastAsia="zh-CN"/>
              </w:rPr>
              <w:t>）</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8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lang w:val="en-US"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23</w:t>
            </w:r>
            <w:r>
              <w:rPr>
                <w:rFonts w:hint="eastAsia" w:cs="宋体" w:asciiTheme="minorEastAsia" w:hAnsiTheme="minorEastAsia" w:eastAsiaTheme="minorEastAsia"/>
                <w:color w:val="000000"/>
                <w:kern w:val="0"/>
                <w:sz w:val="24"/>
                <w:szCs w:val="24"/>
                <w:lang w:val="zh-CN" w:eastAsia="zh-CN"/>
              </w:rPr>
              <w:t>专间或专用操作场所符合以下要求：</w:t>
            </w:r>
          </w:p>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1</w:t>
            </w:r>
            <w:r>
              <w:rPr>
                <w:rFonts w:hint="eastAsia" w:cs="宋体" w:asciiTheme="minorEastAsia" w:hAnsiTheme="minorEastAsia" w:eastAsiaTheme="minorEastAsia"/>
                <w:color w:val="000000"/>
                <w:kern w:val="0"/>
                <w:sz w:val="24"/>
                <w:szCs w:val="24"/>
                <w:lang w:val="zh-CN" w:eastAsia="zh-CN"/>
              </w:rPr>
              <w:t>）配备符合许可标准要求的专间或专用操作场所与专用设施；</w:t>
            </w:r>
          </w:p>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2</w:t>
            </w:r>
            <w:r>
              <w:rPr>
                <w:rFonts w:hint="eastAsia" w:cs="宋体" w:asciiTheme="minorEastAsia" w:hAnsiTheme="minorEastAsia" w:eastAsiaTheme="minorEastAsia"/>
                <w:color w:val="000000"/>
                <w:kern w:val="0"/>
                <w:sz w:val="24"/>
                <w:szCs w:val="24"/>
                <w:lang w:val="zh-CN" w:eastAsia="zh-CN"/>
              </w:rPr>
              <w:t>）加工制作过程符合规范要求，不存在污染成品食品安全的情形</w:t>
            </w:r>
          </w:p>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3</w:t>
            </w:r>
            <w:r>
              <w:rPr>
                <w:rFonts w:hint="eastAsia" w:cs="宋体" w:asciiTheme="minorEastAsia" w:hAnsiTheme="minorEastAsia" w:eastAsiaTheme="minorEastAsia"/>
                <w:color w:val="000000"/>
                <w:kern w:val="0"/>
                <w:sz w:val="24"/>
                <w:szCs w:val="24"/>
                <w:lang w:val="zh-CN" w:eastAsia="zh-CN"/>
              </w:rPr>
              <w:t>）</w:t>
            </w:r>
            <w:r>
              <w:rPr>
                <w:rFonts w:hint="default" w:cs="宋体" w:asciiTheme="minorEastAsia" w:hAnsiTheme="minorEastAsia" w:eastAsiaTheme="minorEastAsia"/>
                <w:color w:val="000000"/>
                <w:kern w:val="0"/>
                <w:sz w:val="24"/>
                <w:szCs w:val="24"/>
                <w:lang w:val="zh-CN" w:eastAsia="zh-CN"/>
              </w:rPr>
              <w:t>从业人员操作时佩戴清洁口罩，口罩遮住口鼻</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kern w:val="0"/>
                <w:sz w:val="24"/>
                <w:szCs w:val="24"/>
                <w:lang w:val="en-US" w:eastAsia="zh-CN" w:bidi="ar-SA"/>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86"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rPr>
            </w:pPr>
            <w:r>
              <w:rPr>
                <w:rFonts w:hint="default" w:cs="宋体" w:asciiTheme="minorEastAsia" w:hAnsiTheme="minorEastAsia" w:eastAsiaTheme="minorEastAsia"/>
                <w:b/>
                <w:bCs/>
                <w:color w:val="000000"/>
                <w:kern w:val="0"/>
                <w:sz w:val="24"/>
                <w:szCs w:val="24"/>
                <w:lang w:val="en-US" w:eastAsia="zh-CN"/>
              </w:rPr>
              <w:t>食品添加剂</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24</w:t>
            </w:r>
            <w:r>
              <w:rPr>
                <w:rFonts w:hint="eastAsia" w:cs="宋体" w:asciiTheme="minorEastAsia" w:hAnsiTheme="minorEastAsia" w:eastAsiaTheme="minorEastAsia"/>
                <w:color w:val="000000"/>
                <w:kern w:val="0"/>
                <w:sz w:val="24"/>
                <w:szCs w:val="24"/>
                <w:lang w:val="zh-CN" w:eastAsia="zh-CN"/>
              </w:rPr>
              <w:t>未超范围、超限量使用食品添加剂。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sz w:val="24"/>
                <w:szCs w:val="24"/>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kern w:val="0"/>
                <w:sz w:val="24"/>
                <w:szCs w:val="24"/>
                <w:lang w:val="en-US" w:eastAsia="zh-CN" w:bidi="ar-SA"/>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25</w:t>
            </w:r>
            <w:r>
              <w:rPr>
                <w:rFonts w:hint="eastAsia" w:cs="宋体" w:asciiTheme="minorEastAsia" w:hAnsiTheme="minorEastAsia" w:eastAsiaTheme="minorEastAsia"/>
                <w:color w:val="000000"/>
                <w:kern w:val="0"/>
                <w:sz w:val="24"/>
                <w:szCs w:val="24"/>
                <w:lang w:val="zh-CN" w:eastAsia="zh-CN"/>
              </w:rPr>
              <w:t>食品添加剂做到专柜保存，对有使用限量要求的食品添加剂能进行称量和记录 。</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kern w:val="0"/>
                <w:sz w:val="24"/>
                <w:szCs w:val="24"/>
                <w:lang w:val="en-US" w:eastAsia="zh-CN" w:bidi="ar-SA"/>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86"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en-US" w:eastAsia="zh-CN"/>
              </w:rPr>
            </w:pPr>
            <w:r>
              <w:rPr>
                <w:rFonts w:hint="default" w:cs="宋体" w:asciiTheme="minorEastAsia" w:hAnsiTheme="minorEastAsia" w:eastAsiaTheme="minorEastAsia"/>
                <w:b/>
                <w:bCs/>
                <w:color w:val="000000"/>
                <w:kern w:val="0"/>
                <w:sz w:val="24"/>
                <w:szCs w:val="24"/>
                <w:lang w:val="zh-CN" w:eastAsia="zh-CN"/>
              </w:rPr>
              <w:t>备餐供餐</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26</w:t>
            </w:r>
            <w:r>
              <w:rPr>
                <w:rFonts w:hint="eastAsia" w:cs="宋体" w:asciiTheme="minorEastAsia" w:hAnsiTheme="minorEastAsia" w:eastAsiaTheme="minorEastAsia"/>
                <w:color w:val="000000"/>
                <w:kern w:val="0"/>
                <w:sz w:val="24"/>
                <w:szCs w:val="24"/>
                <w:lang w:val="zh-CN" w:eastAsia="zh-CN"/>
              </w:rPr>
              <w:t>学校食堂应设置专用的备餐间或者专用操作区进行分餐</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86" w:type="pct"/>
            <w:vMerge w:val="continue"/>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27</w:t>
            </w:r>
            <w:r>
              <w:rPr>
                <w:rFonts w:hint="default" w:cs="宋体" w:asciiTheme="minorEastAsia" w:hAnsiTheme="minorEastAsia" w:eastAsiaTheme="minorEastAsia"/>
                <w:color w:val="000000"/>
                <w:kern w:val="0"/>
                <w:sz w:val="24"/>
                <w:szCs w:val="24"/>
                <w:lang w:val="zh-CN" w:eastAsia="zh-CN"/>
              </w:rPr>
              <w:t>学校食堂就餐区或者就餐区附近应当设置供用餐者清洗手部以及餐具、饮具的用水设施</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386" w:type="pct"/>
            <w:vMerge w:val="continue"/>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en-US"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28</w:t>
            </w:r>
            <w:r>
              <w:rPr>
                <w:rFonts w:hint="default" w:cs="宋体" w:asciiTheme="minorEastAsia" w:hAnsiTheme="minorEastAsia" w:eastAsiaTheme="minorEastAsia"/>
                <w:color w:val="000000"/>
                <w:kern w:val="0"/>
                <w:sz w:val="24"/>
                <w:szCs w:val="24"/>
                <w:lang w:val="zh-CN" w:eastAsia="zh-CN"/>
              </w:rPr>
              <w:t>备餐场所、备餐人员个人卫生、盛装食品成品的容器和分派菜肴整理造型的工具、菜肴围边和盘花符合要求。食品存放温度和时间符合要求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86" w:type="pct"/>
            <w:vMerge w:val="continue"/>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en-US"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29</w:t>
            </w:r>
            <w:r>
              <w:rPr>
                <w:rFonts w:hint="default" w:cs="宋体" w:asciiTheme="minorEastAsia" w:hAnsiTheme="minorEastAsia" w:eastAsiaTheme="minorEastAsia"/>
                <w:color w:val="000000"/>
                <w:kern w:val="0"/>
                <w:sz w:val="24"/>
                <w:szCs w:val="24"/>
                <w:lang w:val="zh-CN" w:eastAsia="zh-CN"/>
              </w:rPr>
              <w:t>采取有效措施，防止供餐过程中食品受到污染</w:t>
            </w:r>
            <w:r>
              <w:rPr>
                <w:rFonts w:hint="eastAsia" w:cs="宋体" w:asciiTheme="minorEastAsia" w:hAnsiTheme="minorEastAsia" w:eastAsiaTheme="minorEastAsia"/>
                <w:color w:val="000000"/>
                <w:kern w:val="0"/>
                <w:sz w:val="24"/>
                <w:szCs w:val="24"/>
                <w:lang w:val="zh-CN" w:eastAsia="zh-CN"/>
              </w:rPr>
              <w:t>；配餐送到教室等就餐场所的配送过程中的食品存放、运输、分餐操作符合要求，保障分餐环境卫生整洁</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 w:type="pct"/>
            <w:vMerge w:val="continue"/>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en-US"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30</w:t>
            </w:r>
            <w:r>
              <w:rPr>
                <w:rFonts w:hint="default" w:cs="宋体" w:asciiTheme="minorEastAsia" w:hAnsiTheme="minorEastAsia" w:eastAsiaTheme="minorEastAsia"/>
                <w:color w:val="000000"/>
                <w:kern w:val="0"/>
                <w:sz w:val="24"/>
                <w:szCs w:val="24"/>
                <w:lang w:val="zh-CN" w:eastAsia="zh-CN"/>
              </w:rPr>
              <w:t>具备符合贮存、运输要求的设施设备。食品的传送电梯、配送车辆、存放食品的车厢或配送箱（包）、与食品直接接触的配送容器符合要求。食品配送过程符合要求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 w:type="pct"/>
            <w:vMerge w:val="continue"/>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en-US"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31</w:t>
            </w:r>
            <w:r>
              <w:rPr>
                <w:rFonts w:hint="eastAsia" w:cs="宋体" w:asciiTheme="minorEastAsia" w:hAnsiTheme="minorEastAsia" w:eastAsiaTheme="minorEastAsia"/>
                <w:color w:val="000000"/>
                <w:kern w:val="0"/>
                <w:sz w:val="24"/>
                <w:szCs w:val="24"/>
                <w:lang w:val="zh-CN" w:eastAsia="zh-CN"/>
              </w:rPr>
              <w:t>在备餐间显著位置张贴备餐人员操作规范。</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86"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en-US" w:eastAsia="zh-CN"/>
              </w:rPr>
            </w:pPr>
            <w:r>
              <w:rPr>
                <w:rFonts w:hint="default" w:cs="宋体" w:asciiTheme="minorEastAsia" w:hAnsiTheme="minorEastAsia" w:eastAsiaTheme="minorEastAsia"/>
                <w:b/>
                <w:bCs/>
                <w:color w:val="000000"/>
                <w:kern w:val="0"/>
                <w:sz w:val="24"/>
                <w:szCs w:val="24"/>
                <w:lang w:val="zh-CN" w:eastAsia="zh-CN"/>
              </w:rPr>
              <w:t>场所和设备设施</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32</w:t>
            </w:r>
            <w:r>
              <w:rPr>
                <w:rFonts w:hint="default" w:cs="宋体" w:asciiTheme="minorEastAsia" w:hAnsiTheme="minorEastAsia" w:eastAsiaTheme="minorEastAsia"/>
                <w:color w:val="000000"/>
                <w:kern w:val="0"/>
                <w:sz w:val="24"/>
                <w:szCs w:val="24"/>
                <w:lang w:val="zh-CN" w:eastAsia="zh-CN"/>
              </w:rPr>
              <w:t>未在餐饮经营场所内饲养、暂养和宰杀畜禽；场所及设施设备布局合理</w:t>
            </w:r>
            <w:r>
              <w:rPr>
                <w:rFonts w:hint="eastAsia" w:cs="宋体" w:asciiTheme="minorEastAsia" w:hAnsiTheme="minorEastAsia" w:eastAsiaTheme="minorEastAsia"/>
                <w:color w:val="000000"/>
                <w:kern w:val="0"/>
                <w:sz w:val="24"/>
                <w:szCs w:val="24"/>
                <w:lang w:val="zh-CN" w:eastAsia="zh-CN"/>
              </w:rPr>
              <w:t>，</w:t>
            </w:r>
            <w:r>
              <w:rPr>
                <w:rFonts w:hint="default" w:cs="宋体" w:asciiTheme="minorEastAsia" w:hAnsiTheme="minorEastAsia" w:eastAsiaTheme="minorEastAsia"/>
                <w:color w:val="000000"/>
                <w:kern w:val="0"/>
                <w:sz w:val="24"/>
                <w:szCs w:val="24"/>
                <w:lang w:val="zh-CN" w:eastAsia="zh-CN"/>
              </w:rPr>
              <w:t>具有与其加工制作的食品品种、数量相适应的加工场所及设施设备等</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33</w:t>
            </w:r>
            <w:r>
              <w:rPr>
                <w:rFonts w:hint="default" w:cs="宋体" w:asciiTheme="minorEastAsia" w:hAnsiTheme="minorEastAsia" w:eastAsiaTheme="minorEastAsia"/>
                <w:color w:val="000000"/>
                <w:kern w:val="0"/>
                <w:sz w:val="24"/>
                <w:szCs w:val="24"/>
                <w:lang w:val="zh-CN" w:eastAsia="zh-CN"/>
              </w:rPr>
              <w:t>保持餐饮经营场所环境清洁，墙壁、天花板、门窗、地面、排水沟、操作台、食品加工用具等无破损、霉斑、积油、积水、污垢等</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34</w:t>
            </w:r>
            <w:r>
              <w:rPr>
                <w:rFonts w:hint="default" w:cs="宋体" w:asciiTheme="minorEastAsia" w:hAnsiTheme="minorEastAsia" w:eastAsiaTheme="minorEastAsia"/>
                <w:color w:val="000000"/>
                <w:kern w:val="0"/>
                <w:sz w:val="24"/>
                <w:szCs w:val="24"/>
                <w:lang w:val="zh-CN" w:eastAsia="zh-CN"/>
              </w:rPr>
              <w:t>冷冻（藏）、保温、陈列、采光、通风、洗手、消毒、三防等设施设备能正常使用。特定餐饮服务提供者具有设施设备维护记录</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default"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35</w:t>
            </w:r>
            <w:r>
              <w:rPr>
                <w:rFonts w:hint="default" w:cs="宋体" w:asciiTheme="minorEastAsia" w:hAnsiTheme="minorEastAsia" w:eastAsiaTheme="minorEastAsia"/>
                <w:color w:val="000000"/>
                <w:kern w:val="0"/>
                <w:sz w:val="24"/>
                <w:szCs w:val="24"/>
                <w:lang w:val="zh-CN" w:eastAsia="zh-CN"/>
              </w:rPr>
              <w:t>有害生物防治措施有效，不存在明显的有害生物活动迹象</w:t>
            </w:r>
            <w:r>
              <w:rPr>
                <w:rFonts w:hint="eastAsia" w:cs="宋体" w:asciiTheme="minorEastAsia" w:hAnsiTheme="minorEastAsia" w:eastAsiaTheme="minorEastAsia"/>
                <w:color w:val="000000"/>
                <w:kern w:val="0"/>
                <w:sz w:val="24"/>
                <w:szCs w:val="24"/>
                <w:lang w:val="zh-CN" w:eastAsia="zh-CN"/>
              </w:rPr>
              <w:t>，</w:t>
            </w:r>
            <w:r>
              <w:rPr>
                <w:rFonts w:hint="default" w:cs="宋体" w:asciiTheme="minorEastAsia" w:hAnsiTheme="minorEastAsia" w:eastAsiaTheme="minorEastAsia"/>
                <w:color w:val="000000"/>
                <w:kern w:val="0"/>
                <w:sz w:val="24"/>
                <w:szCs w:val="24"/>
                <w:lang w:val="zh-CN" w:eastAsia="zh-CN"/>
              </w:rPr>
              <w:t>有定期除虫灭害记录</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default"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36</w:t>
            </w:r>
            <w:r>
              <w:rPr>
                <w:rFonts w:hint="default" w:cs="宋体" w:asciiTheme="minorEastAsia" w:hAnsiTheme="minorEastAsia" w:eastAsiaTheme="minorEastAsia"/>
                <w:color w:val="000000"/>
                <w:kern w:val="0"/>
                <w:sz w:val="24"/>
                <w:szCs w:val="24"/>
                <w:lang w:val="zh-CN" w:eastAsia="zh-CN"/>
              </w:rPr>
              <w:t>卫生间设置位置符合要求，能够保持清洁</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default"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餐厨废弃物的存放及清理符合要求。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37</w:t>
            </w:r>
            <w:r>
              <w:rPr>
                <w:rFonts w:hint="eastAsia" w:cs="宋体" w:asciiTheme="minorEastAsia" w:hAnsiTheme="minorEastAsia" w:eastAsiaTheme="minorEastAsia"/>
                <w:color w:val="000000"/>
                <w:kern w:val="0"/>
                <w:sz w:val="24"/>
                <w:szCs w:val="24"/>
                <w:lang w:val="zh-CN" w:eastAsia="zh-CN"/>
              </w:rPr>
              <w:t>食品处理区设置能正常运转、足够数量的洗手设施（含洗手、干手设施）；专间和专用操作区入口处设置能正常使用的洗手消毒设施（含洗手、干手、消毒设施）。</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38</w:t>
            </w:r>
            <w:r>
              <w:rPr>
                <w:rFonts w:hint="eastAsia" w:cs="宋体" w:asciiTheme="minorEastAsia" w:hAnsiTheme="minorEastAsia" w:eastAsiaTheme="minorEastAsia"/>
                <w:color w:val="000000"/>
                <w:kern w:val="0"/>
                <w:sz w:val="24"/>
                <w:szCs w:val="24"/>
                <w:lang w:val="zh-CN" w:eastAsia="zh-CN"/>
              </w:rPr>
              <w:t>直接接触食品的容器、工具和包装材料应安全、无害，保持清洁。</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86"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餐饮具</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39</w:t>
            </w:r>
            <w:r>
              <w:rPr>
                <w:rFonts w:hint="default" w:cs="宋体" w:asciiTheme="minorEastAsia" w:hAnsiTheme="minorEastAsia" w:eastAsiaTheme="minorEastAsia"/>
                <w:color w:val="000000"/>
                <w:kern w:val="0"/>
                <w:sz w:val="24"/>
                <w:szCs w:val="24"/>
                <w:lang w:val="zh-CN" w:eastAsia="zh-CN"/>
              </w:rPr>
              <w:t>餐用具清洗池专用</w:t>
            </w:r>
            <w:r>
              <w:rPr>
                <w:rFonts w:hint="eastAsia" w:cs="宋体" w:asciiTheme="minorEastAsia" w:hAnsiTheme="minorEastAsia" w:eastAsiaTheme="minorEastAsia"/>
                <w:color w:val="000000"/>
                <w:kern w:val="0"/>
                <w:sz w:val="24"/>
                <w:szCs w:val="24"/>
                <w:lang w:val="zh-CN" w:eastAsia="zh-CN"/>
              </w:rPr>
              <w:t>（未混用）</w:t>
            </w:r>
            <w:r>
              <w:rPr>
                <w:rFonts w:hint="default" w:cs="宋体" w:asciiTheme="minorEastAsia" w:hAnsiTheme="minorEastAsia" w:eastAsiaTheme="minorEastAsia"/>
                <w:color w:val="000000"/>
                <w:kern w:val="0"/>
                <w:sz w:val="24"/>
                <w:szCs w:val="24"/>
                <w:lang w:val="zh-CN" w:eastAsia="zh-CN"/>
              </w:rPr>
              <w:t>，有明显标识，满足清洗需要。洗涤剂符合食品安全国家标准，包装标识齐全</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40</w:t>
            </w:r>
            <w:r>
              <w:rPr>
                <w:rFonts w:hint="default" w:cs="宋体" w:asciiTheme="minorEastAsia" w:hAnsiTheme="minorEastAsia" w:eastAsiaTheme="minorEastAsia"/>
                <w:color w:val="000000"/>
                <w:kern w:val="0"/>
                <w:sz w:val="24"/>
                <w:szCs w:val="24"/>
                <w:lang w:val="zh-CN" w:eastAsia="zh-CN"/>
              </w:rPr>
              <w:t>餐饮具消毒应以热力消毒为主，化学消毒仅限于因材质或大小原因无法热力消毒的餐饮具。采用化学方式消毒的应严格按要求设置足够的水池，执行消毒液浓度、浸泡时间及冲洗等要求。热力消毒的设施运转正常并能满足消毒需要</w:t>
            </w:r>
            <w:r>
              <w:rPr>
                <w:rFonts w:hint="eastAsia" w:cs="宋体" w:asciiTheme="minorEastAsia" w:hAnsiTheme="minorEastAsia" w:eastAsiaTheme="minorEastAsia"/>
                <w:color w:val="000000"/>
                <w:kern w:val="0"/>
                <w:sz w:val="24"/>
                <w:szCs w:val="24"/>
                <w:lang w:val="zh-CN" w:eastAsia="zh-CN"/>
              </w:rPr>
              <w:t>★</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41</w:t>
            </w:r>
            <w:r>
              <w:rPr>
                <w:rFonts w:hint="default" w:cs="宋体" w:asciiTheme="minorEastAsia" w:hAnsiTheme="minorEastAsia" w:eastAsiaTheme="minorEastAsia"/>
                <w:color w:val="000000"/>
                <w:kern w:val="0"/>
                <w:sz w:val="24"/>
                <w:szCs w:val="24"/>
                <w:lang w:val="zh-CN" w:eastAsia="zh-CN"/>
              </w:rPr>
              <w:t>保洁设施符合相关要求，保洁设施内存放的餐饮具保持清洁</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42</w:t>
            </w:r>
            <w:r>
              <w:rPr>
                <w:rFonts w:hint="eastAsia" w:cs="宋体" w:asciiTheme="minorEastAsia" w:hAnsiTheme="minorEastAsia" w:eastAsiaTheme="minorEastAsia"/>
                <w:color w:val="000000"/>
                <w:kern w:val="0"/>
                <w:sz w:val="24"/>
                <w:szCs w:val="24"/>
                <w:lang w:val="zh-CN" w:eastAsia="zh-CN"/>
              </w:rPr>
              <w:t>★</w:t>
            </w:r>
            <w:r>
              <w:rPr>
                <w:rFonts w:hint="default" w:cs="宋体" w:asciiTheme="minorEastAsia" w:hAnsiTheme="minorEastAsia" w:eastAsiaTheme="minorEastAsia"/>
                <w:color w:val="000000"/>
                <w:kern w:val="0"/>
                <w:sz w:val="24"/>
                <w:szCs w:val="24"/>
                <w:lang w:val="zh-CN" w:eastAsia="zh-CN"/>
              </w:rPr>
              <w:t>使用集中清洗消毒餐饮具的，查验、留存集中消毒服务单位的营业执照复印件和消毒合格证明。餐饮具包装无破损、标识符合要求、在使用期限内</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43</w:t>
            </w:r>
            <w:r>
              <w:rPr>
                <w:rFonts w:hint="default" w:cs="宋体" w:asciiTheme="minorEastAsia" w:hAnsiTheme="minorEastAsia" w:eastAsiaTheme="minorEastAsia"/>
                <w:color w:val="000000"/>
                <w:kern w:val="0"/>
                <w:sz w:val="24"/>
                <w:szCs w:val="24"/>
                <w:lang w:val="zh-CN" w:eastAsia="zh-CN"/>
              </w:rPr>
              <w:t>未发现使用未经清洗消毒的餐饮具、重复使用一次性餐饮具</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6"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lang w:val="zh-CN" w:eastAsia="zh-CN"/>
              </w:rPr>
            </w:pPr>
            <w:r>
              <w:rPr>
                <w:rFonts w:hint="default" w:cs="宋体" w:asciiTheme="minorEastAsia" w:hAnsiTheme="minorEastAsia" w:eastAsiaTheme="minorEastAsia"/>
                <w:b/>
                <w:bCs/>
                <w:color w:val="000000"/>
                <w:kern w:val="0"/>
                <w:sz w:val="24"/>
                <w:szCs w:val="24"/>
                <w:lang w:val="zh-CN" w:eastAsia="zh-CN"/>
              </w:rPr>
              <w:t>食品安全管理</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szCs w:val="24"/>
                <w:lang w:val="en-US" w:eastAsia="zh-CN"/>
              </w:rPr>
              <w:t>44</w:t>
            </w:r>
            <w:r>
              <w:rPr>
                <w:rFonts w:hint="eastAsia" w:cs="宋体" w:asciiTheme="minorEastAsia" w:hAnsiTheme="minorEastAsia" w:eastAsiaTheme="minorEastAsia"/>
                <w:color w:val="000000"/>
                <w:kern w:val="0"/>
                <w:sz w:val="24"/>
                <w:szCs w:val="24"/>
                <w:lang w:val="zh-CN" w:eastAsia="zh-CN"/>
              </w:rPr>
              <w:t>建立从业人员健康和培训、进货查验记录、过程控制要求、场所及设施设备维修保养、餐具饮具清洗消毒、食品添加剂使用管理、集中用餐岗位责任、投诉处理等相应的食品安全管理制度和落实的记录，建立师生家长食品安全投诉处理及建议渠道</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6" w:type="pct"/>
            <w:vMerge w:val="continue"/>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45</w:t>
            </w:r>
            <w:r>
              <w:rPr>
                <w:rFonts w:hint="default" w:cs="宋体" w:asciiTheme="minorEastAsia" w:hAnsiTheme="minorEastAsia" w:eastAsiaTheme="minorEastAsia"/>
                <w:color w:val="000000"/>
                <w:kern w:val="0"/>
                <w:sz w:val="24"/>
                <w:szCs w:val="24"/>
                <w:lang w:val="zh-CN" w:eastAsia="zh-CN"/>
              </w:rPr>
              <w:t>建立食品安全自查制度，</w:t>
            </w:r>
            <w:r>
              <w:rPr>
                <w:rFonts w:hint="eastAsia" w:cs="宋体" w:asciiTheme="minorEastAsia" w:hAnsiTheme="minorEastAsia" w:eastAsiaTheme="minorEastAsia"/>
                <w:color w:val="000000"/>
                <w:kern w:val="0"/>
                <w:sz w:val="24"/>
                <w:szCs w:val="24"/>
                <w:lang w:val="zh-CN" w:eastAsia="zh-CN"/>
              </w:rPr>
              <w:t>至少每周一次</w:t>
            </w:r>
            <w:r>
              <w:rPr>
                <w:rFonts w:hint="default" w:cs="宋体" w:asciiTheme="minorEastAsia" w:hAnsiTheme="minorEastAsia" w:eastAsiaTheme="minorEastAsia"/>
                <w:color w:val="000000"/>
                <w:kern w:val="0"/>
                <w:sz w:val="24"/>
                <w:szCs w:val="24"/>
                <w:lang w:val="zh-CN" w:eastAsia="zh-CN"/>
              </w:rPr>
              <w:t>对食品安全状况进行检查评价</w:t>
            </w:r>
            <w:r>
              <w:rPr>
                <w:rFonts w:hint="eastAsia" w:cs="宋体" w:asciiTheme="minorEastAsia" w:hAnsiTheme="minorEastAsia" w:eastAsiaTheme="minorEastAsia"/>
                <w:color w:val="000000"/>
                <w:kern w:val="0"/>
                <w:sz w:val="24"/>
                <w:szCs w:val="24"/>
                <w:lang w:val="zh-CN" w:eastAsia="zh-CN"/>
              </w:rPr>
              <w:t>、</w:t>
            </w:r>
            <w:r>
              <w:rPr>
                <w:rFonts w:hint="default" w:cs="宋体" w:asciiTheme="minorEastAsia" w:hAnsiTheme="minorEastAsia" w:eastAsiaTheme="minorEastAsia"/>
                <w:color w:val="000000"/>
                <w:kern w:val="0"/>
                <w:sz w:val="24"/>
                <w:szCs w:val="24"/>
                <w:lang w:val="zh-CN" w:eastAsia="zh-CN"/>
              </w:rPr>
              <w:t>记录，</w:t>
            </w:r>
            <w:r>
              <w:rPr>
                <w:rFonts w:hint="eastAsia" w:cs="宋体" w:asciiTheme="minorEastAsia" w:hAnsiTheme="minorEastAsia" w:eastAsiaTheme="minorEastAsia"/>
                <w:color w:val="000000"/>
                <w:kern w:val="0"/>
                <w:sz w:val="24"/>
                <w:szCs w:val="24"/>
                <w:lang w:val="zh-CN" w:eastAsia="zh-CN"/>
              </w:rPr>
              <w:t>学校分管食堂的负责人应至少每月组织并参加一次、学校校长或主要负责人应定期听取食堂食品安全汇报、至少每季度组织并参加一次对食堂食品安全状况检查评价状，</w:t>
            </w:r>
            <w:r>
              <w:rPr>
                <w:rFonts w:hint="default" w:cs="宋体" w:asciiTheme="minorEastAsia" w:hAnsiTheme="minorEastAsia" w:eastAsiaTheme="minorEastAsia"/>
                <w:color w:val="000000"/>
                <w:kern w:val="0"/>
                <w:sz w:val="24"/>
                <w:szCs w:val="24"/>
                <w:lang w:val="zh-CN" w:eastAsia="zh-CN"/>
              </w:rPr>
              <w:t>自查内容</w:t>
            </w:r>
            <w:r>
              <w:rPr>
                <w:rFonts w:hint="eastAsia" w:cs="宋体" w:asciiTheme="minorEastAsia" w:hAnsiTheme="minorEastAsia" w:eastAsiaTheme="minorEastAsia"/>
                <w:color w:val="000000"/>
                <w:kern w:val="0"/>
                <w:sz w:val="24"/>
                <w:szCs w:val="24"/>
                <w:lang w:val="zh-CN" w:eastAsia="zh-CN"/>
              </w:rPr>
              <w:t>应</w:t>
            </w:r>
            <w:r>
              <w:rPr>
                <w:rFonts w:hint="default" w:cs="宋体" w:asciiTheme="minorEastAsia" w:hAnsiTheme="minorEastAsia" w:eastAsiaTheme="minorEastAsia"/>
                <w:color w:val="000000"/>
                <w:kern w:val="0"/>
                <w:sz w:val="24"/>
                <w:szCs w:val="24"/>
                <w:lang w:val="zh-CN" w:eastAsia="zh-CN"/>
              </w:rPr>
              <w:t>真实反映管理现状，及时整改发现的问题</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6" w:type="pct"/>
            <w:vMerge w:val="continue"/>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lang w:val="en" w:eastAsia="zh-CN"/>
              </w:rPr>
            </w:pPr>
            <w:r>
              <w:rPr>
                <w:rFonts w:hint="eastAsia" w:cs="宋体" w:asciiTheme="minorEastAsia" w:hAnsiTheme="minorEastAsia" w:eastAsiaTheme="minorEastAsia"/>
                <w:color w:val="000000"/>
                <w:kern w:val="0"/>
                <w:sz w:val="24"/>
                <w:szCs w:val="24"/>
                <w:lang w:val="en-US" w:eastAsia="zh-CN"/>
              </w:rPr>
              <w:t>46建立并落实</w:t>
            </w:r>
            <w:r>
              <w:rPr>
                <w:rFonts w:hint="eastAsia" w:cs="宋体" w:asciiTheme="minorEastAsia" w:hAnsiTheme="minorEastAsia" w:eastAsiaTheme="minorEastAsia"/>
                <w:color w:val="000000"/>
                <w:kern w:val="0"/>
                <w:sz w:val="24"/>
                <w:szCs w:val="24"/>
                <w:lang w:val="zh-CN" w:eastAsia="zh-CN"/>
              </w:rPr>
              <w:t>中小学和幼儿园集中用餐陪餐制度</w:t>
            </w:r>
            <w:r>
              <w:rPr>
                <w:rFonts w:hint="eastAsia" w:cs="宋体" w:asciiTheme="minorEastAsia" w:hAnsiTheme="minorEastAsia" w:eastAsiaTheme="minorEastAsia"/>
                <w:color w:val="000000"/>
                <w:kern w:val="0"/>
                <w:sz w:val="24"/>
                <w:szCs w:val="24"/>
                <w:lang w:val="en-US" w:eastAsia="zh-CN"/>
              </w:rPr>
              <w:t>，每餐有中层管理人员陪餐，校领导每月陪餐一次，做好陪餐记录，发现和解决就餐问题</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6" w:type="pct"/>
            <w:vMerge w:val="continue"/>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47</w:t>
            </w:r>
            <w:r>
              <w:rPr>
                <w:rFonts w:hint="default" w:cs="宋体" w:asciiTheme="minorEastAsia" w:hAnsiTheme="minorEastAsia" w:eastAsiaTheme="minorEastAsia"/>
                <w:color w:val="000000"/>
                <w:kern w:val="0"/>
                <w:sz w:val="24"/>
                <w:szCs w:val="24"/>
                <w:lang w:val="zh-CN" w:eastAsia="zh-CN"/>
              </w:rPr>
              <w:t>有食品安全事故处置方案</w:t>
            </w:r>
            <w:r>
              <w:rPr>
                <w:rFonts w:hint="eastAsia" w:cs="宋体" w:asciiTheme="minorEastAsia" w:hAnsiTheme="minorEastAsia" w:eastAsiaTheme="minorEastAsia"/>
                <w:color w:val="000000"/>
                <w:kern w:val="0"/>
                <w:sz w:val="24"/>
                <w:szCs w:val="24"/>
                <w:lang w:val="zh-CN" w:eastAsia="zh-CN"/>
              </w:rPr>
              <w:t>，方案内容符合要求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6" w:type="pct"/>
            <w:vMerge w:val="continue"/>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48</w:t>
            </w:r>
            <w:r>
              <w:rPr>
                <w:rFonts w:hint="default" w:cs="宋体" w:asciiTheme="minorEastAsia" w:hAnsiTheme="minorEastAsia" w:eastAsiaTheme="minorEastAsia"/>
                <w:color w:val="000000"/>
                <w:kern w:val="0"/>
                <w:sz w:val="24"/>
                <w:szCs w:val="24"/>
                <w:lang w:val="zh-CN" w:eastAsia="zh-CN"/>
              </w:rPr>
              <w:t>用餐人数300人以上的托幼机构食堂、用餐人数500人以上的学校食堂应当配备食品安全总监</w:t>
            </w:r>
            <w:r>
              <w:rPr>
                <w:rFonts w:hint="eastAsia" w:cs="宋体" w:asciiTheme="minorEastAsia" w:hAnsiTheme="minorEastAsia" w:eastAsiaTheme="minorEastAsia"/>
                <w:color w:val="000000"/>
                <w:kern w:val="0"/>
                <w:sz w:val="24"/>
                <w:szCs w:val="24"/>
                <w:lang w:val="zh-CN" w:eastAsia="zh-CN"/>
              </w:rPr>
              <w:t>，并具备要求的食品安全管理能力；其他食堂</w:t>
            </w:r>
            <w:r>
              <w:rPr>
                <w:rFonts w:hint="default" w:cs="宋体" w:asciiTheme="minorEastAsia" w:hAnsiTheme="minorEastAsia" w:eastAsiaTheme="minorEastAsia"/>
                <w:color w:val="000000"/>
                <w:kern w:val="0"/>
                <w:sz w:val="24"/>
                <w:szCs w:val="24"/>
                <w:lang w:val="zh-CN" w:eastAsia="zh-CN"/>
              </w:rPr>
              <w:t>配备专职或兼职食品安全管理人员，留存食品安全管理人员任职文件等证明资料</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6" w:type="pct"/>
            <w:vMerge w:val="continue"/>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49</w:t>
            </w:r>
            <w:r>
              <w:rPr>
                <w:rFonts w:hint="default" w:cs="宋体" w:asciiTheme="minorEastAsia" w:hAnsiTheme="minorEastAsia" w:eastAsiaTheme="minorEastAsia"/>
                <w:color w:val="000000"/>
                <w:kern w:val="0"/>
                <w:sz w:val="24"/>
                <w:szCs w:val="24"/>
                <w:lang w:val="zh-CN" w:eastAsia="zh-CN"/>
              </w:rPr>
              <w:t>随机对食品安全管理人员抽查考核食品安全知识，结果符合要求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6" w:type="pct"/>
            <w:vMerge w:val="continue"/>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50</w:t>
            </w:r>
            <w:r>
              <w:rPr>
                <w:rFonts w:hint="default" w:cs="宋体" w:asciiTheme="minorEastAsia" w:hAnsiTheme="minorEastAsia" w:eastAsiaTheme="minorEastAsia"/>
                <w:color w:val="000000"/>
                <w:kern w:val="0"/>
                <w:sz w:val="24"/>
                <w:szCs w:val="24"/>
                <w:lang w:val="zh-CN" w:eastAsia="zh-CN"/>
              </w:rPr>
              <w:t>食品安全岗位责任制度及操作流程应上墙张贴在相应岗位区域</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6"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承包</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szCs w:val="24"/>
                <w:lang w:val="en-US" w:eastAsia="zh-CN"/>
              </w:rPr>
              <w:t>51</w:t>
            </w:r>
            <w:r>
              <w:rPr>
                <w:rFonts w:hint="eastAsia" w:cs="宋体" w:asciiTheme="minorEastAsia" w:hAnsiTheme="minorEastAsia" w:eastAsiaTheme="minorEastAsia"/>
                <w:color w:val="000000"/>
                <w:kern w:val="0"/>
                <w:sz w:val="24"/>
                <w:szCs w:val="24"/>
                <w:lang w:val="zh-CN" w:eastAsia="zh-CN"/>
              </w:rPr>
              <w:t>.采用对外承包及采用集体配送餐的企业食堂：（1）承包方或餐饮配送方有相应许可资质；（2）与承包或餐饮配送方签订合同，以明确双方责任；（3）用餐方对承包方或餐饮配送方定期进行食品安全监督检查；（4）双方规范共同建立食品安全管理组织机构：法人任组长、双方设置的食品安全安全管理员职权应一致</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386" w:type="pct"/>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b/>
                <w:color w:val="000000"/>
                <w:sz w:val="24"/>
                <w:szCs w:val="24"/>
              </w:rPr>
            </w:pPr>
            <w:r>
              <w:rPr>
                <w:rFonts w:hint="default" w:cs="宋体" w:asciiTheme="minorEastAsia" w:hAnsiTheme="minorEastAsia" w:eastAsiaTheme="minorEastAsia"/>
                <w:b/>
                <w:bCs/>
                <w:color w:val="000000"/>
                <w:kern w:val="0"/>
                <w:sz w:val="24"/>
                <w:szCs w:val="24"/>
                <w:lang w:val="zh-CN" w:eastAsia="zh-CN"/>
              </w:rPr>
              <w:t>制止餐饮浪费</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52主动对就餐者进行防止食品浪费提示提醒</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
              </w:rPr>
            </w:pPr>
            <w:r>
              <w:rPr>
                <w:rFonts w:hint="default" w:ascii="仿宋" w:hAnsi="仿宋" w:eastAsia="仿宋" w:cs="仿宋"/>
                <w:sz w:val="24"/>
                <w:szCs w:val="24"/>
                <w:lang w:val="e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color w:val="000000"/>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53未发现诱导、误导消费者超量点餐造成明显浪费</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
              </w:rPr>
            </w:pPr>
            <w:r>
              <w:rPr>
                <w:rFonts w:hint="default" w:ascii="仿宋" w:hAnsi="仿宋" w:eastAsia="仿宋" w:cs="仿宋"/>
                <w:sz w:val="24"/>
                <w:szCs w:val="24"/>
                <w:lang w:val="e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color w:val="000000"/>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54未发现经营过程中存在严重浪费</w:t>
            </w:r>
            <w:r>
              <w:rPr>
                <w:rFonts w:hint="eastAsia" w:cs="宋体" w:asciiTheme="minorEastAsia" w:hAnsiTheme="minorEastAsia" w:eastAsiaTheme="minorEastAsia"/>
                <w:color w:val="000000"/>
                <w:kern w:val="0"/>
                <w:sz w:val="24"/>
                <w:szCs w:val="24"/>
                <w:lang w:val="zh-CN" w:eastAsia="zh-CN"/>
              </w:rPr>
              <w:t>★</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
              </w:rPr>
            </w:pPr>
            <w:r>
              <w:rPr>
                <w:rFonts w:hint="default" w:ascii="仿宋" w:hAnsi="仿宋" w:eastAsia="仿宋" w:cs="仿宋"/>
                <w:sz w:val="24"/>
                <w:szCs w:val="24"/>
                <w:lang w:val="e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6"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其他</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55落实控烟“四有一无一劝阻”要求，现场张贴控烟警示标识，主动劝阻禁烟场所吸烟行为</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
              </w:rPr>
            </w:pPr>
            <w:r>
              <w:rPr>
                <w:rFonts w:hint="default" w:ascii="仿宋" w:hAnsi="仿宋" w:eastAsia="仿宋" w:cs="仿宋"/>
                <w:sz w:val="24"/>
                <w:szCs w:val="24"/>
                <w:lang w:val="e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56落实管业务管安全，发放安全生产告知书，督促：建立并落实安全生产管理制度，落实安全主体责任，自觉开展安全自查和员工培训，做好用火、用电、用气等安全措施，严禁三小场所违规住人</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
              </w:rPr>
            </w:pPr>
            <w:r>
              <w:rPr>
                <w:rFonts w:hint="default" w:ascii="仿宋" w:hAnsi="仿宋" w:eastAsia="仿宋" w:cs="仿宋"/>
                <w:sz w:val="24"/>
                <w:szCs w:val="24"/>
                <w:lang w:val="e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57无免费提供一次性筷子、叉子、汤匙等餐具的行为。堂食禁止使用不可降解一次性塑料餐具</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r>
              <w:rPr>
                <w:rFonts w:hint="eastAsia" w:ascii="仿宋" w:hAnsi="仿宋" w:eastAsia="仿宋" w:cs="仿宋"/>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58督促落实测温、扫码、佩戴口罩等疫情防控要求。经营进口冷链食品符合有关疫情防控要求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r>
              <w:rPr>
                <w:rFonts w:hint="eastAsia" w:ascii="仿宋" w:hAnsi="仿宋" w:eastAsia="仿宋" w:cs="仿宋"/>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86"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加分条件</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 w:eastAsia="zh-CN"/>
              </w:rPr>
              <w:t>1</w:t>
            </w:r>
            <w:r>
              <w:rPr>
                <w:rFonts w:hint="eastAsia" w:cs="宋体" w:asciiTheme="minorEastAsia" w:hAnsiTheme="minorEastAsia" w:eastAsiaTheme="minorEastAsia"/>
                <w:color w:val="000000"/>
                <w:kern w:val="0"/>
                <w:sz w:val="24"/>
                <w:szCs w:val="24"/>
                <w:lang w:val="zh-CN" w:eastAsia="zh-CN"/>
              </w:rPr>
              <w:t>.配备至少2名持培训合格证的“食品安全管理员”</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r>
              <w:rPr>
                <w:rFonts w:hint="eastAsia" w:ascii="仿宋" w:hAnsi="仿宋" w:eastAsia="仿宋" w:cs="仿宋"/>
                <w:bCs/>
                <w:color w:val="000000"/>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 w:eastAsia="zh-CN"/>
              </w:rPr>
              <w:t>2</w:t>
            </w:r>
            <w:r>
              <w:rPr>
                <w:rFonts w:hint="eastAsia" w:cs="宋体" w:asciiTheme="minorEastAsia" w:hAnsiTheme="minorEastAsia" w:eastAsiaTheme="minorEastAsia"/>
                <w:color w:val="000000"/>
                <w:kern w:val="0"/>
                <w:sz w:val="24"/>
                <w:szCs w:val="24"/>
                <w:lang w:val="zh-CN" w:eastAsia="zh-CN"/>
              </w:rPr>
              <w:t>.在食品加工区域内张贴关键岗位操作规范</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r>
              <w:rPr>
                <w:rFonts w:hint="eastAsia" w:ascii="仿宋" w:hAnsi="仿宋" w:eastAsia="仿宋" w:cs="仿宋"/>
                <w:bCs/>
                <w:color w:val="000000"/>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积极采用□“五常法”、□“六T法”、□“HACCP”</w:t>
            </w:r>
            <w:r>
              <w:rPr>
                <w:rFonts w:hint="eastAsia" w:cs="宋体" w:asciiTheme="minorEastAsia" w:hAnsiTheme="minorEastAsia" w:eastAsiaTheme="minorEastAsia"/>
                <w:color w:val="000000"/>
                <w:kern w:val="0"/>
                <w:sz w:val="24"/>
                <w:szCs w:val="24"/>
                <w:lang w:val="en-US" w:eastAsia="zh-CN"/>
              </w:rPr>
              <w:t xml:space="preserve"> </w:t>
            </w:r>
          </w:p>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等</w:t>
            </w:r>
            <w:r>
              <w:rPr>
                <w:rFonts w:hint="eastAsia" w:cs="宋体" w:asciiTheme="minorEastAsia" w:hAnsiTheme="minorEastAsia" w:eastAsiaTheme="minorEastAsia"/>
                <w:color w:val="000000"/>
                <w:kern w:val="0"/>
                <w:sz w:val="24"/>
                <w:szCs w:val="24"/>
                <w:lang w:val="en-US" w:eastAsia="zh-CN"/>
              </w:rPr>
              <w:t xml:space="preserve">         </w:t>
            </w:r>
            <w:r>
              <w:rPr>
                <w:rFonts w:hint="eastAsia" w:cs="宋体" w:asciiTheme="minorEastAsia" w:hAnsiTheme="minorEastAsia" w:eastAsiaTheme="minorEastAsia"/>
                <w:color w:val="000000"/>
                <w:kern w:val="0"/>
                <w:sz w:val="24"/>
                <w:szCs w:val="24"/>
                <w:lang w:val="zh-CN" w:eastAsia="zh-CN"/>
              </w:rPr>
              <w:t>先进的管理方法、色标管理。</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r>
              <w:rPr>
                <w:rFonts w:hint="eastAsia" w:ascii="仿宋" w:hAnsi="仿宋" w:eastAsia="仿宋" w:cs="仿宋"/>
                <w:bCs/>
                <w:color w:val="000000"/>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 w:eastAsia="zh-CN"/>
              </w:rPr>
              <w:t>4</w:t>
            </w:r>
            <w:r>
              <w:rPr>
                <w:rFonts w:hint="eastAsia" w:cs="宋体" w:asciiTheme="minorEastAsia" w:hAnsiTheme="minorEastAsia" w:eastAsiaTheme="minorEastAsia"/>
                <w:color w:val="000000"/>
                <w:kern w:val="0"/>
                <w:sz w:val="24"/>
                <w:szCs w:val="24"/>
                <w:lang w:val="zh-CN" w:eastAsia="zh-CN"/>
              </w:rPr>
              <w:t>.店堂通风、明亮，环境整洁，商品陈列摆放有序、整齐美观，所有食品明码标价。</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r>
              <w:rPr>
                <w:rFonts w:hint="eastAsia" w:ascii="仿宋" w:hAnsi="仿宋" w:eastAsia="仿宋" w:cs="仿宋"/>
                <w:bCs/>
                <w:color w:val="000000"/>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 w:eastAsia="zh-CN"/>
              </w:rPr>
              <w:t>5.</w:t>
            </w:r>
            <w:r>
              <w:rPr>
                <w:rFonts w:hint="eastAsia" w:cs="宋体" w:asciiTheme="minorEastAsia" w:hAnsiTheme="minorEastAsia" w:eastAsiaTheme="minorEastAsia"/>
                <w:color w:val="000000"/>
                <w:kern w:val="0"/>
                <w:sz w:val="24"/>
                <w:szCs w:val="24"/>
                <w:lang w:val="zh-CN" w:eastAsia="zh-CN"/>
              </w:rPr>
              <w:t>建立索证索票电子管理台账</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r>
              <w:rPr>
                <w:rFonts w:hint="eastAsia" w:ascii="仿宋" w:hAnsi="仿宋" w:eastAsia="仿宋" w:cs="仿宋"/>
                <w:bCs/>
                <w:color w:val="000000"/>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 w:eastAsia="zh-CN"/>
              </w:rPr>
              <w:t>6</w:t>
            </w:r>
            <w:r>
              <w:rPr>
                <w:rFonts w:hint="eastAsia" w:cs="宋体" w:asciiTheme="minorEastAsia" w:hAnsiTheme="minorEastAsia" w:eastAsiaTheme="minorEastAsia"/>
                <w:color w:val="000000"/>
                <w:kern w:val="0"/>
                <w:sz w:val="24"/>
                <w:szCs w:val="24"/>
                <w:lang w:val="zh-CN" w:eastAsia="zh-CN"/>
              </w:rPr>
              <w:t>.不采购和使用散装食用油、散装调味品和含转基因成分的食品和原料</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r>
              <w:rPr>
                <w:rFonts w:hint="eastAsia" w:ascii="仿宋" w:hAnsi="仿宋" w:eastAsia="仿宋" w:cs="仿宋"/>
                <w:bCs/>
                <w:color w:val="000000"/>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7.每半年至少一次家长或学生“食堂开放日”</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86"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8.其他先进做法：</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7" w:hRule="atLeast"/>
        </w:trPr>
        <w:tc>
          <w:tcPr>
            <w:tcW w:w="5000" w:type="pct"/>
            <w:gridSpan w:val="5"/>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rFonts w:hint="eastAsia"/>
                <w:sz w:val="28"/>
                <w:szCs w:val="28"/>
              </w:rPr>
              <w:t>说明：申报条件自查表内容同现场评审要求。自查表内容中，必备项和★号项目必须全部符合，同时得分率≥90%的实际适用总分值（不含加分项），视为符合条件。</w:t>
            </w:r>
          </w:p>
          <w:p>
            <w:pPr>
              <w:keepNext w:val="0"/>
              <w:keepLines w:val="0"/>
              <w:pageBreakBefore w:val="0"/>
              <w:widowControl/>
              <w:kinsoku/>
              <w:wordWrap/>
              <w:overflowPunct/>
              <w:topLinePunct w:val="0"/>
              <w:autoSpaceDE/>
              <w:autoSpaceDN/>
              <w:bidi w:val="0"/>
              <w:adjustRightInd/>
              <w:snapToGrid/>
              <w:spacing w:line="240" w:lineRule="auto"/>
              <w:ind w:right="-79" w:rightChars="-33"/>
              <w:textAlignment w:val="auto"/>
              <w:rPr>
                <w:rFonts w:hint="eastAsia"/>
                <w:sz w:val="28"/>
                <w:szCs w:val="28"/>
                <w:lang w:eastAsia="zh-CN"/>
              </w:rPr>
            </w:pPr>
          </w:p>
          <w:p>
            <w:pPr>
              <w:keepNext w:val="0"/>
              <w:keepLines w:val="0"/>
              <w:pageBreakBefore w:val="0"/>
              <w:widowControl/>
              <w:kinsoku/>
              <w:wordWrap/>
              <w:overflowPunct/>
              <w:topLinePunct w:val="0"/>
              <w:autoSpaceDE/>
              <w:autoSpaceDN/>
              <w:bidi w:val="0"/>
              <w:adjustRightInd/>
              <w:snapToGrid/>
              <w:spacing w:line="240" w:lineRule="auto"/>
              <w:ind w:right="-79" w:rightChars="-33"/>
              <w:textAlignment w:val="auto"/>
              <w:rPr>
                <w:rFonts w:hint="eastAsia"/>
                <w:b/>
                <w:bCs/>
                <w:sz w:val="28"/>
                <w:szCs w:val="28"/>
              </w:rPr>
            </w:pPr>
            <w:r>
              <w:rPr>
                <w:rFonts w:hint="eastAsia"/>
                <w:b/>
                <w:bCs/>
                <w:sz w:val="28"/>
                <w:szCs w:val="28"/>
                <w:lang w:eastAsia="zh-CN"/>
              </w:rPr>
              <w:t>【</w:t>
            </w:r>
            <w:r>
              <w:rPr>
                <w:rFonts w:hint="eastAsia"/>
                <w:b/>
                <w:bCs/>
                <w:sz w:val="28"/>
                <w:szCs w:val="28"/>
              </w:rPr>
              <w:t>自查结论</w:t>
            </w:r>
            <w:r>
              <w:rPr>
                <w:rFonts w:hint="eastAsia"/>
                <w:b/>
                <w:bCs/>
                <w:sz w:val="28"/>
                <w:szCs w:val="28"/>
                <w:lang w:eastAsia="zh-CN"/>
              </w:rPr>
              <w:t>】</w:t>
            </w:r>
          </w:p>
          <w:p>
            <w:pPr>
              <w:keepNext w:val="0"/>
              <w:keepLines w:val="0"/>
              <w:pageBreakBefore w:val="0"/>
              <w:widowControl/>
              <w:kinsoku/>
              <w:wordWrap/>
              <w:overflowPunct/>
              <w:topLinePunct w:val="0"/>
              <w:autoSpaceDE/>
              <w:autoSpaceDN/>
              <w:bidi w:val="0"/>
              <w:adjustRightInd/>
              <w:snapToGrid/>
              <w:spacing w:line="240" w:lineRule="auto"/>
              <w:ind w:right="-79" w:rightChars="-33" w:firstLine="280" w:firstLineChars="100"/>
              <w:textAlignment w:val="auto"/>
              <w:rPr>
                <w:rFonts w:hint="eastAsia"/>
                <w:sz w:val="28"/>
                <w:szCs w:val="28"/>
                <w:lang w:eastAsia="zh-CN"/>
              </w:rPr>
            </w:pPr>
            <w:r>
              <w:rPr>
                <w:rFonts w:hint="eastAsia"/>
                <w:sz w:val="28"/>
                <w:szCs w:val="28"/>
              </w:rPr>
              <w:t>适用项总分值    分</w:t>
            </w:r>
            <w:r>
              <w:rPr>
                <w:rFonts w:hint="eastAsia"/>
                <w:sz w:val="28"/>
                <w:szCs w:val="28"/>
                <w:lang w:eastAsia="zh-CN"/>
              </w:rPr>
              <w:t>；</w:t>
            </w:r>
            <w:r>
              <w:rPr>
                <w:rFonts w:hint="eastAsia"/>
                <w:sz w:val="28"/>
                <w:szCs w:val="28"/>
              </w:rPr>
              <w:t xml:space="preserve"> 考评项得分    分</w:t>
            </w:r>
            <w:r>
              <w:rPr>
                <w:rFonts w:hint="eastAsia"/>
                <w:sz w:val="28"/>
                <w:szCs w:val="28"/>
                <w:lang w:eastAsia="zh-CN"/>
              </w:rPr>
              <w:t>；</w:t>
            </w:r>
            <w:r>
              <w:rPr>
                <w:rFonts w:hint="eastAsia"/>
                <w:sz w:val="28"/>
                <w:szCs w:val="28"/>
              </w:rPr>
              <w:t xml:space="preserve"> 加分项记   分</w:t>
            </w:r>
            <w:r>
              <w:rPr>
                <w:rFonts w:hint="eastAsia"/>
                <w:sz w:val="28"/>
                <w:szCs w:val="28"/>
                <w:lang w:eastAsia="zh-CN"/>
              </w:rPr>
              <w:t>；</w:t>
            </w:r>
          </w:p>
          <w:p>
            <w:pPr>
              <w:keepNext w:val="0"/>
              <w:keepLines w:val="0"/>
              <w:pageBreakBefore w:val="0"/>
              <w:widowControl/>
              <w:kinsoku/>
              <w:wordWrap/>
              <w:overflowPunct/>
              <w:topLinePunct w:val="0"/>
              <w:autoSpaceDE/>
              <w:autoSpaceDN/>
              <w:bidi w:val="0"/>
              <w:adjustRightInd/>
              <w:snapToGrid/>
              <w:spacing w:line="240" w:lineRule="auto"/>
              <w:ind w:right="-79" w:rightChars="-33" w:firstLine="1680" w:firstLineChars="600"/>
              <w:textAlignment w:val="auto"/>
              <w:rPr>
                <w:sz w:val="28"/>
                <w:szCs w:val="28"/>
              </w:rPr>
            </w:pPr>
            <w:r>
              <w:rPr>
                <w:rFonts w:hint="eastAsia"/>
                <w:sz w:val="28"/>
                <w:szCs w:val="28"/>
              </w:rPr>
              <w:t>总得分率      %</w:t>
            </w:r>
          </w:p>
          <w:p>
            <w:pPr>
              <w:keepNext w:val="0"/>
              <w:keepLines w:val="0"/>
              <w:pageBreakBefore w:val="0"/>
              <w:widowControl/>
              <w:kinsoku/>
              <w:wordWrap/>
              <w:overflowPunct/>
              <w:topLinePunct w:val="0"/>
              <w:autoSpaceDE/>
              <w:autoSpaceDN/>
              <w:bidi w:val="0"/>
              <w:adjustRightInd/>
              <w:snapToGrid/>
              <w:spacing w:line="240" w:lineRule="auto"/>
              <w:ind w:firstLine="1680" w:firstLineChars="600"/>
              <w:jc w:val="left"/>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1680" w:firstLineChars="600"/>
              <w:textAlignment w:val="auto"/>
              <w:rPr>
                <w:sz w:val="28"/>
                <w:szCs w:val="28"/>
              </w:rPr>
            </w:pPr>
            <w:r>
              <w:rPr>
                <w:rFonts w:hint="eastAsia"/>
                <w:sz w:val="28"/>
                <w:szCs w:val="28"/>
                <w:lang w:eastAsia="zh-CN"/>
              </w:rPr>
              <w:t>学校食堂</w:t>
            </w:r>
            <w:r>
              <w:rPr>
                <w:rFonts w:hint="eastAsia"/>
                <w:sz w:val="28"/>
                <w:szCs w:val="28"/>
              </w:rPr>
              <w:t>自查负责人</w:t>
            </w:r>
            <w:r>
              <w:rPr>
                <w:rFonts w:hint="eastAsia"/>
                <w:sz w:val="28"/>
                <w:szCs w:val="28"/>
                <w:lang w:eastAsia="zh-CN"/>
              </w:rPr>
              <w:t>员</w:t>
            </w:r>
            <w:r>
              <w:rPr>
                <w:rFonts w:hint="eastAsia"/>
                <w:sz w:val="28"/>
                <w:szCs w:val="28"/>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480"/>
              <w:jc w:val="center"/>
              <w:textAlignment w:val="auto"/>
              <w:rPr>
                <w:rFonts w:hint="eastAsia"/>
                <w:sz w:val="28"/>
                <w:szCs w:val="28"/>
              </w:rPr>
            </w:pPr>
            <w:r>
              <w:rPr>
                <w:rFonts w:hint="eastAsia"/>
                <w:sz w:val="28"/>
                <w:szCs w:val="28"/>
                <w:lang w:val="en-US" w:eastAsia="zh-CN"/>
              </w:rPr>
              <w:t xml:space="preserve">自查时间   </w:t>
            </w:r>
            <w:r>
              <w:rPr>
                <w:rFonts w:hint="eastAsia"/>
                <w:sz w:val="28"/>
                <w:szCs w:val="28"/>
              </w:rPr>
              <w:t xml:space="preserve">  年     月    日</w:t>
            </w:r>
          </w:p>
          <w:p>
            <w:pPr>
              <w:pStyle w:val="2"/>
              <w:ind w:firstLine="480"/>
            </w:pPr>
          </w:p>
        </w:tc>
      </w:tr>
    </w:tbl>
    <w:p>
      <w:pPr>
        <w:pStyle w:val="3"/>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afterLines="50" w:line="300" w:lineRule="exact"/>
        <w:rPr>
          <w:rFonts w:ascii="仿宋_GB2312" w:hAnsi="仿宋" w:eastAsia="仿宋_GB2312" w:cs="仿宋_GB2312"/>
          <w:kern w:val="2"/>
          <w:sz w:val="32"/>
          <w:szCs w:val="32"/>
        </w:rPr>
      </w:pPr>
    </w:p>
    <w:p>
      <w:pPr>
        <w:keepNext w:val="0"/>
        <w:keepLines w:val="0"/>
        <w:pageBreakBefore w:val="0"/>
        <w:kinsoku/>
        <w:wordWrap/>
        <w:overflowPunct/>
        <w:topLinePunct w:val="0"/>
        <w:autoSpaceDE/>
        <w:autoSpaceDN/>
        <w:bidi w:val="0"/>
        <w:adjustRightInd/>
        <w:snapToGrid/>
        <w:spacing w:line="2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东文宋体">
    <w:altName w:val="方正书宋_GBK"/>
    <w:panose1 w:val="00000000000000000000"/>
    <w:charset w:val="00"/>
    <w:family w:val="auto"/>
    <w:pitch w:val="default"/>
    <w:sig w:usb0="00000000" w:usb1="00000000" w:usb2="00000000" w:usb3="00000000" w:csb0="00000000" w:csb1="00000000"/>
  </w:font>
  <w:font w:name="仿宋">
    <w:altName w:val="方正仿宋_GBK"/>
    <w:panose1 w:val="02010609060101010101"/>
    <w:charset w:val="00"/>
    <w:family w:val="modern"/>
    <w:pitch w:val="default"/>
    <w:sig w:usb0="00000000" w:usb1="00000000"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ESI楷体-GB18030">
    <w:panose1 w:val="02000500000000000000"/>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iN2I5Yzc1YmM3YmE0YjFlYWJmMWYxMzQ2MjI5ZDcifQ=="/>
  </w:docVars>
  <w:rsids>
    <w:rsidRoot w:val="00622BFA"/>
    <w:rsid w:val="00171337"/>
    <w:rsid w:val="002025F2"/>
    <w:rsid w:val="002B79A7"/>
    <w:rsid w:val="003A4A8C"/>
    <w:rsid w:val="003C3C24"/>
    <w:rsid w:val="005B43E8"/>
    <w:rsid w:val="00622BFA"/>
    <w:rsid w:val="00756C8B"/>
    <w:rsid w:val="0079499C"/>
    <w:rsid w:val="008F315A"/>
    <w:rsid w:val="00B32C01"/>
    <w:rsid w:val="00B52A86"/>
    <w:rsid w:val="00C12ED7"/>
    <w:rsid w:val="00D120DE"/>
    <w:rsid w:val="00D50292"/>
    <w:rsid w:val="00D57BB4"/>
    <w:rsid w:val="00E92BF9"/>
    <w:rsid w:val="032275C8"/>
    <w:rsid w:val="08AF7C91"/>
    <w:rsid w:val="090D1043"/>
    <w:rsid w:val="0B0B32FA"/>
    <w:rsid w:val="0B2B4994"/>
    <w:rsid w:val="0E7EC37C"/>
    <w:rsid w:val="0FFDC29F"/>
    <w:rsid w:val="15BD7959"/>
    <w:rsid w:val="1E79BAC8"/>
    <w:rsid w:val="1F16338E"/>
    <w:rsid w:val="1FE6578D"/>
    <w:rsid w:val="1FFF8EF7"/>
    <w:rsid w:val="276500BD"/>
    <w:rsid w:val="315F6205"/>
    <w:rsid w:val="31AF7FFD"/>
    <w:rsid w:val="35D71BBD"/>
    <w:rsid w:val="36F79353"/>
    <w:rsid w:val="399B34CA"/>
    <w:rsid w:val="39CD0E73"/>
    <w:rsid w:val="3B35A053"/>
    <w:rsid w:val="3EFFD060"/>
    <w:rsid w:val="3F327C5D"/>
    <w:rsid w:val="3FB75A23"/>
    <w:rsid w:val="46F11CCB"/>
    <w:rsid w:val="4849798D"/>
    <w:rsid w:val="4BFE7E8E"/>
    <w:rsid w:val="528C5FE0"/>
    <w:rsid w:val="532851CF"/>
    <w:rsid w:val="579FD7EF"/>
    <w:rsid w:val="5BEF8596"/>
    <w:rsid w:val="5DF7D50D"/>
    <w:rsid w:val="5DFBFCB6"/>
    <w:rsid w:val="5E5F2992"/>
    <w:rsid w:val="5EEEED38"/>
    <w:rsid w:val="5EEF84D0"/>
    <w:rsid w:val="680176E4"/>
    <w:rsid w:val="68682177"/>
    <w:rsid w:val="6AEF2FC1"/>
    <w:rsid w:val="6BFC5D17"/>
    <w:rsid w:val="6DED227B"/>
    <w:rsid w:val="6DEF6574"/>
    <w:rsid w:val="6DFEE0BC"/>
    <w:rsid w:val="6DFF9A02"/>
    <w:rsid w:val="6EEFF0F6"/>
    <w:rsid w:val="6EFF7083"/>
    <w:rsid w:val="6FDDD64C"/>
    <w:rsid w:val="6FDDE478"/>
    <w:rsid w:val="6FDFF673"/>
    <w:rsid w:val="73ED2F7C"/>
    <w:rsid w:val="747B7261"/>
    <w:rsid w:val="75EFBEE7"/>
    <w:rsid w:val="774E39CC"/>
    <w:rsid w:val="77A7D892"/>
    <w:rsid w:val="77FB62D4"/>
    <w:rsid w:val="77FD7165"/>
    <w:rsid w:val="77FFADD1"/>
    <w:rsid w:val="781F4CEB"/>
    <w:rsid w:val="79C8787A"/>
    <w:rsid w:val="79F9AE74"/>
    <w:rsid w:val="7A371AAE"/>
    <w:rsid w:val="7AFBD007"/>
    <w:rsid w:val="7BFFC7A5"/>
    <w:rsid w:val="7CDEA833"/>
    <w:rsid w:val="7D2FC828"/>
    <w:rsid w:val="7D5F96A2"/>
    <w:rsid w:val="7DFD32D3"/>
    <w:rsid w:val="7DFF9D55"/>
    <w:rsid w:val="7EBB0E61"/>
    <w:rsid w:val="7EE34EE5"/>
    <w:rsid w:val="7EE76E82"/>
    <w:rsid w:val="7F5E2E6B"/>
    <w:rsid w:val="7F6B9FDA"/>
    <w:rsid w:val="7F7F38BB"/>
    <w:rsid w:val="7FB98E9A"/>
    <w:rsid w:val="7FFF21DC"/>
    <w:rsid w:val="7FFFCD6C"/>
    <w:rsid w:val="9AB792B0"/>
    <w:rsid w:val="9AFFF821"/>
    <w:rsid w:val="9BFEF55E"/>
    <w:rsid w:val="9FFD08CE"/>
    <w:rsid w:val="ABBB26CB"/>
    <w:rsid w:val="ADF902A5"/>
    <w:rsid w:val="AE5F7EAD"/>
    <w:rsid w:val="B6E262B2"/>
    <w:rsid w:val="BAFF63CE"/>
    <w:rsid w:val="BBC7CCDD"/>
    <w:rsid w:val="BC6E9967"/>
    <w:rsid w:val="BDFFEBAB"/>
    <w:rsid w:val="BEF621C8"/>
    <w:rsid w:val="BF8BE8E6"/>
    <w:rsid w:val="BFB14487"/>
    <w:rsid w:val="BFDFA081"/>
    <w:rsid w:val="BFFBF411"/>
    <w:rsid w:val="BFFF3F4D"/>
    <w:rsid w:val="CBD3B6BA"/>
    <w:rsid w:val="CECEF735"/>
    <w:rsid w:val="CF4B0458"/>
    <w:rsid w:val="CFDD073B"/>
    <w:rsid w:val="D5CC0920"/>
    <w:rsid w:val="D65F456D"/>
    <w:rsid w:val="D6A764F2"/>
    <w:rsid w:val="D7C95E4B"/>
    <w:rsid w:val="DDFA1623"/>
    <w:rsid w:val="DE5E99D8"/>
    <w:rsid w:val="DEBE913A"/>
    <w:rsid w:val="DEDF4985"/>
    <w:rsid w:val="DEFBD7A4"/>
    <w:rsid w:val="DFF90A13"/>
    <w:rsid w:val="E3AFEEEB"/>
    <w:rsid w:val="E5A79405"/>
    <w:rsid w:val="E5BA7E2D"/>
    <w:rsid w:val="E77F1726"/>
    <w:rsid w:val="E7FEE294"/>
    <w:rsid w:val="E9F7E462"/>
    <w:rsid w:val="EBA12130"/>
    <w:rsid w:val="ECFBF13A"/>
    <w:rsid w:val="EE4690BC"/>
    <w:rsid w:val="EF5D622E"/>
    <w:rsid w:val="EFAF3A8B"/>
    <w:rsid w:val="EFBB72DA"/>
    <w:rsid w:val="F1F77CFA"/>
    <w:rsid w:val="F27E0C78"/>
    <w:rsid w:val="F2C62CDD"/>
    <w:rsid w:val="F5FF4C2F"/>
    <w:rsid w:val="F7F77816"/>
    <w:rsid w:val="F7FF807E"/>
    <w:rsid w:val="F9FFE70D"/>
    <w:rsid w:val="FABFC8BE"/>
    <w:rsid w:val="FAFF7C7B"/>
    <w:rsid w:val="FB8EE7FD"/>
    <w:rsid w:val="FBAF3EE8"/>
    <w:rsid w:val="FBE79A91"/>
    <w:rsid w:val="FBEFA19A"/>
    <w:rsid w:val="FC0F2C59"/>
    <w:rsid w:val="FC37E961"/>
    <w:rsid w:val="FCFD0C34"/>
    <w:rsid w:val="FDEBC192"/>
    <w:rsid w:val="FDEFD3FC"/>
    <w:rsid w:val="FE7FA820"/>
    <w:rsid w:val="FF392C8E"/>
    <w:rsid w:val="FF718CE2"/>
    <w:rsid w:val="FFBE1680"/>
    <w:rsid w:val="FFDE7EE3"/>
    <w:rsid w:val="FFFD8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0"/>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纯文本1"/>
    <w:basedOn w:val="1"/>
    <w:qFormat/>
    <w:uiPriority w:val="0"/>
    <w:rPr>
      <w:rFonts w:ascii="宋体" w:hAnsi="Courier New" w:eastAsia="宋体" w:cs="宋体"/>
      <w:sz w:val="21"/>
      <w:szCs w:val="21"/>
    </w:rPr>
  </w:style>
  <w:style w:type="paragraph" w:styleId="3">
    <w:name w:val="Body Text"/>
    <w:basedOn w:val="1"/>
    <w:link w:val="11"/>
    <w:qFormat/>
    <w:uiPriority w:val="0"/>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font11"/>
    <w:basedOn w:val="7"/>
    <w:qFormat/>
    <w:uiPriority w:val="0"/>
    <w:rPr>
      <w:rFonts w:hint="eastAsia" w:ascii="仿宋" w:hAnsi="仿宋" w:eastAsia="仿宋" w:cs="仿宋"/>
      <w:b/>
      <w:color w:val="000000"/>
      <w:sz w:val="24"/>
      <w:szCs w:val="24"/>
      <w:u w:val="none"/>
    </w:rPr>
  </w:style>
  <w:style w:type="paragraph" w:customStyle="1" w:styleId="9">
    <w:name w:val="列出段落1"/>
    <w:basedOn w:val="1"/>
    <w:qFormat/>
    <w:uiPriority w:val="99"/>
    <w:pPr>
      <w:ind w:firstLine="420" w:firstLineChars="200"/>
    </w:pPr>
    <w:rPr>
      <w:rFonts w:cs="Times New Roman"/>
      <w:kern w:val="2"/>
      <w:sz w:val="21"/>
      <w:szCs w:val="21"/>
    </w:rPr>
  </w:style>
  <w:style w:type="paragraph" w:customStyle="1" w:styleId="10">
    <w:name w:val="列出段落2"/>
    <w:basedOn w:val="1"/>
    <w:qFormat/>
    <w:uiPriority w:val="99"/>
    <w:pPr>
      <w:ind w:firstLine="420" w:firstLineChars="200"/>
    </w:pPr>
    <w:rPr>
      <w:rFonts w:cs="Times New Roman"/>
      <w:kern w:val="2"/>
      <w:sz w:val="21"/>
      <w:szCs w:val="21"/>
    </w:rPr>
  </w:style>
  <w:style w:type="character" w:customStyle="1" w:styleId="11">
    <w:name w:val="正文文本 Char"/>
    <w:basedOn w:val="7"/>
    <w:link w:val="3"/>
    <w:qFormat/>
    <w:uiPriority w:val="0"/>
    <w:rPr>
      <w:rFonts w:ascii="Calibri" w:hAnsi="Calibri" w:eastAsia="宋体" w:cs="宋体"/>
      <w:kern w:val="0"/>
      <w:sz w:val="24"/>
      <w:szCs w:val="24"/>
    </w:rPr>
  </w:style>
  <w:style w:type="character" w:customStyle="1" w:styleId="12">
    <w:name w:val="页眉 Char"/>
    <w:basedOn w:val="7"/>
    <w:link w:val="5"/>
    <w:semiHidden/>
    <w:qFormat/>
    <w:uiPriority w:val="99"/>
    <w:rPr>
      <w:rFonts w:ascii="Calibri" w:hAnsi="Calibri" w:eastAsia="宋体" w:cs="宋体"/>
      <w:kern w:val="0"/>
      <w:sz w:val="18"/>
      <w:szCs w:val="18"/>
    </w:rPr>
  </w:style>
  <w:style w:type="character" w:customStyle="1" w:styleId="13">
    <w:name w:val="页脚 Char"/>
    <w:basedOn w:val="7"/>
    <w:link w:val="4"/>
    <w:semiHidden/>
    <w:qFormat/>
    <w:uiPriority w:val="99"/>
    <w:rPr>
      <w:rFonts w:ascii="Calibri" w:hAnsi="Calibri" w:eastAsia="宋体" w:cs="宋体"/>
      <w:kern w:val="0"/>
      <w:sz w:val="18"/>
      <w:szCs w:val="18"/>
    </w:rPr>
  </w:style>
  <w:style w:type="paragraph" w:customStyle="1" w:styleId="14">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10000</Words>
  <Characters>10250</Characters>
  <Lines>61</Lines>
  <Paragraphs>17</Paragraphs>
  <TotalTime>3</TotalTime>
  <ScaleCrop>false</ScaleCrop>
  <LinksUpToDate>false</LinksUpToDate>
  <CharactersWithSpaces>10673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2020-07-30T14:43:00Z</dcterms:created>
  <dc:creator>华艳萍</dc:creator>
  <cp:lastModifiedBy>huayp</cp:lastModifiedBy>
  <cp:lastPrinted>2022-09-29T09:16:05Z</cp:lastPrinted>
  <dcterms:modified xsi:type="dcterms:W3CDTF">2022-09-29T13:44:50Z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344C99D6DC74418F8BB2BE5E3AB78428</vt:lpwstr>
  </property>
</Properties>
</file>