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pStyle w:val="6"/>
        <w:bidi w:val="0"/>
        <w:rPr>
          <w:color w:val="auto"/>
        </w:rPr>
      </w:pPr>
      <w:r>
        <w:rPr>
          <w:rFonts w:hint="eastAsia"/>
          <w:color w:val="auto"/>
        </w:rPr>
        <w:t>一、不合格项目小知识</w:t>
      </w:r>
    </w:p>
    <w:p>
      <w:pPr>
        <w:pStyle w:val="7"/>
        <w:bidi w:val="0"/>
        <w:rPr>
          <w:rFonts w:hint="default"/>
          <w:color w:val="auto"/>
          <w:lang w:val="en-US" w:eastAsia="zh-CN"/>
        </w:rPr>
      </w:pPr>
      <w:r>
        <w:rPr>
          <w:rFonts w:hint="eastAsia"/>
          <w:color w:val="auto"/>
          <w:lang w:val="en-US" w:eastAsia="zh-CN"/>
        </w:rPr>
        <w:t>（一）氨基酸态氮</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氨基酸态氮是以氨基酸形式存在的氮元素的含量，氨基酸在烹饪过程中能起到增香、提味的作用，氨基酸态氮是判定发酵产品发酵程度的特性指标。该指标越高，说明产品中的氨基酸含量越高，营养越好。《调味料酒》（SB/T 10416-2007）中规定：料酒中氨基酸态氮应≥0.2g/L。该指标不达标，主要是由于生产工艺不符合标准要求，产品配方缺陷或者是产品与已制定指标不匹配等原因造成的。</w:t>
      </w:r>
    </w:p>
    <w:p>
      <w:pPr>
        <w:pStyle w:val="7"/>
        <w:bidi w:val="0"/>
        <w:rPr>
          <w:rFonts w:hint="default" w:ascii="楷体_GB2312" w:hAnsi="楷体" w:eastAsia="楷体_GB2312" w:cs="仿宋_GB2312"/>
          <w:b/>
          <w:color w:val="auto"/>
          <w:sz w:val="32"/>
          <w:szCs w:val="32"/>
          <w:highlight w:val="none"/>
          <w:lang w:val="en-US" w:eastAsia="zh-CN"/>
        </w:rPr>
      </w:pPr>
      <w:r>
        <w:rPr>
          <w:rFonts w:hint="eastAsia" w:ascii="楷体" w:hAnsi="楷体" w:eastAsia="楷体" w:cs="楷体"/>
          <w:b/>
          <w:color w:val="auto"/>
          <w:sz w:val="32"/>
          <w:szCs w:val="32"/>
          <w:highlight w:val="none"/>
          <w:lang w:eastAsia="zh-CN"/>
        </w:rPr>
        <w:t>（</w:t>
      </w:r>
      <w:r>
        <w:rPr>
          <w:rFonts w:hint="eastAsia" w:ascii="楷体" w:hAnsi="楷体" w:eastAsia="楷体" w:cs="楷体"/>
          <w:b/>
          <w:color w:val="auto"/>
          <w:sz w:val="32"/>
          <w:szCs w:val="32"/>
          <w:highlight w:val="none"/>
          <w:lang w:val="en-US" w:eastAsia="zh-CN"/>
        </w:rPr>
        <w:t>二</w:t>
      </w:r>
      <w:r>
        <w:rPr>
          <w:rFonts w:hint="eastAsia" w:ascii="楷体" w:hAnsi="楷体" w:eastAsia="楷体" w:cs="楷体"/>
          <w:b/>
          <w:color w:val="auto"/>
          <w:sz w:val="32"/>
          <w:szCs w:val="32"/>
          <w:highlight w:val="none"/>
          <w:lang w:eastAsia="zh-CN"/>
        </w:rPr>
        <w:t>）</w:t>
      </w:r>
      <w:r>
        <w:rPr>
          <w:rFonts w:hint="eastAsia" w:ascii="楷体" w:hAnsi="楷体" w:eastAsia="楷体" w:cs="楷体"/>
          <w:color w:val="auto"/>
          <w:highlight w:val="none"/>
          <w:lang w:val="en-US" w:eastAsia="zh-CN"/>
        </w:rPr>
        <w:t>苯甲酸及其钠盐(以苯甲酸计)</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苯甲酸及其钠盐是食品工业中常见的一种防腐保鲜剂，对霉菌、酵母和细菌有较好的抑制作用。苯甲酸及其钠盐的安全性较高，少量苯甲酸对人体无毒害，可随尿液排出体外，在人体内不会蓄积。若长期过量食入苯甲酸超标的食品可能会对肝脏功能产生一定影响。《食品安全国家标准 食品添加剂使用标准》（GB 2760—2014）中规定，不得在葡萄酒中使用苯甲酸及其钠盐。在葡萄酒中检出苯甲酸及其钠盐的原因可能是企业为增加产品保质期，或者弥补产品生产过程卫生条件不佳而违规使用。</w:t>
      </w:r>
    </w:p>
    <w:p>
      <w:pPr>
        <w:spacing w:line="560" w:lineRule="exact"/>
        <w:ind w:firstLine="643" w:firstLineChars="200"/>
        <w:rPr>
          <w:rFonts w:hint="default" w:ascii="楷体_GB2312" w:hAnsi="楷体" w:eastAsia="楷体_GB2312" w:cs="仿宋_GB2312"/>
          <w:b/>
          <w:color w:val="auto"/>
          <w:sz w:val="32"/>
          <w:szCs w:val="32"/>
          <w:highlight w:val="none"/>
          <w:lang w:val="en-US" w:eastAsia="zh-CN"/>
        </w:rPr>
      </w:pPr>
      <w:r>
        <w:rPr>
          <w:rFonts w:hint="eastAsia" w:ascii="楷体_GB2312" w:hAnsi="楷体" w:eastAsia="楷体_GB2312" w:cs="仿宋_GB2312"/>
          <w:b/>
          <w:color w:val="auto"/>
          <w:sz w:val="32"/>
          <w:szCs w:val="32"/>
          <w:highlight w:val="none"/>
          <w:lang w:val="zh-CN" w:eastAsia="zh-CN"/>
        </w:rPr>
        <w:t>（三）菌落总数</w:t>
      </w:r>
    </w:p>
    <w:p>
      <w:pPr>
        <w:spacing w:line="560" w:lineRule="exact"/>
        <w:ind w:firstLine="640" w:firstLineChars="200"/>
        <w:rPr>
          <w:rFonts w:hint="eastAsia" w:ascii="仿宋_GB2312" w:hAnsi="仿宋" w:cs="仿宋"/>
          <w:color w:val="auto"/>
          <w:kern w:val="2"/>
          <w:sz w:val="32"/>
          <w:szCs w:val="32"/>
          <w:highlight w:val="none"/>
          <w:lang w:val="en-US" w:eastAsia="zh-CN" w:bidi="ar-SA"/>
        </w:rPr>
      </w:pPr>
      <w:r>
        <w:rPr>
          <w:rFonts w:hint="eastAsia" w:ascii="仿宋_GB2312" w:hAnsi="仿宋" w:cs="仿宋"/>
          <w:color w:val="auto"/>
          <w:kern w:val="2"/>
          <w:sz w:val="32"/>
          <w:szCs w:val="32"/>
          <w:highlight w:val="none"/>
          <w:lang w:val="en-US" w:eastAsia="zh-CN" w:bidi="ar-SA"/>
        </w:rPr>
        <w:t>菌落总数是指示性微生物指标，并非致病菌指标。主要用来评价食品清洁度，反映食品在生产过程中是否符合卫生要求。</w:t>
      </w:r>
      <w:r>
        <w:rPr>
          <w:rFonts w:hint="eastAsia" w:ascii="仿宋_GB2312" w:hAnsi="仿宋" w:eastAsia="仿宋_GB2312" w:cs="仿宋"/>
          <w:color w:val="auto"/>
          <w:kern w:val="2"/>
          <w:sz w:val="32"/>
          <w:szCs w:val="32"/>
          <w:lang w:val="en-US" w:eastAsia="zh-CN" w:bidi="ar-SA"/>
        </w:rPr>
        <w:t>本次检出不合格产品按照产品明示及企业标准</w:t>
      </w:r>
      <w:r>
        <w:rPr>
          <w:rFonts w:hint="eastAsia" w:ascii="仿宋_GB2312" w:hAnsi="仿宋" w:cs="仿宋"/>
          <w:color w:val="auto"/>
          <w:kern w:val="2"/>
          <w:sz w:val="32"/>
          <w:szCs w:val="32"/>
          <w:highlight w:val="none"/>
          <w:lang w:val="en-US" w:eastAsia="zh-CN" w:bidi="ar-SA"/>
        </w:rPr>
        <w:t>《食品安全地方标准 泡椒肉制品》（DBS50/ 004-2021）中规定，一个样品的菌落总数5次检测结果均不得超过10</w:t>
      </w:r>
      <w:r>
        <w:rPr>
          <w:rFonts w:hint="eastAsia" w:ascii="仿宋_GB2312" w:hAnsi="仿宋" w:cs="仿宋"/>
          <w:color w:val="auto"/>
          <w:kern w:val="2"/>
          <w:sz w:val="32"/>
          <w:szCs w:val="32"/>
          <w:highlight w:val="none"/>
          <w:vertAlign w:val="superscript"/>
          <w:lang w:val="en-US" w:eastAsia="zh-CN" w:bidi="ar-SA"/>
        </w:rPr>
        <w:t>5</w:t>
      </w:r>
      <w:r>
        <w:rPr>
          <w:rFonts w:hint="eastAsia" w:ascii="仿宋_GB2312" w:hAnsi="仿宋" w:cs="仿宋"/>
          <w:color w:val="auto"/>
          <w:kern w:val="2"/>
          <w:sz w:val="32"/>
          <w:szCs w:val="32"/>
          <w:highlight w:val="none"/>
          <w:lang w:val="en-US" w:eastAsia="zh-CN" w:bidi="ar-SA"/>
        </w:rPr>
        <w:t>CFU/g且至少3次检测结果不超过10</w:t>
      </w:r>
      <w:r>
        <w:rPr>
          <w:rFonts w:hint="eastAsia" w:ascii="仿宋_GB2312" w:hAnsi="仿宋" w:cs="仿宋"/>
          <w:color w:val="auto"/>
          <w:kern w:val="2"/>
          <w:sz w:val="32"/>
          <w:szCs w:val="32"/>
          <w:highlight w:val="none"/>
          <w:vertAlign w:val="superscript"/>
          <w:lang w:val="en-US" w:eastAsia="zh-CN" w:bidi="ar-SA"/>
        </w:rPr>
        <w:t>4</w:t>
      </w:r>
      <w:r>
        <w:rPr>
          <w:rFonts w:hint="eastAsia" w:ascii="仿宋_GB2312" w:hAnsi="仿宋" w:cs="仿宋"/>
          <w:color w:val="auto"/>
          <w:kern w:val="2"/>
          <w:sz w:val="32"/>
          <w:szCs w:val="32"/>
          <w:highlight w:val="none"/>
          <w:lang w:val="en-US" w:eastAsia="zh-CN" w:bidi="ar-SA"/>
        </w:rPr>
        <w:t>CFU/g</w:t>
      </w:r>
      <w:r>
        <w:rPr>
          <w:rFonts w:hint="eastAsia" w:hAnsi="仿宋" w:cs="仿宋"/>
          <w:color w:val="auto"/>
          <w:kern w:val="2"/>
          <w:sz w:val="32"/>
          <w:szCs w:val="32"/>
          <w:highlight w:val="none"/>
          <w:lang w:val="en-US" w:eastAsia="zh-CN" w:bidi="ar-SA"/>
        </w:rPr>
        <w:t>。</w:t>
      </w:r>
      <w:r>
        <w:rPr>
          <w:rFonts w:hint="eastAsia" w:ascii="仿宋_GB2312" w:hAnsi="仿宋" w:eastAsia="仿宋_GB2312" w:cs="华文中宋"/>
          <w:color w:val="auto"/>
          <w:kern w:val="2"/>
          <w:sz w:val="32"/>
          <w:szCs w:val="32"/>
          <w:highlight w:val="none"/>
          <w:lang w:val="en-US" w:eastAsia="zh-CN" w:bidi="ar-SA"/>
        </w:rPr>
        <w:t>《食品安全国家标准 糕点、面包》（GB 7099-2015）中规定，糕点、面包中同一批次产品5个样品的菌落总数检测结果均不得超过10</w:t>
      </w:r>
      <w:r>
        <w:rPr>
          <w:rFonts w:hint="eastAsia" w:ascii="仿宋_GB2312" w:hAnsi="仿宋" w:eastAsia="仿宋_GB2312" w:cs="华文中宋"/>
          <w:color w:val="auto"/>
          <w:kern w:val="2"/>
          <w:sz w:val="32"/>
          <w:szCs w:val="32"/>
          <w:highlight w:val="none"/>
          <w:vertAlign w:val="superscript"/>
          <w:lang w:val="en-US" w:eastAsia="zh-CN" w:bidi="ar-SA"/>
        </w:rPr>
        <w:t>5</w:t>
      </w:r>
      <w:r>
        <w:rPr>
          <w:rFonts w:hint="eastAsia" w:ascii="仿宋_GB2312" w:hAnsi="仿宋" w:eastAsia="仿宋_GB2312" w:cs="华文中宋"/>
          <w:color w:val="auto"/>
          <w:kern w:val="2"/>
          <w:sz w:val="32"/>
          <w:szCs w:val="32"/>
          <w:highlight w:val="none"/>
          <w:lang w:val="en-US" w:eastAsia="zh-CN" w:bidi="ar-SA"/>
        </w:rPr>
        <w:t>CFU/g，且最多允许2个样品的检测结果超过10</w:t>
      </w:r>
      <w:r>
        <w:rPr>
          <w:rFonts w:hint="eastAsia" w:ascii="仿宋_GB2312" w:hAnsi="仿宋" w:eastAsia="仿宋_GB2312" w:cs="华文中宋"/>
          <w:color w:val="auto"/>
          <w:kern w:val="2"/>
          <w:sz w:val="32"/>
          <w:szCs w:val="32"/>
          <w:highlight w:val="none"/>
          <w:vertAlign w:val="superscript"/>
          <w:lang w:val="en-US" w:eastAsia="zh-CN" w:bidi="ar-SA"/>
        </w:rPr>
        <w:t>4</w:t>
      </w:r>
      <w:r>
        <w:rPr>
          <w:rFonts w:hint="eastAsia" w:ascii="仿宋_GB2312" w:hAnsi="仿宋" w:eastAsia="仿宋_GB2312" w:cs="华文中宋"/>
          <w:color w:val="auto"/>
          <w:kern w:val="2"/>
          <w:sz w:val="32"/>
          <w:szCs w:val="32"/>
          <w:highlight w:val="none"/>
          <w:lang w:val="en-US" w:eastAsia="zh-CN" w:bidi="ar-SA"/>
        </w:rPr>
        <w:t>CFU/g</w:t>
      </w:r>
      <w:r>
        <w:rPr>
          <w:rFonts w:hint="eastAsia" w:hAnsi="仿宋" w:cs="华文中宋"/>
          <w:color w:val="auto"/>
          <w:kern w:val="2"/>
          <w:sz w:val="32"/>
          <w:szCs w:val="32"/>
          <w:highlight w:val="none"/>
          <w:lang w:val="en-US" w:eastAsia="zh-CN" w:bidi="ar-SA"/>
        </w:rPr>
        <w:t>。</w:t>
      </w:r>
      <w:r>
        <w:rPr>
          <w:rFonts w:hint="eastAsia" w:ascii="仿宋_GB2312" w:hAnsi="仿宋" w:cs="仿宋"/>
          <w:color w:val="auto"/>
          <w:kern w:val="2"/>
          <w:sz w:val="32"/>
          <w:szCs w:val="32"/>
          <w:highlight w:val="none"/>
          <w:lang w:val="en-US" w:eastAsia="zh-CN" w:bidi="ar-SA"/>
        </w:rPr>
        <w:t>如果食品的菌落总数严重超标，将会破坏食品的营养成分，加速食品的腐败变质，使食品失去食用价值。菌落总数超标可能是由于个别企业所使用的原辅料初始菌数较高，或未按要求严格控制生产加工过程的卫生条件，或包装容器清洗消毒不到位，还有可能是产品包装密封不严，储运条件控制不当等导致。</w:t>
      </w:r>
    </w:p>
    <w:p>
      <w:pPr>
        <w:spacing w:line="560" w:lineRule="exact"/>
        <w:ind w:firstLine="643" w:firstLineChars="200"/>
        <w:rPr>
          <w:rFonts w:hint="default" w:ascii="楷体_GB2312" w:hAnsi="楷体" w:eastAsia="楷体_GB2312" w:cs="仿宋_GB2312"/>
          <w:b/>
          <w:color w:val="auto"/>
          <w:sz w:val="32"/>
          <w:szCs w:val="32"/>
          <w:highlight w:val="none"/>
          <w:lang w:val="en-US" w:eastAsia="zh-CN"/>
        </w:rPr>
      </w:pPr>
      <w:r>
        <w:rPr>
          <w:rFonts w:hint="eastAsia" w:ascii="楷体_GB2312" w:hAnsi="楷体" w:eastAsia="楷体_GB2312" w:cs="仿宋_GB2312"/>
          <w:b/>
          <w:color w:val="auto"/>
          <w:sz w:val="32"/>
          <w:szCs w:val="32"/>
          <w:highlight w:val="none"/>
          <w:lang w:val="zh-CN" w:eastAsia="zh-CN"/>
        </w:rPr>
        <w:t>（四）大肠菌群</w:t>
      </w:r>
    </w:p>
    <w:p>
      <w:pPr>
        <w:spacing w:line="560" w:lineRule="exact"/>
        <w:ind w:firstLine="640" w:firstLineChars="200"/>
        <w:rPr>
          <w:rFonts w:hint="eastAsia" w:ascii="仿宋_GB2312" w:hAnsi="仿宋" w:cs="仿宋"/>
          <w:color w:val="auto"/>
          <w:kern w:val="2"/>
          <w:sz w:val="32"/>
          <w:szCs w:val="32"/>
          <w:highlight w:val="none"/>
          <w:lang w:val="en-US" w:eastAsia="zh-CN" w:bidi="ar-SA"/>
        </w:rPr>
      </w:pPr>
      <w:r>
        <w:rPr>
          <w:rFonts w:hint="eastAsia" w:ascii="仿宋_GB2312" w:hAnsi="仿宋" w:cs="仿宋"/>
          <w:color w:val="auto"/>
          <w:kern w:val="2"/>
          <w:sz w:val="32"/>
          <w:szCs w:val="32"/>
          <w:highlight w:val="none"/>
          <w:lang w:val="en-US" w:eastAsia="zh-CN" w:bidi="ar-SA"/>
        </w:rPr>
        <w:t>大肠菌群是国内外通用的食品污染常用指示菌之一。食品中检出大肠菌群，提示被致病菌（如沙门氏菌、志贺氏菌、致病性大肠杆菌）污染的可能性较大。《食品安全国家标准 冷冻饮品和制作料》（GB 2759-2015）中规定，一个样品的大肠菌群5次检测结果均不得超过100CFU/g且至少3次检测结果不超过10CFU/g。大肠菌群超标可能由于产品的加工原料、包装材料受污染，或在生产过程中产品受人员、工具器具等生产设备、环境的污染、有灭菌工艺的产品灭菌不彻底而导致。</w:t>
      </w:r>
    </w:p>
    <w:p>
      <w:pPr>
        <w:spacing w:line="560" w:lineRule="exact"/>
        <w:ind w:firstLine="643" w:firstLineChars="200"/>
        <w:rPr>
          <w:rFonts w:hint="eastAsia" w:ascii="楷体" w:hAnsi="楷体" w:eastAsia="楷体" w:cs="楷体"/>
          <w:b/>
          <w:bCs w:val="0"/>
          <w:color w:val="auto"/>
          <w:sz w:val="32"/>
          <w:szCs w:val="32"/>
          <w:highlight w:val="none"/>
          <w:lang w:val="en-US" w:eastAsia="zh-CN"/>
        </w:rPr>
      </w:pPr>
      <w:r>
        <w:rPr>
          <w:rFonts w:hint="eastAsia" w:ascii="楷体" w:hAnsi="楷体" w:eastAsia="楷体" w:cs="楷体"/>
          <w:b/>
          <w:bCs w:val="0"/>
          <w:color w:val="auto"/>
          <w:sz w:val="32"/>
          <w:szCs w:val="32"/>
          <w:highlight w:val="none"/>
          <w:lang w:val="en-US" w:eastAsia="zh-CN"/>
        </w:rPr>
        <w:t>（五）防腐剂混合使用时各自用量占其最大使用量的比例之和</w:t>
      </w:r>
    </w:p>
    <w:p>
      <w:pPr>
        <w:spacing w:line="56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olor w:val="auto"/>
          <w:sz w:val="32"/>
          <w:szCs w:val="32"/>
          <w:highlight w:val="none"/>
        </w:rPr>
        <w:t>防腐剂是以保持食品原有品质和营养价值为目的的食品添加剂，它能抑制微生物的生长繁殖，防止食品腐败变质从而延长保质期。《食品安全国家标准 食品添加剂使用标准》（GB 2760-2014）不仅规定了我国在食品中允许添加的某一添加剂的种类、使用量或残留量，而且规定了同一功能的食品添加剂（相同色泽着色剂、防腐剂、抗氧化剂）在混合使用时，各自用量占其最大使用量的比例之和不应超过1。我国允许使用的食品防腐剂为低毒、安全性较高的品种，但长期过量摄入可能会对人体健康造成一定的损害。</w:t>
      </w:r>
    </w:p>
    <w:p>
      <w:pPr>
        <w:spacing w:line="560" w:lineRule="exact"/>
        <w:ind w:firstLine="643" w:firstLineChars="200"/>
        <w:rPr>
          <w:rFonts w:hint="default" w:ascii="楷体_GB2312" w:hAnsi="楷体" w:eastAsia="楷体_GB2312" w:cs="仿宋_GB2312"/>
          <w:b/>
          <w:color w:val="auto"/>
          <w:sz w:val="32"/>
          <w:szCs w:val="32"/>
          <w:highlight w:val="none"/>
          <w:lang w:val="en-US" w:eastAsia="zh-CN"/>
        </w:rPr>
      </w:pPr>
      <w:r>
        <w:rPr>
          <w:rFonts w:hint="eastAsia" w:ascii="楷体_GB2312" w:hAnsi="楷体" w:eastAsia="楷体_GB2312" w:cs="仿宋_GB2312"/>
          <w:b/>
          <w:color w:val="auto"/>
          <w:sz w:val="32"/>
          <w:szCs w:val="32"/>
          <w:highlight w:val="none"/>
          <w:lang w:val="zh-CN" w:eastAsia="zh-CN"/>
        </w:rPr>
        <w:t>（六）酒精度</w:t>
      </w:r>
    </w:p>
    <w:p>
      <w:pPr>
        <w:spacing w:line="560" w:lineRule="exact"/>
        <w:ind w:firstLine="640" w:firstLineChars="200"/>
        <w:rPr>
          <w:rFonts w:hint="eastAsia" w:ascii="仿宋_GB2312" w:hAnsi="仿宋" w:cs="仿宋"/>
          <w:color w:val="auto"/>
          <w:kern w:val="2"/>
          <w:sz w:val="32"/>
          <w:szCs w:val="32"/>
          <w:highlight w:val="none"/>
          <w:lang w:val="en-US" w:eastAsia="zh-CN" w:bidi="ar-SA"/>
        </w:rPr>
      </w:pPr>
      <w:r>
        <w:rPr>
          <w:rFonts w:hint="eastAsia" w:ascii="仿宋_GB2312" w:hAnsi="仿宋" w:eastAsia="仿宋_GB2312" w:cs="仿宋"/>
          <w:color w:val="auto"/>
          <w:kern w:val="2"/>
          <w:sz w:val="32"/>
          <w:szCs w:val="32"/>
          <w:lang w:val="en-US" w:eastAsia="zh-CN" w:bidi="ar-SA"/>
        </w:rPr>
        <w:t>酒精度又叫酒度，是酒的一个理化指标，是指在20℃时，100毫升酒中含有乙醇（酒精）的毫升数，即体积（容量）的百分数。本次检出不合格产品按照产品明示及企业标准《露酒》（GB/T 27588-2011）进行判定,规定酒精度实测值与标签标示值允许差为±1.0%vol</w:t>
      </w:r>
      <w:r>
        <w:rPr>
          <w:rFonts w:hint="eastAsia" w:ascii="仿宋_GB2312" w:hAnsi="仿宋" w:cs="仿宋"/>
          <w:color w:val="auto"/>
          <w:kern w:val="2"/>
          <w:sz w:val="32"/>
          <w:szCs w:val="32"/>
          <w:lang w:val="en-US" w:eastAsia="zh-CN" w:bidi="ar-SA"/>
        </w:rPr>
        <w:t>，产品的标签标示值为8.0</w:t>
      </w:r>
      <w:r>
        <w:rPr>
          <w:rFonts w:hint="eastAsia" w:ascii="仿宋_GB2312" w:hAnsi="仿宋" w:eastAsia="仿宋_GB2312" w:cs="仿宋"/>
          <w:color w:val="auto"/>
          <w:kern w:val="2"/>
          <w:sz w:val="32"/>
          <w:szCs w:val="32"/>
          <w:lang w:val="en-US" w:eastAsia="zh-CN" w:bidi="ar-SA"/>
        </w:rPr>
        <w:t>%vol</w:t>
      </w:r>
      <w:r>
        <w:rPr>
          <w:rFonts w:hint="eastAsia" w:ascii="仿宋_GB2312" w:hAnsi="仿宋" w:cs="仿宋"/>
          <w:color w:val="auto"/>
          <w:kern w:val="2"/>
          <w:sz w:val="32"/>
          <w:szCs w:val="32"/>
          <w:lang w:val="en-US" w:eastAsia="zh-CN" w:bidi="ar-SA"/>
        </w:rPr>
        <w:t>，产品的指标应为7</w:t>
      </w:r>
      <w:r>
        <w:rPr>
          <w:rFonts w:hint="eastAsia" w:ascii="仿宋_GB2312" w:hAnsi="仿宋" w:eastAsia="仿宋_GB2312" w:cs="仿宋"/>
          <w:color w:val="auto"/>
          <w:kern w:val="2"/>
          <w:sz w:val="32"/>
          <w:szCs w:val="32"/>
          <w:lang w:val="en-US" w:eastAsia="zh-CN" w:bidi="ar-SA"/>
        </w:rPr>
        <w:t>.0%vol～</w:t>
      </w:r>
      <w:r>
        <w:rPr>
          <w:rFonts w:hint="eastAsia" w:ascii="仿宋_GB2312" w:hAnsi="仿宋" w:cs="仿宋"/>
          <w:color w:val="auto"/>
          <w:kern w:val="2"/>
          <w:sz w:val="32"/>
          <w:szCs w:val="32"/>
          <w:lang w:val="en-US" w:eastAsia="zh-CN" w:bidi="ar-SA"/>
        </w:rPr>
        <w:t>9</w:t>
      </w:r>
      <w:r>
        <w:rPr>
          <w:rFonts w:hint="eastAsia" w:ascii="仿宋_GB2312" w:hAnsi="仿宋" w:eastAsia="仿宋_GB2312" w:cs="仿宋"/>
          <w:color w:val="auto"/>
          <w:kern w:val="2"/>
          <w:sz w:val="32"/>
          <w:szCs w:val="32"/>
          <w:lang w:val="en-US" w:eastAsia="zh-CN" w:bidi="ar-SA"/>
        </w:rPr>
        <w:t>.0%vo</w:t>
      </w:r>
      <w:r>
        <w:rPr>
          <w:rFonts w:hint="eastAsia" w:ascii="仿宋_GB2312" w:hAnsi="仿宋" w:cs="仿宋"/>
          <w:color w:val="auto"/>
          <w:kern w:val="2"/>
          <w:sz w:val="32"/>
          <w:szCs w:val="32"/>
          <w:lang w:val="en-US" w:eastAsia="zh-CN" w:bidi="ar-SA"/>
        </w:rPr>
        <w:t>；</w:t>
      </w:r>
      <w:r>
        <w:rPr>
          <w:rFonts w:hint="eastAsia" w:ascii="仿宋_GB2312" w:hAnsi="仿宋" w:eastAsia="仿宋_GB2312" w:cs="仿宋"/>
          <w:color w:val="auto"/>
          <w:kern w:val="2"/>
          <w:sz w:val="32"/>
          <w:szCs w:val="32"/>
          <w:lang w:val="en-US" w:eastAsia="zh-CN" w:bidi="ar-SA"/>
        </w:rPr>
        <w:t>按照产品明示及企业标准《浓香型白酒（含第1号修改单）》（GB/T 10781.1-2006）进行判定,规定酒精度实测值与标签标示值允许差为±1.0%vol</w:t>
      </w:r>
      <w:r>
        <w:rPr>
          <w:rFonts w:hint="eastAsia" w:ascii="仿宋_GB2312" w:hAnsi="仿宋" w:cs="仿宋"/>
          <w:color w:val="auto"/>
          <w:kern w:val="2"/>
          <w:sz w:val="32"/>
          <w:szCs w:val="32"/>
          <w:lang w:val="en-US" w:eastAsia="zh-CN" w:bidi="ar-SA"/>
        </w:rPr>
        <w:t>，产品的标签标示值为52.0</w:t>
      </w:r>
      <w:r>
        <w:rPr>
          <w:rFonts w:hint="eastAsia" w:ascii="仿宋_GB2312" w:hAnsi="仿宋" w:eastAsia="仿宋_GB2312" w:cs="仿宋"/>
          <w:color w:val="auto"/>
          <w:kern w:val="2"/>
          <w:sz w:val="32"/>
          <w:szCs w:val="32"/>
          <w:lang w:val="en-US" w:eastAsia="zh-CN" w:bidi="ar-SA"/>
        </w:rPr>
        <w:t>%vol</w:t>
      </w:r>
      <w:r>
        <w:rPr>
          <w:rFonts w:hint="eastAsia" w:ascii="仿宋_GB2312" w:hAnsi="仿宋" w:cs="仿宋"/>
          <w:color w:val="auto"/>
          <w:kern w:val="2"/>
          <w:sz w:val="32"/>
          <w:szCs w:val="32"/>
          <w:lang w:val="en-US" w:eastAsia="zh-CN" w:bidi="ar-SA"/>
        </w:rPr>
        <w:t>，产品的指标应为51</w:t>
      </w:r>
      <w:r>
        <w:rPr>
          <w:rFonts w:hint="eastAsia" w:ascii="仿宋_GB2312" w:hAnsi="仿宋" w:eastAsia="仿宋_GB2312" w:cs="仿宋"/>
          <w:color w:val="auto"/>
          <w:kern w:val="2"/>
          <w:sz w:val="32"/>
          <w:szCs w:val="32"/>
          <w:lang w:val="en-US" w:eastAsia="zh-CN" w:bidi="ar-SA"/>
        </w:rPr>
        <w:t>.0%vol～</w:t>
      </w:r>
      <w:r>
        <w:rPr>
          <w:rFonts w:hint="eastAsia" w:ascii="仿宋_GB2312" w:hAnsi="仿宋" w:cs="仿宋"/>
          <w:color w:val="auto"/>
          <w:kern w:val="2"/>
          <w:sz w:val="32"/>
          <w:szCs w:val="32"/>
          <w:lang w:val="en-US" w:eastAsia="zh-CN" w:bidi="ar-SA"/>
        </w:rPr>
        <w:t>53</w:t>
      </w:r>
      <w:r>
        <w:rPr>
          <w:rFonts w:hint="eastAsia" w:ascii="仿宋_GB2312" w:hAnsi="仿宋" w:eastAsia="仿宋_GB2312" w:cs="仿宋"/>
          <w:color w:val="auto"/>
          <w:kern w:val="2"/>
          <w:sz w:val="32"/>
          <w:szCs w:val="32"/>
          <w:lang w:val="en-US" w:eastAsia="zh-CN" w:bidi="ar-SA"/>
        </w:rPr>
        <w:t>.0%vo</w:t>
      </w:r>
      <w:r>
        <w:rPr>
          <w:rFonts w:hint="eastAsia" w:ascii="仿宋_GB2312" w:hAnsi="仿宋" w:cs="仿宋"/>
          <w:color w:val="auto"/>
          <w:kern w:val="2"/>
          <w:sz w:val="32"/>
          <w:szCs w:val="32"/>
          <w:lang w:val="en-US" w:eastAsia="zh-CN" w:bidi="ar-SA"/>
        </w:rPr>
        <w:t>。</w:t>
      </w:r>
      <w:r>
        <w:rPr>
          <w:rFonts w:hint="eastAsia" w:ascii="仿宋_GB2312" w:hAnsi="仿宋" w:eastAsia="仿宋_GB2312" w:cs="仿宋"/>
          <w:color w:val="auto"/>
          <w:kern w:val="2"/>
          <w:sz w:val="32"/>
          <w:szCs w:val="32"/>
          <w:lang w:val="en-US" w:eastAsia="zh-CN" w:bidi="ar-SA"/>
        </w:rPr>
        <w:t>酒中酒精度不达标会影响酒的品质，原因主要包括生产企业检验能力不足，造成检验结果偏差，或是包装不严密造成酒精挥发，导致酒精度降低以致不合格，或是企业为降低成本，用低度酒冒充高度酒</w:t>
      </w:r>
      <w:r>
        <w:rPr>
          <w:rFonts w:hint="eastAsia" w:ascii="仿宋_GB2312" w:hAnsi="仿宋" w:cs="仿宋"/>
          <w:color w:val="auto"/>
          <w:kern w:val="2"/>
          <w:sz w:val="32"/>
          <w:szCs w:val="32"/>
          <w:highlight w:val="none"/>
          <w:lang w:val="en-US" w:eastAsia="zh-CN" w:bidi="ar-SA"/>
        </w:rPr>
        <w:t>。</w:t>
      </w:r>
    </w:p>
    <w:p>
      <w:pPr>
        <w:spacing w:line="560" w:lineRule="exact"/>
        <w:ind w:firstLine="643" w:firstLineChars="200"/>
        <w:rPr>
          <w:rFonts w:hint="default" w:ascii="楷体_GB2312" w:hAnsi="楷体" w:eastAsia="楷体_GB2312" w:cs="仿宋_GB2312"/>
          <w:b/>
          <w:color w:val="auto"/>
          <w:sz w:val="32"/>
          <w:szCs w:val="32"/>
          <w:highlight w:val="none"/>
          <w:lang w:val="en-US" w:eastAsia="zh-CN"/>
        </w:rPr>
      </w:pPr>
      <w:r>
        <w:rPr>
          <w:rFonts w:hint="eastAsia" w:ascii="楷体_GB2312" w:hAnsi="楷体" w:eastAsia="楷体_GB2312" w:cs="仿宋_GB2312"/>
          <w:b/>
          <w:color w:val="auto"/>
          <w:sz w:val="32"/>
          <w:szCs w:val="32"/>
          <w:highlight w:val="none"/>
          <w:lang w:val="zh-CN" w:eastAsia="zh-CN"/>
        </w:rPr>
        <w:t>（七）铝的残留量(干样品,以Al计)</w:t>
      </w:r>
    </w:p>
    <w:p>
      <w:pPr>
        <w:spacing w:line="560" w:lineRule="exact"/>
        <w:ind w:firstLine="640" w:firstLineChars="200"/>
        <w:rPr>
          <w:rFonts w:hint="eastAsia" w:ascii="仿宋_GB2312" w:hAnsi="仿宋" w:cs="仿宋"/>
          <w:color w:val="auto"/>
          <w:kern w:val="2"/>
          <w:sz w:val="32"/>
          <w:szCs w:val="32"/>
          <w:highlight w:val="none"/>
          <w:lang w:val="en-US" w:eastAsia="zh-CN" w:bidi="ar-SA"/>
        </w:rPr>
      </w:pPr>
      <w:r>
        <w:rPr>
          <w:rFonts w:hint="eastAsia" w:ascii="仿宋_GB2312" w:hAnsi="仿宋" w:eastAsia="仿宋_GB2312" w:cs="仿宋"/>
          <w:color w:val="auto"/>
          <w:kern w:val="2"/>
          <w:sz w:val="32"/>
          <w:szCs w:val="32"/>
          <w:lang w:val="en-US" w:eastAsia="zh-CN" w:bidi="ar-SA"/>
        </w:rPr>
        <w:t>在传统粉丝粉条加工过程中，添加硫酸铝钾（明矾），可以提高粉丝的韧性，减少断条损失。硫酸铝钾的添加会造成粉丝粉条中铝残留。《食品安全国家标准 食品添加剂使用标准》（GB 2760-2014）中要求粉丝</w:t>
      </w:r>
      <w:r>
        <w:rPr>
          <w:rFonts w:hint="eastAsia" w:ascii="仿宋_GB2312" w:hAnsi="仿宋" w:cs="仿宋"/>
          <w:color w:val="auto"/>
          <w:kern w:val="2"/>
          <w:sz w:val="32"/>
          <w:szCs w:val="32"/>
          <w:lang w:val="en-US" w:eastAsia="zh-CN" w:bidi="ar-SA"/>
        </w:rPr>
        <w:t>、</w:t>
      </w:r>
      <w:r>
        <w:rPr>
          <w:rFonts w:hint="eastAsia" w:ascii="仿宋_GB2312" w:hAnsi="仿宋" w:eastAsia="仿宋_GB2312" w:cs="仿宋"/>
          <w:color w:val="auto"/>
          <w:kern w:val="2"/>
          <w:sz w:val="32"/>
          <w:szCs w:val="32"/>
          <w:lang w:val="en-US" w:eastAsia="zh-CN" w:bidi="ar-SA"/>
        </w:rPr>
        <w:t>粉条中铝的残留量不得超过200mg/kg。长期过量摄入铝会导致运动和学习记忆能力下降，影响儿童智力发育，抑制胎儿的生长发育。导致食品中</w:t>
      </w:r>
      <w:r>
        <w:rPr>
          <w:rFonts w:hint="eastAsia" w:ascii="仿宋_GB2312" w:hAnsi="仿宋" w:cs="仿宋"/>
          <w:color w:val="auto"/>
          <w:kern w:val="2"/>
          <w:sz w:val="32"/>
          <w:szCs w:val="32"/>
          <w:lang w:val="en-US" w:eastAsia="zh-CN" w:bidi="ar-SA"/>
        </w:rPr>
        <w:t>铝的残留量超标的</w:t>
      </w:r>
      <w:r>
        <w:rPr>
          <w:rFonts w:hint="eastAsia" w:ascii="仿宋_GB2312" w:hAnsi="仿宋" w:eastAsia="仿宋_GB2312" w:cs="仿宋"/>
          <w:color w:val="auto"/>
          <w:kern w:val="2"/>
          <w:sz w:val="32"/>
          <w:szCs w:val="32"/>
          <w:lang w:val="en-US" w:eastAsia="zh-CN" w:bidi="ar-SA"/>
        </w:rPr>
        <w:t>原因有：生产企业违规使用；由食品原料带入；企业对生产过程条件控制不严</w:t>
      </w:r>
      <w:r>
        <w:rPr>
          <w:rFonts w:hint="eastAsia" w:ascii="仿宋_GB2312" w:hAnsi="仿宋" w:cs="仿宋"/>
          <w:color w:val="auto"/>
          <w:kern w:val="2"/>
          <w:sz w:val="32"/>
          <w:szCs w:val="32"/>
          <w:highlight w:val="none"/>
          <w:lang w:val="en-US" w:eastAsia="zh-CN" w:bidi="ar-SA"/>
        </w:rPr>
        <w:t>。</w:t>
      </w:r>
    </w:p>
    <w:p>
      <w:pPr>
        <w:spacing w:line="560" w:lineRule="exact"/>
        <w:ind w:firstLine="643" w:firstLineChars="200"/>
        <w:rPr>
          <w:rFonts w:hint="default" w:ascii="楷体_GB2312" w:hAnsi="楷体" w:eastAsia="楷体_GB2312" w:cs="仿宋_GB2312"/>
          <w:b/>
          <w:color w:val="auto"/>
          <w:sz w:val="32"/>
          <w:szCs w:val="32"/>
          <w:highlight w:val="none"/>
          <w:lang w:val="en-US" w:eastAsia="zh-CN"/>
        </w:rPr>
      </w:pPr>
      <w:r>
        <w:rPr>
          <w:rFonts w:hint="eastAsia" w:ascii="楷体_GB2312" w:hAnsi="楷体" w:eastAsia="楷体_GB2312" w:cs="仿宋_GB2312"/>
          <w:b/>
          <w:color w:val="auto"/>
          <w:sz w:val="32"/>
          <w:szCs w:val="32"/>
          <w:highlight w:val="none"/>
          <w:lang w:val="zh-CN" w:eastAsia="zh-CN"/>
        </w:rPr>
        <w:t>（八）三氯蔗糖</w:t>
      </w:r>
    </w:p>
    <w:p>
      <w:pPr>
        <w:spacing w:line="560" w:lineRule="exact"/>
        <w:ind w:firstLine="640" w:firstLineChars="200"/>
        <w:rPr>
          <w:rFonts w:hint="eastAsia"/>
          <w:color w:val="auto"/>
          <w:lang w:val="en-US" w:eastAsia="zh-CN"/>
        </w:rPr>
      </w:pPr>
      <w:r>
        <w:rPr>
          <w:rFonts w:hint="eastAsia" w:ascii="仿宋_GB2312" w:hAnsi="仿宋" w:eastAsia="仿宋_GB2312" w:cs="仿宋"/>
          <w:color w:val="auto"/>
          <w:kern w:val="2"/>
          <w:sz w:val="32"/>
          <w:szCs w:val="32"/>
          <w:lang w:val="en-US" w:eastAsia="zh-CN" w:bidi="ar-SA"/>
        </w:rPr>
        <w:t>大部分研究结果认为三氯蔗糖是安全、无毒的，国外许多权威组织机构如FDA、JECFA也都确认其作为添加剂使用是安全的，但近年来也有研究发现三氯蔗糖及其水解产物具有一定的基因毒性。《食品安全国家标准 食品添加剂使用标准》（GB 2760-2014）中规定，</w:t>
      </w:r>
      <w:r>
        <w:rPr>
          <w:rFonts w:hint="eastAsia" w:ascii="仿宋_GB2312" w:hAnsi="仿宋" w:cs="仿宋"/>
          <w:color w:val="auto"/>
          <w:kern w:val="2"/>
          <w:sz w:val="32"/>
          <w:szCs w:val="32"/>
          <w:lang w:val="en-US" w:eastAsia="zh-CN" w:bidi="ar-SA"/>
        </w:rPr>
        <w:t>不得在葡萄酒中使用三氯蔗糖。导致在食品中检出三氯蔗糖的原因有：生产企业</w:t>
      </w:r>
      <w:r>
        <w:rPr>
          <w:rFonts w:hint="eastAsia" w:ascii="仿宋_GB2312" w:hAnsi="仿宋" w:eastAsia="仿宋_GB2312" w:cs="仿宋"/>
          <w:color w:val="auto"/>
          <w:kern w:val="2"/>
          <w:sz w:val="32"/>
          <w:szCs w:val="32"/>
          <w:lang w:val="en-US" w:eastAsia="zh-CN" w:bidi="ar-SA"/>
        </w:rPr>
        <w:t>违规使用；</w:t>
      </w:r>
      <w:r>
        <w:rPr>
          <w:rFonts w:hint="eastAsia" w:ascii="仿宋_GB2312" w:hAnsi="仿宋" w:cs="仿宋"/>
          <w:color w:val="auto"/>
          <w:kern w:val="2"/>
          <w:sz w:val="32"/>
          <w:szCs w:val="32"/>
          <w:lang w:val="en-US" w:eastAsia="zh-CN" w:bidi="ar-SA"/>
        </w:rPr>
        <w:t>由食品</w:t>
      </w:r>
      <w:r>
        <w:rPr>
          <w:rFonts w:hint="eastAsia" w:ascii="仿宋_GB2312" w:hAnsi="仿宋" w:eastAsia="仿宋_GB2312" w:cs="仿宋"/>
          <w:color w:val="auto"/>
          <w:kern w:val="2"/>
          <w:sz w:val="32"/>
          <w:szCs w:val="32"/>
          <w:lang w:val="en-US" w:eastAsia="zh-CN" w:bidi="ar-SA"/>
        </w:rPr>
        <w:t>原料带入；</w:t>
      </w:r>
      <w:r>
        <w:rPr>
          <w:rFonts w:hint="eastAsia" w:ascii="仿宋_GB2312" w:hAnsi="仿宋" w:cs="仿宋"/>
          <w:color w:val="auto"/>
          <w:kern w:val="2"/>
          <w:sz w:val="32"/>
          <w:szCs w:val="32"/>
          <w:lang w:val="en-US" w:eastAsia="zh-CN" w:bidi="ar-SA"/>
        </w:rPr>
        <w:t>企业对生产</w:t>
      </w:r>
      <w:r>
        <w:rPr>
          <w:rFonts w:hint="eastAsia" w:ascii="仿宋_GB2312" w:hAnsi="仿宋" w:eastAsia="仿宋_GB2312" w:cs="仿宋"/>
          <w:color w:val="auto"/>
          <w:kern w:val="2"/>
          <w:sz w:val="32"/>
          <w:szCs w:val="32"/>
          <w:lang w:val="en-US" w:eastAsia="zh-CN" w:bidi="ar-SA"/>
        </w:rPr>
        <w:t>过程</w:t>
      </w:r>
      <w:r>
        <w:rPr>
          <w:rFonts w:hint="eastAsia" w:ascii="仿宋_GB2312" w:hAnsi="仿宋" w:cs="仿宋"/>
          <w:color w:val="auto"/>
          <w:kern w:val="2"/>
          <w:sz w:val="32"/>
          <w:szCs w:val="32"/>
          <w:lang w:val="en-US" w:eastAsia="zh-CN" w:bidi="ar-SA"/>
        </w:rPr>
        <w:t>条件</w:t>
      </w:r>
      <w:r>
        <w:rPr>
          <w:rFonts w:hint="eastAsia" w:ascii="仿宋_GB2312" w:hAnsi="仿宋" w:eastAsia="仿宋_GB2312" w:cs="仿宋"/>
          <w:color w:val="auto"/>
          <w:kern w:val="2"/>
          <w:sz w:val="32"/>
          <w:szCs w:val="32"/>
          <w:lang w:val="en-US" w:eastAsia="zh-CN" w:bidi="ar-SA"/>
        </w:rPr>
        <w:t>控制不严</w:t>
      </w:r>
      <w:r>
        <w:rPr>
          <w:rFonts w:hint="eastAsia" w:ascii="仿宋_GB2312" w:hAnsi="仿宋" w:cs="仿宋"/>
          <w:color w:val="auto"/>
          <w:kern w:val="2"/>
          <w:sz w:val="32"/>
          <w:szCs w:val="32"/>
          <w:highlight w:val="none"/>
          <w:lang w:val="en-US" w:eastAsia="zh-CN" w:bidi="ar-SA"/>
        </w:rPr>
        <w:t>。</w:t>
      </w:r>
    </w:p>
    <w:p>
      <w:pPr>
        <w:pStyle w:val="7"/>
        <w:bidi w:val="0"/>
        <w:rPr>
          <w:rFonts w:hint="eastAsia"/>
          <w:color w:val="auto"/>
          <w:lang w:eastAsia="zh-CN"/>
        </w:rPr>
      </w:pPr>
      <w:r>
        <w:rPr>
          <w:rFonts w:hint="eastAsia"/>
          <w:color w:val="auto"/>
          <w:lang w:eastAsia="zh-CN"/>
        </w:rPr>
        <w:t>（九）糖精钠(以糖精计)</w:t>
      </w:r>
    </w:p>
    <w:p>
      <w:pPr>
        <w:bidi w:val="0"/>
        <w:rPr>
          <w:rFonts w:hint="eastAsia"/>
          <w:color w:val="auto"/>
        </w:rPr>
      </w:pPr>
      <w:r>
        <w:rPr>
          <w:rFonts w:hint="eastAsia"/>
          <w:color w:val="auto"/>
        </w:rPr>
        <w:t>糖精钠，又称可溶性糖精，是一种甜味剂。由于其甜度为蔗糖的300到500倍，且不被人体代谢吸收，被广泛用于</w:t>
      </w:r>
      <w:r>
        <w:rPr>
          <w:rFonts w:hint="eastAsia"/>
          <w:color w:val="auto"/>
          <w:lang w:val="en-US" w:eastAsia="zh-CN"/>
        </w:rPr>
        <w:t>食品生产中</w:t>
      </w:r>
      <w:r>
        <w:rPr>
          <w:rFonts w:hint="eastAsia"/>
          <w:color w:val="auto"/>
        </w:rPr>
        <w:t>，但是却对人体有害，所以国家严格控制食品中糖精钠的添加量。</w:t>
      </w:r>
      <w:r>
        <w:rPr>
          <w:rFonts w:hint="eastAsia" w:ascii="仿宋_GB2312" w:hAnsi="仿宋" w:eastAsia="仿宋_GB2312"/>
          <w:color w:val="auto"/>
          <w:sz w:val="32"/>
          <w:szCs w:val="32"/>
        </w:rPr>
        <w:t>《食品安全国家标准 食品添加剂使用标准》（GB 2760-2014）中规定，</w:t>
      </w:r>
      <w:r>
        <w:rPr>
          <w:rFonts w:hint="eastAsia" w:hAnsi="仿宋"/>
          <w:color w:val="auto"/>
          <w:sz w:val="32"/>
          <w:szCs w:val="32"/>
          <w:lang w:val="en-US" w:eastAsia="zh-CN"/>
        </w:rPr>
        <w:t>糕点中不得使用糖精钠。</w:t>
      </w:r>
      <w:r>
        <w:rPr>
          <w:rFonts w:hint="eastAsia"/>
          <w:color w:val="auto"/>
        </w:rPr>
        <w:t>不合理使用糖精钠，会对人体健康产生不良影响，尤其少年儿童免疫系统发育尚不成熟，肝脏代谢排毒能力相对较弱，危害更加明显。</w:t>
      </w:r>
      <w:r>
        <w:rPr>
          <w:rFonts w:hint="eastAsia"/>
          <w:color w:val="auto"/>
          <w:lang w:val="en-US" w:eastAsia="zh-CN"/>
        </w:rPr>
        <w:t>糖精钠不合格的原因可能是</w:t>
      </w:r>
      <w:r>
        <w:rPr>
          <w:rFonts w:hint="eastAsia"/>
          <w:color w:val="auto"/>
        </w:rPr>
        <w:t>个别企业为了追逐利润，原辅材料质量控制不严，盲目使用一些成份不明确的复合添加剂，造成糖精钠超标。</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二、建议</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rPr>
        <w:t>（一）加强原辅料的把控</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11"/>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rPr>
        <w:t>加强</w:t>
      </w:r>
      <w:r>
        <w:rPr>
          <w:rFonts w:hint="eastAsia" w:ascii="楷体_GB2312" w:hAnsi="楷体" w:eastAsia="楷体_GB2312"/>
          <w:b/>
          <w:color w:val="auto"/>
          <w:sz w:val="32"/>
          <w:szCs w:val="32"/>
          <w:highlight w:val="none"/>
          <w:lang w:eastAsia="zh-CN"/>
        </w:rPr>
        <w:t>运输、存储环境</w:t>
      </w:r>
      <w:r>
        <w:rPr>
          <w:rFonts w:hint="eastAsia" w:ascii="楷体_GB2312" w:hAnsi="楷体" w:eastAsia="楷体_GB2312"/>
          <w:b/>
          <w:color w:val="auto"/>
          <w:sz w:val="32"/>
          <w:szCs w:val="32"/>
          <w:highlight w:val="none"/>
        </w:rPr>
        <w:t>控制</w:t>
      </w:r>
    </w:p>
    <w:p>
      <w:pPr>
        <w:pStyle w:val="11"/>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rPr>
        <w:t>（</w:t>
      </w:r>
      <w:r>
        <w:rPr>
          <w:rFonts w:hint="eastAsia" w:ascii="楷体_GB2312" w:hAnsi="楷体" w:eastAsia="楷体_GB2312"/>
          <w:b/>
          <w:color w:val="auto"/>
          <w:sz w:val="32"/>
          <w:szCs w:val="32"/>
          <w:highlight w:val="none"/>
          <w:lang w:eastAsia="zh-CN"/>
        </w:rPr>
        <w:t>三</w:t>
      </w:r>
      <w:r>
        <w:rPr>
          <w:rFonts w:hint="eastAsia" w:ascii="楷体_GB2312" w:hAnsi="楷体" w:eastAsia="楷体_GB2312"/>
          <w:b/>
          <w:color w:val="auto"/>
          <w:sz w:val="32"/>
          <w:szCs w:val="32"/>
          <w:highlight w:val="none"/>
        </w:rPr>
        <w:t>）加强食品出厂检验</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highlight w:val="none"/>
        </w:rPr>
      </w:pPr>
      <w:r>
        <w:rPr>
          <w:rFonts w:hint="eastAsia" w:eastAsia="仿宋_GB2312"/>
          <w:color w:val="auto"/>
          <w:sz w:val="32"/>
          <w:szCs w:val="32"/>
          <w:highlight w:val="none"/>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bidi w:val="0"/>
        <w:rPr>
          <w:rFonts w:hint="eastAsia"/>
          <w:color w:val="auto"/>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F2F1F8E-1424-4ED6-81BB-25F6CF7EEB38}"/>
  </w:font>
  <w:font w:name="黑体">
    <w:panose1 w:val="02010609060101010101"/>
    <w:charset w:val="86"/>
    <w:family w:val="auto"/>
    <w:pitch w:val="default"/>
    <w:sig w:usb0="800002BF" w:usb1="38CF7CFA" w:usb2="00000016" w:usb3="00000000" w:csb0="00040001" w:csb1="00000000"/>
    <w:embedRegular r:id="rId2" w:fontKey="{94DAAFED-4565-4B69-B94C-FE258D5ED4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A25C6D44-D5A1-4526-A219-5A1CBC0E9F52}"/>
  </w:font>
  <w:font w:name="楷体">
    <w:panose1 w:val="02010609060101010101"/>
    <w:charset w:val="86"/>
    <w:family w:val="modern"/>
    <w:pitch w:val="default"/>
    <w:sig w:usb0="800002BF" w:usb1="38CF7CFA" w:usb2="00000016" w:usb3="00000000" w:csb0="00040001" w:csb1="00000000"/>
    <w:embedRegular r:id="rId4" w:fontKey="{A330F4F3-E44E-446E-AEE2-182C2AFE739D}"/>
  </w:font>
  <w:font w:name="方正小标宋简体">
    <w:panose1 w:val="02000000000000000000"/>
    <w:charset w:val="86"/>
    <w:family w:val="script"/>
    <w:pitch w:val="default"/>
    <w:sig w:usb0="00000001" w:usb1="08000000" w:usb2="00000000" w:usb3="00000000" w:csb0="00040000" w:csb1="00000000"/>
    <w:embedRegular r:id="rId5" w:fontKey="{043E5A91-93EE-4C42-8D81-494E806A7471}"/>
  </w:font>
  <w:font w:name="华文中宋">
    <w:panose1 w:val="02010600040101010101"/>
    <w:charset w:val="86"/>
    <w:family w:val="auto"/>
    <w:pitch w:val="default"/>
    <w:sig w:usb0="00000287" w:usb1="080F0000" w:usb2="00000000" w:usb3="00000000" w:csb0="0004009F" w:csb1="DFD70000"/>
    <w:embedRegular r:id="rId6" w:fontKey="{39EBC56E-ABE9-4012-AE31-D84BC4E89335}"/>
  </w:font>
  <w:font w:name="楷体_GB2312">
    <w:panose1 w:val="02010609030101010101"/>
    <w:charset w:val="86"/>
    <w:family w:val="auto"/>
    <w:pitch w:val="default"/>
    <w:sig w:usb0="00000001" w:usb1="080E0000" w:usb2="00000000" w:usb3="00000000" w:csb0="00040000" w:csb1="00000000"/>
    <w:embedRegular r:id="rId7" w:fontKey="{05519E6E-632E-444B-8511-ABD40FF1ECA2}"/>
  </w:font>
  <w:font w:name="仿宋">
    <w:panose1 w:val="02010609060101010101"/>
    <w:charset w:val="86"/>
    <w:family w:val="modern"/>
    <w:pitch w:val="default"/>
    <w:sig w:usb0="800002BF" w:usb1="38CF7CFA" w:usb2="00000016" w:usb3="00000000" w:csb0="00040001" w:csb1="00000000"/>
    <w:embedRegular r:id="rId8" w:fontKey="{76B6E5E6-29FD-4E35-A7B6-66C425C996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36E8D"/>
    <w:multiLevelType w:val="singleLevel"/>
    <w:tmpl w:val="5BB36E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MTM0YmY2ZDU1Zjc3OTJhM2RkNDYzMmZlYjMxNDYifQ=="/>
  </w:docVars>
  <w:rsids>
    <w:rsidRoot w:val="010D4506"/>
    <w:rsid w:val="000139C9"/>
    <w:rsid w:val="005363F0"/>
    <w:rsid w:val="006B1DCC"/>
    <w:rsid w:val="00724BD2"/>
    <w:rsid w:val="008D6C99"/>
    <w:rsid w:val="00B977A2"/>
    <w:rsid w:val="00BE4BAD"/>
    <w:rsid w:val="010D4506"/>
    <w:rsid w:val="01565C22"/>
    <w:rsid w:val="017D0269"/>
    <w:rsid w:val="01880CE2"/>
    <w:rsid w:val="01D53863"/>
    <w:rsid w:val="01DD3C4D"/>
    <w:rsid w:val="03365C46"/>
    <w:rsid w:val="034743C9"/>
    <w:rsid w:val="034F1986"/>
    <w:rsid w:val="03E020C5"/>
    <w:rsid w:val="03FD00B3"/>
    <w:rsid w:val="0453793B"/>
    <w:rsid w:val="04977BD5"/>
    <w:rsid w:val="055921C9"/>
    <w:rsid w:val="055A195A"/>
    <w:rsid w:val="0597115B"/>
    <w:rsid w:val="06261016"/>
    <w:rsid w:val="06585F98"/>
    <w:rsid w:val="066C5CEA"/>
    <w:rsid w:val="06894B40"/>
    <w:rsid w:val="06A73842"/>
    <w:rsid w:val="06F0528D"/>
    <w:rsid w:val="06F3181D"/>
    <w:rsid w:val="07486F42"/>
    <w:rsid w:val="07C82C95"/>
    <w:rsid w:val="07E04EFC"/>
    <w:rsid w:val="081209FA"/>
    <w:rsid w:val="081B38E6"/>
    <w:rsid w:val="08AD06EB"/>
    <w:rsid w:val="08F00F9F"/>
    <w:rsid w:val="091C5D20"/>
    <w:rsid w:val="09325A2C"/>
    <w:rsid w:val="099F35F4"/>
    <w:rsid w:val="09A30234"/>
    <w:rsid w:val="0A101FAB"/>
    <w:rsid w:val="0A14309A"/>
    <w:rsid w:val="0A416AB6"/>
    <w:rsid w:val="0A545255"/>
    <w:rsid w:val="0AEA5DCE"/>
    <w:rsid w:val="0B66492E"/>
    <w:rsid w:val="0B6F4B3F"/>
    <w:rsid w:val="0C083FBC"/>
    <w:rsid w:val="0C0C4E1D"/>
    <w:rsid w:val="0C455D22"/>
    <w:rsid w:val="0C6F4539"/>
    <w:rsid w:val="0C760736"/>
    <w:rsid w:val="0CD4225F"/>
    <w:rsid w:val="0D1C5633"/>
    <w:rsid w:val="0D6C4E32"/>
    <w:rsid w:val="0E431583"/>
    <w:rsid w:val="0EA926E5"/>
    <w:rsid w:val="0EA93008"/>
    <w:rsid w:val="0EC839C2"/>
    <w:rsid w:val="0F261454"/>
    <w:rsid w:val="0F3A448D"/>
    <w:rsid w:val="0F567840"/>
    <w:rsid w:val="0FE51EE1"/>
    <w:rsid w:val="108B31AA"/>
    <w:rsid w:val="10AD16A7"/>
    <w:rsid w:val="10BA4D47"/>
    <w:rsid w:val="1162065F"/>
    <w:rsid w:val="11B32DA0"/>
    <w:rsid w:val="11BA183E"/>
    <w:rsid w:val="11CE6913"/>
    <w:rsid w:val="11E172CB"/>
    <w:rsid w:val="11F21CEC"/>
    <w:rsid w:val="1210526E"/>
    <w:rsid w:val="12AF7645"/>
    <w:rsid w:val="12B51B83"/>
    <w:rsid w:val="12D976B3"/>
    <w:rsid w:val="137821D3"/>
    <w:rsid w:val="139A1CB2"/>
    <w:rsid w:val="13E774D5"/>
    <w:rsid w:val="141B2394"/>
    <w:rsid w:val="14292A97"/>
    <w:rsid w:val="1499532A"/>
    <w:rsid w:val="1512088F"/>
    <w:rsid w:val="155219D3"/>
    <w:rsid w:val="155A6AFD"/>
    <w:rsid w:val="15FE7C46"/>
    <w:rsid w:val="16396F4B"/>
    <w:rsid w:val="164E1FAB"/>
    <w:rsid w:val="165773C2"/>
    <w:rsid w:val="16A102CE"/>
    <w:rsid w:val="16A52765"/>
    <w:rsid w:val="1739327C"/>
    <w:rsid w:val="176818BF"/>
    <w:rsid w:val="17C62E78"/>
    <w:rsid w:val="17CA0823"/>
    <w:rsid w:val="17FA5E44"/>
    <w:rsid w:val="181E6360"/>
    <w:rsid w:val="182C56B9"/>
    <w:rsid w:val="18F91C2D"/>
    <w:rsid w:val="18FA3DC4"/>
    <w:rsid w:val="199008F8"/>
    <w:rsid w:val="19EB104A"/>
    <w:rsid w:val="1A19393D"/>
    <w:rsid w:val="1A81096D"/>
    <w:rsid w:val="1A84029D"/>
    <w:rsid w:val="1AC759AF"/>
    <w:rsid w:val="1B042E72"/>
    <w:rsid w:val="1B7E0D88"/>
    <w:rsid w:val="1C2B3ECE"/>
    <w:rsid w:val="1C354059"/>
    <w:rsid w:val="1D3D5D17"/>
    <w:rsid w:val="1DB57EDF"/>
    <w:rsid w:val="1E3C794C"/>
    <w:rsid w:val="1EFD4E3F"/>
    <w:rsid w:val="1F120F82"/>
    <w:rsid w:val="1F456A61"/>
    <w:rsid w:val="1FEA3D63"/>
    <w:rsid w:val="200B2815"/>
    <w:rsid w:val="20303594"/>
    <w:rsid w:val="208760C8"/>
    <w:rsid w:val="208E2538"/>
    <w:rsid w:val="2103478D"/>
    <w:rsid w:val="219C06C7"/>
    <w:rsid w:val="22F15479"/>
    <w:rsid w:val="231A399D"/>
    <w:rsid w:val="24415E66"/>
    <w:rsid w:val="248553AF"/>
    <w:rsid w:val="249A66FD"/>
    <w:rsid w:val="24F01236"/>
    <w:rsid w:val="25131149"/>
    <w:rsid w:val="255973C6"/>
    <w:rsid w:val="255D305C"/>
    <w:rsid w:val="257D0D7B"/>
    <w:rsid w:val="25D84592"/>
    <w:rsid w:val="262E6380"/>
    <w:rsid w:val="26635934"/>
    <w:rsid w:val="26D25598"/>
    <w:rsid w:val="27084E46"/>
    <w:rsid w:val="270C1F17"/>
    <w:rsid w:val="274815F0"/>
    <w:rsid w:val="27537B32"/>
    <w:rsid w:val="27786C5E"/>
    <w:rsid w:val="27D171E0"/>
    <w:rsid w:val="282A264F"/>
    <w:rsid w:val="28664823"/>
    <w:rsid w:val="28EE2E75"/>
    <w:rsid w:val="29166F65"/>
    <w:rsid w:val="2928376B"/>
    <w:rsid w:val="29292876"/>
    <w:rsid w:val="292A336C"/>
    <w:rsid w:val="295771E6"/>
    <w:rsid w:val="29DF09A6"/>
    <w:rsid w:val="2A2E5413"/>
    <w:rsid w:val="2A706ED1"/>
    <w:rsid w:val="2A95365C"/>
    <w:rsid w:val="2AC91B22"/>
    <w:rsid w:val="2ACC6C6B"/>
    <w:rsid w:val="2B0D6532"/>
    <w:rsid w:val="2BA5399C"/>
    <w:rsid w:val="2C6F3579"/>
    <w:rsid w:val="2C784420"/>
    <w:rsid w:val="2D2D024C"/>
    <w:rsid w:val="2DA27B95"/>
    <w:rsid w:val="2DCA4231"/>
    <w:rsid w:val="2E172668"/>
    <w:rsid w:val="2E6B3A9D"/>
    <w:rsid w:val="2E871900"/>
    <w:rsid w:val="2F085758"/>
    <w:rsid w:val="2F3F7F56"/>
    <w:rsid w:val="2F4F707A"/>
    <w:rsid w:val="2FD45D99"/>
    <w:rsid w:val="2FFC71C6"/>
    <w:rsid w:val="307B5CC3"/>
    <w:rsid w:val="308A4336"/>
    <w:rsid w:val="30B3361E"/>
    <w:rsid w:val="31044F7C"/>
    <w:rsid w:val="31200851"/>
    <w:rsid w:val="31532E23"/>
    <w:rsid w:val="31831750"/>
    <w:rsid w:val="3189778C"/>
    <w:rsid w:val="31AA7543"/>
    <w:rsid w:val="31D531C1"/>
    <w:rsid w:val="31EA5456"/>
    <w:rsid w:val="31EF1FC4"/>
    <w:rsid w:val="323F00BC"/>
    <w:rsid w:val="324700B2"/>
    <w:rsid w:val="330F0153"/>
    <w:rsid w:val="33132CF8"/>
    <w:rsid w:val="33252F3A"/>
    <w:rsid w:val="3334531C"/>
    <w:rsid w:val="336A3327"/>
    <w:rsid w:val="33713745"/>
    <w:rsid w:val="34264611"/>
    <w:rsid w:val="343E30F0"/>
    <w:rsid w:val="348E513C"/>
    <w:rsid w:val="34A77C54"/>
    <w:rsid w:val="34B74329"/>
    <w:rsid w:val="34FF4C0B"/>
    <w:rsid w:val="354F3FC5"/>
    <w:rsid w:val="35BC7A15"/>
    <w:rsid w:val="36A26439"/>
    <w:rsid w:val="36A86284"/>
    <w:rsid w:val="372845B2"/>
    <w:rsid w:val="37790A88"/>
    <w:rsid w:val="3787038C"/>
    <w:rsid w:val="37CC35F3"/>
    <w:rsid w:val="37DD6246"/>
    <w:rsid w:val="37FC2378"/>
    <w:rsid w:val="382D7593"/>
    <w:rsid w:val="38622AFA"/>
    <w:rsid w:val="387272BF"/>
    <w:rsid w:val="38865B2F"/>
    <w:rsid w:val="38E250CA"/>
    <w:rsid w:val="391B060E"/>
    <w:rsid w:val="39264334"/>
    <w:rsid w:val="39275408"/>
    <w:rsid w:val="39824C43"/>
    <w:rsid w:val="398B0B0F"/>
    <w:rsid w:val="39C64A66"/>
    <w:rsid w:val="3AB301FA"/>
    <w:rsid w:val="3B1904CB"/>
    <w:rsid w:val="3B2518DE"/>
    <w:rsid w:val="3B504FA6"/>
    <w:rsid w:val="3BAB1A67"/>
    <w:rsid w:val="3BFE4DC9"/>
    <w:rsid w:val="3C064771"/>
    <w:rsid w:val="3CA67A9F"/>
    <w:rsid w:val="3CDD7A17"/>
    <w:rsid w:val="3DBC0B10"/>
    <w:rsid w:val="3DCE0312"/>
    <w:rsid w:val="3DF44DD4"/>
    <w:rsid w:val="3E051E67"/>
    <w:rsid w:val="3E1079E4"/>
    <w:rsid w:val="3E182457"/>
    <w:rsid w:val="3E88008E"/>
    <w:rsid w:val="3E984FE9"/>
    <w:rsid w:val="3EC80CDE"/>
    <w:rsid w:val="3F033412"/>
    <w:rsid w:val="3F0B45B6"/>
    <w:rsid w:val="3F685D87"/>
    <w:rsid w:val="3F7A3AC2"/>
    <w:rsid w:val="40191044"/>
    <w:rsid w:val="42016010"/>
    <w:rsid w:val="428251DB"/>
    <w:rsid w:val="42C23130"/>
    <w:rsid w:val="42D71D53"/>
    <w:rsid w:val="43974288"/>
    <w:rsid w:val="439F5506"/>
    <w:rsid w:val="440F147B"/>
    <w:rsid w:val="44141429"/>
    <w:rsid w:val="44896D41"/>
    <w:rsid w:val="44D452BA"/>
    <w:rsid w:val="45104BE6"/>
    <w:rsid w:val="460F4F06"/>
    <w:rsid w:val="4644344F"/>
    <w:rsid w:val="464A4562"/>
    <w:rsid w:val="46CC6013"/>
    <w:rsid w:val="482B56E1"/>
    <w:rsid w:val="4848609B"/>
    <w:rsid w:val="4852746A"/>
    <w:rsid w:val="4864409A"/>
    <w:rsid w:val="48961A2D"/>
    <w:rsid w:val="48E60C18"/>
    <w:rsid w:val="49346CC6"/>
    <w:rsid w:val="49664C37"/>
    <w:rsid w:val="499A7ACA"/>
    <w:rsid w:val="4AF350DE"/>
    <w:rsid w:val="4B223C16"/>
    <w:rsid w:val="4B37566A"/>
    <w:rsid w:val="4B3F5F2B"/>
    <w:rsid w:val="4BCB614C"/>
    <w:rsid w:val="4C7A639D"/>
    <w:rsid w:val="4CE91A69"/>
    <w:rsid w:val="4CF5205D"/>
    <w:rsid w:val="4DAC348D"/>
    <w:rsid w:val="4E0D626A"/>
    <w:rsid w:val="4E183BFE"/>
    <w:rsid w:val="4E403AAD"/>
    <w:rsid w:val="4EAD6BF5"/>
    <w:rsid w:val="4EBC0748"/>
    <w:rsid w:val="4ECB0493"/>
    <w:rsid w:val="4ECC3762"/>
    <w:rsid w:val="4F0F0515"/>
    <w:rsid w:val="4F4940D8"/>
    <w:rsid w:val="4FE23640"/>
    <w:rsid w:val="4FED4605"/>
    <w:rsid w:val="503305EE"/>
    <w:rsid w:val="50561BEF"/>
    <w:rsid w:val="50A81B33"/>
    <w:rsid w:val="51F5342B"/>
    <w:rsid w:val="52332F51"/>
    <w:rsid w:val="528B5881"/>
    <w:rsid w:val="52A0415B"/>
    <w:rsid w:val="52E13353"/>
    <w:rsid w:val="52FE47AC"/>
    <w:rsid w:val="533A17A5"/>
    <w:rsid w:val="53465E28"/>
    <w:rsid w:val="534B1050"/>
    <w:rsid w:val="534F4F0D"/>
    <w:rsid w:val="5370241B"/>
    <w:rsid w:val="53785E73"/>
    <w:rsid w:val="538B58DC"/>
    <w:rsid w:val="539260FB"/>
    <w:rsid w:val="53FD7C6B"/>
    <w:rsid w:val="53FF7586"/>
    <w:rsid w:val="54487F56"/>
    <w:rsid w:val="548A3477"/>
    <w:rsid w:val="550906E8"/>
    <w:rsid w:val="551B6EF1"/>
    <w:rsid w:val="557E5EAF"/>
    <w:rsid w:val="55961D9B"/>
    <w:rsid w:val="55F22D46"/>
    <w:rsid w:val="56D02FB6"/>
    <w:rsid w:val="56FE090D"/>
    <w:rsid w:val="5737759B"/>
    <w:rsid w:val="577D74E9"/>
    <w:rsid w:val="57FE2087"/>
    <w:rsid w:val="586B71C9"/>
    <w:rsid w:val="58703805"/>
    <w:rsid w:val="590154BD"/>
    <w:rsid w:val="59367922"/>
    <w:rsid w:val="59523826"/>
    <w:rsid w:val="59527B6B"/>
    <w:rsid w:val="59AF7439"/>
    <w:rsid w:val="59CC251A"/>
    <w:rsid w:val="59E33FF0"/>
    <w:rsid w:val="59EA54F5"/>
    <w:rsid w:val="5A5B4E1E"/>
    <w:rsid w:val="5A607799"/>
    <w:rsid w:val="5AED1980"/>
    <w:rsid w:val="5B13142F"/>
    <w:rsid w:val="5B4B2BCB"/>
    <w:rsid w:val="5B98016E"/>
    <w:rsid w:val="5C000884"/>
    <w:rsid w:val="5C224F8E"/>
    <w:rsid w:val="5C240B88"/>
    <w:rsid w:val="5C317F92"/>
    <w:rsid w:val="5E0606ED"/>
    <w:rsid w:val="5E0D1B19"/>
    <w:rsid w:val="5E214E94"/>
    <w:rsid w:val="5E275C6B"/>
    <w:rsid w:val="5E553A15"/>
    <w:rsid w:val="5E5703AB"/>
    <w:rsid w:val="5E7004E1"/>
    <w:rsid w:val="5E7F3F9B"/>
    <w:rsid w:val="5E9E3209"/>
    <w:rsid w:val="5ECD4C7F"/>
    <w:rsid w:val="5EEC66E6"/>
    <w:rsid w:val="5F093C78"/>
    <w:rsid w:val="5F5A1107"/>
    <w:rsid w:val="5F7E1BB9"/>
    <w:rsid w:val="5F831A12"/>
    <w:rsid w:val="5FB95F86"/>
    <w:rsid w:val="601163AE"/>
    <w:rsid w:val="6048573D"/>
    <w:rsid w:val="60FF5FDD"/>
    <w:rsid w:val="617E5460"/>
    <w:rsid w:val="61E02C8B"/>
    <w:rsid w:val="625323D6"/>
    <w:rsid w:val="62547A4D"/>
    <w:rsid w:val="62813E61"/>
    <w:rsid w:val="6300246C"/>
    <w:rsid w:val="638239E5"/>
    <w:rsid w:val="638C3D00"/>
    <w:rsid w:val="63E10B0C"/>
    <w:rsid w:val="63F3279C"/>
    <w:rsid w:val="640059A5"/>
    <w:rsid w:val="640612C6"/>
    <w:rsid w:val="647A6E52"/>
    <w:rsid w:val="64EE5D8F"/>
    <w:rsid w:val="6500065A"/>
    <w:rsid w:val="6537764C"/>
    <w:rsid w:val="65E578BD"/>
    <w:rsid w:val="661311B8"/>
    <w:rsid w:val="666A4D62"/>
    <w:rsid w:val="668A5EDC"/>
    <w:rsid w:val="66927680"/>
    <w:rsid w:val="66D06442"/>
    <w:rsid w:val="67180D7A"/>
    <w:rsid w:val="6756300A"/>
    <w:rsid w:val="67663F7B"/>
    <w:rsid w:val="6792245C"/>
    <w:rsid w:val="67AC56C6"/>
    <w:rsid w:val="6801069F"/>
    <w:rsid w:val="680F265C"/>
    <w:rsid w:val="687D6CC8"/>
    <w:rsid w:val="68BA7C55"/>
    <w:rsid w:val="68E66C0F"/>
    <w:rsid w:val="690A7BA1"/>
    <w:rsid w:val="69113DCA"/>
    <w:rsid w:val="69130912"/>
    <w:rsid w:val="69CB77D8"/>
    <w:rsid w:val="69D6627D"/>
    <w:rsid w:val="6A323B2C"/>
    <w:rsid w:val="6A524C0E"/>
    <w:rsid w:val="6AC33480"/>
    <w:rsid w:val="6B1806CB"/>
    <w:rsid w:val="6C2646D1"/>
    <w:rsid w:val="6C5A3FCD"/>
    <w:rsid w:val="6C721C9A"/>
    <w:rsid w:val="6C942E03"/>
    <w:rsid w:val="6CB62996"/>
    <w:rsid w:val="6D731B27"/>
    <w:rsid w:val="6D76258B"/>
    <w:rsid w:val="6E7050A9"/>
    <w:rsid w:val="6E7A59CD"/>
    <w:rsid w:val="6E9610D2"/>
    <w:rsid w:val="6ECD36FF"/>
    <w:rsid w:val="6F1957D5"/>
    <w:rsid w:val="70254438"/>
    <w:rsid w:val="705F434B"/>
    <w:rsid w:val="70810F1E"/>
    <w:rsid w:val="71754C6E"/>
    <w:rsid w:val="71DB6825"/>
    <w:rsid w:val="71DF672D"/>
    <w:rsid w:val="72014BAF"/>
    <w:rsid w:val="7275613E"/>
    <w:rsid w:val="72A04A1F"/>
    <w:rsid w:val="72F24D9D"/>
    <w:rsid w:val="733275F5"/>
    <w:rsid w:val="738026E3"/>
    <w:rsid w:val="73A979E7"/>
    <w:rsid w:val="73F31987"/>
    <w:rsid w:val="74104D2B"/>
    <w:rsid w:val="7432739D"/>
    <w:rsid w:val="744F4674"/>
    <w:rsid w:val="747927C4"/>
    <w:rsid w:val="74F11C15"/>
    <w:rsid w:val="754B170B"/>
    <w:rsid w:val="755146AE"/>
    <w:rsid w:val="756F7B86"/>
    <w:rsid w:val="75915D7B"/>
    <w:rsid w:val="759F6029"/>
    <w:rsid w:val="75A82AC5"/>
    <w:rsid w:val="75CA36CA"/>
    <w:rsid w:val="763955BF"/>
    <w:rsid w:val="773A01B0"/>
    <w:rsid w:val="778C642C"/>
    <w:rsid w:val="779A49A3"/>
    <w:rsid w:val="77BF6833"/>
    <w:rsid w:val="77FC16E5"/>
    <w:rsid w:val="782D4025"/>
    <w:rsid w:val="78810DF7"/>
    <w:rsid w:val="78BC4EF9"/>
    <w:rsid w:val="78C17088"/>
    <w:rsid w:val="78C82F23"/>
    <w:rsid w:val="78FE0A2F"/>
    <w:rsid w:val="792F0912"/>
    <w:rsid w:val="79C946B9"/>
    <w:rsid w:val="7A7C11A9"/>
    <w:rsid w:val="7A895DC7"/>
    <w:rsid w:val="7AC47EB7"/>
    <w:rsid w:val="7B4B68E6"/>
    <w:rsid w:val="7B4C4049"/>
    <w:rsid w:val="7B5E04A9"/>
    <w:rsid w:val="7BE41421"/>
    <w:rsid w:val="7C073518"/>
    <w:rsid w:val="7C4079FA"/>
    <w:rsid w:val="7C8F2CF0"/>
    <w:rsid w:val="7F270D2A"/>
    <w:rsid w:val="7FD4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仿宋_GB2312" w:hAnsi="仿宋_GB2312" w:eastAsia="仿宋_GB2312" w:cs="Times New Roman"/>
      <w:kern w:val="2"/>
      <w:sz w:val="32"/>
      <w:szCs w:val="22"/>
      <w:lang w:val="en-US" w:eastAsia="zh-CN" w:bidi="ar-SA"/>
    </w:rPr>
  </w:style>
  <w:style w:type="paragraph" w:styleId="6">
    <w:name w:val="heading 1"/>
    <w:basedOn w:val="1"/>
    <w:next w:val="1"/>
    <w:qFormat/>
    <w:uiPriority w:val="0"/>
    <w:pPr>
      <w:keepNext/>
      <w:keepLines/>
      <w:spacing w:line="240" w:lineRule="auto"/>
      <w:outlineLvl w:val="0"/>
    </w:pPr>
    <w:rPr>
      <w:rFonts w:eastAsia="黑体"/>
      <w:b/>
      <w:kern w:val="44"/>
    </w:rPr>
  </w:style>
  <w:style w:type="paragraph" w:styleId="7">
    <w:name w:val="heading 2"/>
    <w:basedOn w:val="1"/>
    <w:next w:val="1"/>
    <w:link w:val="19"/>
    <w:unhideWhenUsed/>
    <w:qFormat/>
    <w:uiPriority w:val="0"/>
    <w:pPr>
      <w:keepNext/>
      <w:keepLines/>
      <w:spacing w:line="240" w:lineRule="auto"/>
      <w:outlineLvl w:val="1"/>
    </w:pPr>
    <w:rPr>
      <w:rFonts w:ascii="楷体" w:hAnsi="楷体" w:eastAsia="楷体" w:cstheme="majorBidi"/>
      <w:b/>
      <w:bCs/>
      <w:szCs w:val="32"/>
    </w:rPr>
  </w:style>
  <w:style w:type="paragraph" w:styleId="8">
    <w:name w:val="heading 3"/>
    <w:basedOn w:val="1"/>
    <w:next w:val="1"/>
    <w:link w:val="21"/>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4">
    <w:name w:val="Body Text First Indent"/>
    <w:basedOn w:val="5"/>
    <w:qFormat/>
    <w:uiPriority w:val="0"/>
    <w:pPr>
      <w:ind w:firstLine="420" w:firstLineChars="100"/>
    </w:pPr>
  </w:style>
  <w:style w:type="paragraph" w:styleId="5">
    <w:name w:val="Body Text"/>
    <w:basedOn w:val="1"/>
    <w:qFormat/>
    <w:uiPriority w:val="0"/>
    <w:rPr>
      <w:sz w:val="2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10"/>
    <w:qFormat/>
    <w:uiPriority w:val="0"/>
    <w:rPr>
      <w:rFonts w:ascii="Calibri" w:hAnsi="Calibri" w:eastAsia="仿宋_GB2312"/>
      <w:kern w:val="2"/>
      <w:sz w:val="18"/>
      <w:szCs w:val="18"/>
    </w:rPr>
  </w:style>
  <w:style w:type="character" w:customStyle="1" w:styleId="18">
    <w:name w:val="页脚 字符"/>
    <w:basedOn w:val="13"/>
    <w:link w:val="9"/>
    <w:qFormat/>
    <w:uiPriority w:val="0"/>
    <w:rPr>
      <w:rFonts w:ascii="Calibri" w:hAnsi="Calibri" w:eastAsia="仿宋_GB2312"/>
      <w:kern w:val="2"/>
      <w:sz w:val="18"/>
      <w:szCs w:val="18"/>
    </w:rPr>
  </w:style>
  <w:style w:type="character" w:customStyle="1" w:styleId="19">
    <w:name w:val="标题 2 字符"/>
    <w:basedOn w:val="13"/>
    <w:link w:val="7"/>
    <w:semiHidden/>
    <w:qFormat/>
    <w:uiPriority w:val="0"/>
    <w:rPr>
      <w:rFonts w:ascii="楷体" w:hAnsi="楷体" w:eastAsia="楷体"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8"/>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6</Pages>
  <Words>2799</Words>
  <Characters>3026</Characters>
  <Lines>28</Lines>
  <Paragraphs>8</Paragraphs>
  <TotalTime>7</TotalTime>
  <ScaleCrop>false</ScaleCrop>
  <LinksUpToDate>false</LinksUpToDate>
  <CharactersWithSpaces>3045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Dan☀</cp:lastModifiedBy>
  <dcterms:modified xsi:type="dcterms:W3CDTF">2022-11-08T00:56:24Z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77508E6D20704DFE8FE8BA9332BC8D64</vt:lpwstr>
  </property>
  <property fmtid="{D5CDD505-2E9C-101B-9397-08002B2CF9AE}" pid="4" name="commondata">
    <vt:lpwstr>eyJoZGlkIjoiMzFkNWY3MDE3M2RiODhiZTRhOWM0N2VmNTEzZWI5MGUifQ==</vt:lpwstr>
  </property>
</Properties>
</file>