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Hlk131244840"/>
      <w:r>
        <w:rPr>
          <w:rFonts w:hint="eastAsia" w:ascii="仿宋_GB2312" w:hAnsi="仿宋_GB2312" w:eastAsia="仿宋_GB2312" w:cs="仿宋_GB2312"/>
          <w:sz w:val="32"/>
          <w:szCs w:val="40"/>
        </w:rPr>
        <w:t>附件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5.4</w:t>
      </w:r>
      <w:bookmarkStart w:id="2" w:name="_GoBack"/>
      <w:bookmarkEnd w:id="2"/>
    </w:p>
    <w:p>
      <w:pPr>
        <w:spacing w:line="440" w:lineRule="exact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锅炉</w:t>
      </w:r>
      <w:r>
        <w:rPr>
          <w:rFonts w:hint="eastAsia" w:ascii="宋体" w:hAnsi="宋体" w:eastAsia="宋体"/>
          <w:b/>
          <w:bCs/>
          <w:color w:val="auto"/>
          <w:sz w:val="32"/>
          <w:szCs w:val="32"/>
        </w:rPr>
        <w:t>运行</w:t>
      </w:r>
      <w:r>
        <w:rPr>
          <w:rFonts w:hint="eastAsia" w:ascii="宋体" w:hAnsi="宋体" w:eastAsia="宋体"/>
          <w:b/>
          <w:bCs/>
          <w:sz w:val="32"/>
          <w:szCs w:val="32"/>
        </w:rPr>
        <w:t>安全等级分级表</w:t>
      </w:r>
    </w:p>
    <w:bookmarkEnd w:id="0"/>
    <w:tbl>
      <w:tblPr>
        <w:tblStyle w:val="24"/>
        <w:tblW w:w="89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988"/>
        <w:gridCol w:w="7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6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仿宋_GB2312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锅炉</w:t>
            </w:r>
            <w:r>
              <w:rPr>
                <w:rFonts w:hint="eastAsia"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运行</w:t>
            </w:r>
            <w:r>
              <w:rPr>
                <w:rFonts w:hint="eastAsia"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</w:rPr>
              <w:t>安全等级</w:t>
            </w:r>
          </w:p>
        </w:tc>
        <w:tc>
          <w:tcPr>
            <w:tcW w:w="7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仿宋_GB2312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auto"/>
                <w:sz w:val="24"/>
                <w:szCs w:val="24"/>
              </w:rPr>
              <w:t>根据锅炉</w:t>
            </w:r>
            <w:r>
              <w:rPr>
                <w:rFonts w:hint="eastAsia" w:ascii="宋体" w:hAnsi="宋体" w:eastAsia="宋体" w:cs="仿宋_GB2312"/>
                <w:b/>
                <w:bCs/>
                <w:color w:val="auto"/>
                <w:sz w:val="24"/>
                <w:szCs w:val="24"/>
                <w:lang w:eastAsia="zh-CN"/>
              </w:rPr>
              <w:t>管理</w:t>
            </w:r>
            <w:r>
              <w:rPr>
                <w:rFonts w:hint="eastAsia" w:ascii="宋体" w:hAnsi="宋体" w:eastAsia="宋体" w:cs="仿宋_GB2312"/>
                <w:b/>
                <w:bCs/>
                <w:color w:val="auto"/>
                <w:sz w:val="24"/>
                <w:szCs w:val="24"/>
              </w:rPr>
              <w:t>使用情况对照以下条件确定</w:t>
            </w:r>
            <w:r>
              <w:rPr>
                <w:rFonts w:hint="eastAsia" w:ascii="宋体" w:hAnsi="宋体" w:eastAsia="宋体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锅炉</w:t>
            </w:r>
            <w:r>
              <w:rPr>
                <w:rFonts w:hint="eastAsia" w:ascii="宋体" w:hAnsi="宋体" w:eastAsia="宋体" w:cs="仿宋_GB2312"/>
                <w:b/>
                <w:bCs/>
                <w:color w:val="auto"/>
                <w:sz w:val="24"/>
                <w:szCs w:val="24"/>
              </w:rPr>
              <w:t>运行安全等级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</w:rPr>
              <w:t>5级</w:t>
            </w:r>
          </w:p>
        </w:tc>
        <w:tc>
          <w:tcPr>
            <w:tcW w:w="7988" w:type="dxa"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存在以下情况之一：</w:t>
            </w:r>
          </w:p>
          <w:p>
            <w:pPr>
              <w:widowControl/>
              <w:spacing w:line="360" w:lineRule="auto"/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.锅炉存在严重事故隐患的</w:t>
            </w:r>
            <w:bookmarkStart w:id="1" w:name="_Hlk131245453"/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spacing w:line="360" w:lineRule="auto"/>
              <w:rPr>
                <w:rFonts w:ascii="宋体" w:hAnsi="宋体" w:eastAsia="宋体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.锅炉发生事故不予报告而继续使用的；</w:t>
            </w:r>
          </w:p>
          <w:p>
            <w:pPr>
              <w:widowControl/>
              <w:spacing w:line="360" w:lineRule="auto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安全管理措施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附件1）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均未能有效落实</w:t>
            </w:r>
            <w:bookmarkEnd w:id="1"/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57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</w:rPr>
              <w:t>4级</w:t>
            </w:r>
          </w:p>
        </w:tc>
        <w:tc>
          <w:tcPr>
            <w:tcW w:w="7988" w:type="dxa"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存在以下情况之一：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锅炉不存在严重事故隐患或重大问题的情况，但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项以上（含本数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不含5级的第3种情况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）风险辨识项目安全措施未能有效落实的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rPr>
                <w:rFonts w:ascii="宋体" w:hAnsi="宋体" w:eastAsia="宋体" w:cs="仿宋_GB2312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锅炉存在重大问题的情况，且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项以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上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（含本数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不含5级的第3种情况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）风险辨识项目安全措施未能有效落实的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57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</w:rPr>
              <w:t>3级</w:t>
            </w:r>
          </w:p>
        </w:tc>
        <w:tc>
          <w:tcPr>
            <w:tcW w:w="7988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360" w:lineRule="auto"/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锅炉不存在严重事故隐患或重大问题的情况，但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项以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上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不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含本数）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项以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（含本数）风险辨识项目安全措施未能有效落实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3"/>
              </w:numPr>
              <w:spacing w:line="360" w:lineRule="auto"/>
              <w:rPr>
                <w:rFonts w:ascii="宋体" w:hAnsi="宋体" w:eastAsia="宋体" w:cs="仿宋_GB2312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锅炉存在重大问题的情况，且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项以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（含本数）风险辨识项目安全措施未能有效落实的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57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</w:rPr>
              <w:t>2级</w:t>
            </w:r>
          </w:p>
        </w:tc>
        <w:tc>
          <w:tcPr>
            <w:tcW w:w="7988" w:type="dxa"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仿宋_GB2312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锅炉不存在严重事故隐患或重大问题的情况，但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项以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（含本数）风险辨识项目安全措施未能有效落实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6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</w:rPr>
              <w:t>1级</w:t>
            </w:r>
          </w:p>
        </w:tc>
        <w:tc>
          <w:tcPr>
            <w:tcW w:w="7988" w:type="dxa"/>
            <w:vAlign w:val="center"/>
          </w:tcPr>
          <w:p>
            <w:pPr>
              <w:widowControl/>
              <w:tabs>
                <w:tab w:val="left" w:pos="3178"/>
              </w:tabs>
              <w:spacing w:line="360" w:lineRule="auto"/>
              <w:rPr>
                <w:rFonts w:ascii="宋体" w:hAnsi="宋体" w:eastAsia="宋体" w:cs="仿宋_GB2312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风险辨识项目安全措施均能有效落实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6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</w:rPr>
              <w:t>特殊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auto"/>
                <w:kern w:val="0"/>
                <w:sz w:val="24"/>
                <w:szCs w:val="24"/>
              </w:rPr>
              <w:t>处理</w:t>
            </w:r>
          </w:p>
        </w:tc>
        <w:tc>
          <w:tcPr>
            <w:tcW w:w="7988" w:type="dxa"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一年内被锅炉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  <w:lang w:val="en-US" w:eastAsia="zh-CN"/>
              </w:rPr>
              <w:t>监管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 w:val="24"/>
                <w:szCs w:val="24"/>
              </w:rPr>
              <w:t>部门处罚1次，相应安全评级提高1级。</w:t>
            </w:r>
          </w:p>
        </w:tc>
      </w:tr>
    </w:tbl>
    <w:p>
      <w:pPr>
        <w:spacing w:before="156" w:beforeLines="50" w:line="360" w:lineRule="auto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注：</w:t>
      </w:r>
      <w:r>
        <w:rPr>
          <w:rFonts w:hint="eastAsia" w:ascii="宋体" w:hAnsi="宋体" w:eastAsia="宋体"/>
          <w:color w:val="auto"/>
          <w:sz w:val="24"/>
          <w:szCs w:val="24"/>
        </w:rPr>
        <w:t>一、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</w:rPr>
        <w:t>风险辨识项目安全措施未能有效落实，是指按照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val="en-US" w:eastAsia="zh-CN"/>
        </w:rPr>
        <w:t>附件1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</w:rPr>
        <w:t>《锅炉使用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eastAsia="zh-CN"/>
        </w:rPr>
        <w:t>单位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</w:rPr>
        <w:t>安全管理风险辨识表》、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</w:rPr>
        <w:t>《锅炉使用安全状况风险辨识表》进行风险辨识后，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</w:rPr>
        <w:t>风险辨识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eastAsia="zh-CN"/>
        </w:rPr>
        <w:t>内容与要求”具体事项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</w:rPr>
        <w:t>存在问题的。</w:t>
      </w:r>
    </w:p>
    <w:p>
      <w:pPr>
        <w:spacing w:before="156" w:beforeLines="50" w:line="360" w:lineRule="auto"/>
        <w:ind w:firstLine="480" w:firstLineChars="200"/>
        <w:rPr>
          <w:rFonts w:hint="eastAsia" w:ascii="宋体" w:hAnsi="宋体" w:eastAsia="宋体" w:cs="仿宋_GB2312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color w:val="auto"/>
          <w:kern w:val="0"/>
          <w:sz w:val="24"/>
          <w:szCs w:val="24"/>
        </w:rPr>
        <w:t>二、附件1中风险辨识内容为市场监管总局第74号令要求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</w:rPr>
        <w:t>，仅做现场风险辨识，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eastAsia="zh-CN"/>
        </w:rPr>
        <w:t>暂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</w:rPr>
        <w:t>不作为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val="en-US" w:eastAsia="zh-CN"/>
        </w:rPr>
        <w:t>锅炉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</w:rPr>
        <w:t>运行安全等级评级依据。</w:t>
      </w:r>
    </w:p>
    <w:p>
      <w:pPr>
        <w:spacing w:before="156" w:beforeLines="50" w:line="360" w:lineRule="auto"/>
        <w:ind w:firstLine="480" w:firstLineChars="200"/>
        <w:rPr>
          <w:rFonts w:hint="eastAsia" w:ascii="宋体" w:hAnsi="宋体" w:eastAsia="宋体" w:cs="仿宋_GB2312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eastAsia="zh-CN"/>
        </w:rPr>
        <w:t>三、根据附件1和附件2的风险辨识情况，对照该表确定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val="en-US" w:eastAsia="zh-CN"/>
        </w:rPr>
        <w:t>锅炉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eastAsia="zh-CN"/>
        </w:rPr>
        <w:t>运行安全等级，将评价结果输出至附件9。</w:t>
      </w:r>
    </w:p>
    <w:p>
      <w:pPr>
        <w:spacing w:before="156" w:beforeLines="50" w:line="360" w:lineRule="auto"/>
        <w:ind w:firstLine="480" w:firstLineChars="200"/>
        <w:rPr>
          <w:rFonts w:hint="eastAsia" w:ascii="宋体" w:hAnsi="宋体" w:eastAsia="宋体" w:cs="仿宋_GB2312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仿宋_GB2312"/>
          <w:color w:val="auto"/>
          <w:kern w:val="0"/>
          <w:sz w:val="24"/>
          <w:szCs w:val="24"/>
          <w:lang w:eastAsia="zh-CN"/>
        </w:rPr>
        <w:t>、存在下列情况应通过《特种设备重大问题报告单》（SIQS/TJZJGD0501-A/1）报送辖区局：</w:t>
      </w:r>
    </w:p>
    <w:p>
      <w:pPr>
        <w:pStyle w:val="45"/>
        <w:widowControl/>
        <w:spacing w:line="360" w:lineRule="auto"/>
        <w:ind w:left="482" w:firstLine="0" w:firstLineChars="0"/>
        <w:rPr>
          <w:rFonts w:hint="eastAsia" w:hAnsi="宋体" w:cs="仿宋_GB2312"/>
          <w:b/>
          <w:bCs/>
          <w:color w:val="auto"/>
          <w:sz w:val="24"/>
          <w:szCs w:val="24"/>
          <w:lang w:eastAsia="zh-CN"/>
        </w:rPr>
      </w:pPr>
      <w:r>
        <w:rPr>
          <w:rFonts w:hint="eastAsia" w:hAnsi="宋体" w:cs="仿宋_GB2312"/>
          <w:b/>
          <w:bCs/>
          <w:color w:val="auto"/>
          <w:sz w:val="24"/>
          <w:szCs w:val="24"/>
          <w:lang w:val="en-US" w:eastAsia="zh-CN"/>
        </w:rPr>
        <w:t>1.</w:t>
      </w:r>
      <w:r>
        <w:rPr>
          <w:rFonts w:hint="eastAsia" w:hAnsi="宋体" w:cs="仿宋_GB2312"/>
          <w:b/>
          <w:bCs/>
          <w:color w:val="auto"/>
          <w:sz w:val="24"/>
          <w:szCs w:val="24"/>
        </w:rPr>
        <w:t>严重事故隐患</w:t>
      </w:r>
      <w:r>
        <w:rPr>
          <w:rFonts w:hint="eastAsia" w:hAnsi="宋体" w:cs="仿宋_GB2312"/>
          <w:b/>
          <w:bCs/>
          <w:color w:val="auto"/>
          <w:sz w:val="24"/>
          <w:szCs w:val="24"/>
          <w:lang w:eastAsia="zh-CN"/>
        </w:rPr>
        <w:t>：</w:t>
      </w:r>
    </w:p>
    <w:p>
      <w:pPr>
        <w:pStyle w:val="4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 w:val="0"/>
        <w:overflowPunct/>
        <w:topLinePunct/>
        <w:autoSpaceDE w:val="0"/>
        <w:autoSpaceDN w:val="0"/>
        <w:bidi w:val="0"/>
        <w:adjustRightInd w:val="0"/>
        <w:snapToGrid/>
        <w:spacing w:before="0" w:beforeAutospacing="0" w:after="0" w:afterAutospacing="0" w:line="360" w:lineRule="auto"/>
        <w:ind w:left="0" w:leftChars="0" w:right="0" w:firstLine="480" w:firstLineChars="200"/>
        <w:jc w:val="left"/>
        <w:textAlignment w:val="baseline"/>
        <w:rPr>
          <w:rFonts w:hint="eastAsia" w:hAnsi="宋体" w:cs="Times New Roman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</w:rPr>
        <w:t>《特种设备重大问题报告单》（SIQS/TJZJGD0501-A/1）所列</w:t>
      </w:r>
      <w:r>
        <w:rPr>
          <w:rFonts w:hint="default" w:ascii="Calibri" w:hAnsi="Calibri" w:eastAsia="宋体" w:cs="Calibri"/>
          <w:color w:val="auto"/>
          <w:sz w:val="24"/>
          <w:szCs w:val="24"/>
        </w:rPr>
        <w:t>①</w:t>
      </w:r>
      <w:r>
        <w:rPr>
          <w:rFonts w:hint="eastAsia" w:hAnsi="宋体" w:cs="Times New Roman"/>
          <w:color w:val="auto"/>
          <w:sz w:val="24"/>
          <w:szCs w:val="24"/>
          <w:lang w:val="en-US" w:eastAsia="zh-CN"/>
        </w:rPr>
        <w:t>-</w:t>
      </w:r>
      <w:r>
        <w:rPr>
          <w:rFonts w:hint="default" w:ascii="Calibri" w:hAnsi="Calibri" w:eastAsia="宋体" w:cs="Calibri"/>
          <w:color w:val="auto"/>
          <w:sz w:val="24"/>
          <w:szCs w:val="24"/>
          <w:lang w:val="en-US" w:eastAsia="zh-CN"/>
        </w:rPr>
        <w:t>⑫</w:t>
      </w:r>
      <w:r>
        <w:rPr>
          <w:rFonts w:hint="eastAsia" w:ascii="Calibri" w:hAnsi="Calibri" w:cs="Calibri"/>
          <w:color w:val="auto"/>
          <w:sz w:val="24"/>
          <w:szCs w:val="24"/>
          <w:lang w:val="en-US" w:eastAsia="zh-CN"/>
        </w:rPr>
        <w:t>项</w:t>
      </w:r>
      <w:r>
        <w:rPr>
          <w:rFonts w:hint="eastAsia" w:ascii="Calibri" w:hAnsi="Calibri" w:cs="Calibri"/>
          <w:color w:val="auto"/>
          <w:sz w:val="24"/>
          <w:szCs w:val="24"/>
          <w:vertAlign w:val="subscript"/>
          <w:lang w:val="en-US" w:eastAsia="zh-CN"/>
        </w:rPr>
        <w:t>注1</w:t>
      </w:r>
      <w:r>
        <w:rPr>
          <w:rFonts w:hint="eastAsia" w:ascii="Calibri" w:hAnsi="Calibri" w:cs="Calibri"/>
          <w:color w:val="auto"/>
          <w:sz w:val="24"/>
          <w:szCs w:val="24"/>
          <w:lang w:val="en-US" w:eastAsia="zh-CN"/>
        </w:rPr>
        <w:t>(不含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⑥</w:t>
      </w:r>
      <w:r>
        <w:rPr>
          <w:rFonts w:hint="eastAsia" w:ascii="Calibri" w:hAnsi="Calibri" w:cs="Calibri"/>
          <w:color w:val="auto"/>
          <w:sz w:val="24"/>
          <w:szCs w:val="24"/>
          <w:lang w:val="en-US" w:eastAsia="zh-CN"/>
        </w:rPr>
        <w:t>和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⑦</w:t>
      </w:r>
      <w:r>
        <w:rPr>
          <w:rFonts w:hint="eastAsia" w:ascii="Calibri" w:hAnsi="Calibri" w:cs="Calibri"/>
          <w:color w:val="auto"/>
          <w:sz w:val="24"/>
          <w:szCs w:val="24"/>
          <w:lang w:val="en-US" w:eastAsia="zh-CN"/>
        </w:rPr>
        <w:t>项）；</w:t>
      </w:r>
    </w:p>
    <w:p>
      <w:pPr>
        <w:pStyle w:val="45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360" w:lineRule="auto"/>
        <w:ind w:left="0" w:leftChars="0" w:right="0" w:firstLine="480" w:firstLineChars="200"/>
        <w:jc w:val="left"/>
        <w:rPr>
          <w:rFonts w:hint="eastAsia" w:hAnsi="宋体" w:cs="Times New Roman"/>
          <w:color w:val="auto"/>
          <w:sz w:val="24"/>
          <w:szCs w:val="24"/>
        </w:rPr>
      </w:pPr>
      <w:r>
        <w:rPr>
          <w:rFonts w:hint="eastAsia" w:hAnsi="宋体" w:cs="Times New Roman"/>
          <w:color w:val="auto"/>
          <w:sz w:val="24"/>
          <w:szCs w:val="24"/>
        </w:rPr>
        <w:t>锅炉水位</w:t>
      </w:r>
      <w:r>
        <w:rPr>
          <w:rFonts w:hint="eastAsia" w:hAnsi="宋体" w:cs="Times New Roman"/>
          <w:color w:val="auto"/>
          <w:sz w:val="24"/>
          <w:szCs w:val="24"/>
          <w:lang w:val="en-US" w:eastAsia="zh-CN"/>
        </w:rPr>
        <w:t>长时间</w:t>
      </w:r>
      <w:r>
        <w:rPr>
          <w:rFonts w:hint="eastAsia" w:hAnsi="宋体" w:cs="Times New Roman"/>
          <w:color w:val="auto"/>
          <w:sz w:val="24"/>
          <w:szCs w:val="24"/>
        </w:rPr>
        <w:t>低于水位表最低可见边缘；</w:t>
      </w:r>
    </w:p>
    <w:p>
      <w:pPr>
        <w:pStyle w:val="45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360" w:lineRule="auto"/>
        <w:ind w:left="0" w:leftChars="0" w:right="0" w:firstLine="480" w:firstLineChars="200"/>
        <w:jc w:val="left"/>
        <w:rPr>
          <w:rFonts w:hint="eastAsia" w:hAnsi="宋体" w:cs="Times New Roman"/>
          <w:color w:val="auto"/>
          <w:sz w:val="24"/>
          <w:szCs w:val="24"/>
        </w:rPr>
      </w:pPr>
      <w:r>
        <w:rPr>
          <w:rFonts w:hint="eastAsia" w:hAnsi="宋体" w:cs="Times New Roman"/>
          <w:color w:val="auto"/>
          <w:sz w:val="24"/>
          <w:szCs w:val="24"/>
        </w:rPr>
        <w:t>不断加大给水并且采取其他措施但是水位仍然继续下降；</w:t>
      </w:r>
    </w:p>
    <w:p>
      <w:pPr>
        <w:pStyle w:val="45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360" w:lineRule="auto"/>
        <w:ind w:left="0" w:leftChars="0" w:right="0" w:firstLine="480" w:firstLineChars="200"/>
        <w:jc w:val="left"/>
        <w:rPr>
          <w:rFonts w:hint="eastAsia" w:hAnsi="宋体" w:cs="Times New Roman"/>
          <w:color w:val="auto"/>
          <w:sz w:val="24"/>
          <w:szCs w:val="24"/>
        </w:rPr>
      </w:pPr>
      <w:r>
        <w:rPr>
          <w:rFonts w:hint="eastAsia" w:hAnsi="宋体" w:cs="Times New Roman"/>
          <w:color w:val="auto"/>
          <w:sz w:val="24"/>
          <w:szCs w:val="24"/>
        </w:rPr>
        <w:t>锅炉满水(贯流式锅炉启动状态除外),水位超过最高可见水位，经过放水仍</w:t>
      </w:r>
      <w:r>
        <w:rPr>
          <w:rFonts w:hint="eastAsia" w:hAnsi="宋体" w:cs="Times New Roman"/>
          <w:color w:val="auto"/>
          <w:sz w:val="24"/>
          <w:szCs w:val="24"/>
          <w:lang w:val="en-US" w:eastAsia="zh-CN"/>
        </w:rPr>
        <w:t>不</w:t>
      </w:r>
      <w:r>
        <w:rPr>
          <w:rFonts w:hint="eastAsia" w:hAnsi="宋体" w:cs="Times New Roman"/>
          <w:color w:val="auto"/>
          <w:sz w:val="24"/>
          <w:szCs w:val="24"/>
        </w:rPr>
        <w:t>能见到水位；</w:t>
      </w:r>
    </w:p>
    <w:p>
      <w:pPr>
        <w:pStyle w:val="45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360" w:lineRule="auto"/>
        <w:ind w:left="0" w:leftChars="0" w:right="0" w:firstLine="480" w:firstLineChars="200"/>
        <w:jc w:val="left"/>
        <w:rPr>
          <w:rFonts w:hint="eastAsia" w:hAnsi="宋体" w:cs="Times New Roman"/>
          <w:color w:val="auto"/>
          <w:sz w:val="24"/>
          <w:szCs w:val="24"/>
        </w:rPr>
      </w:pPr>
      <w:r>
        <w:rPr>
          <w:rFonts w:hint="eastAsia" w:hAnsi="宋体" w:cs="Times New Roman"/>
          <w:color w:val="auto"/>
          <w:sz w:val="24"/>
          <w:szCs w:val="24"/>
        </w:rPr>
        <w:t>给水泵失效或者给水系统故障，不能向锅炉给水；</w:t>
      </w:r>
    </w:p>
    <w:p>
      <w:pPr>
        <w:pStyle w:val="45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360" w:lineRule="auto"/>
        <w:ind w:left="0" w:leftChars="0" w:right="0" w:firstLine="480" w:firstLineChars="200"/>
        <w:jc w:val="left"/>
        <w:rPr>
          <w:rFonts w:hint="eastAsia" w:hAnsi="宋体" w:cs="Times New Roman"/>
          <w:color w:val="auto"/>
          <w:sz w:val="24"/>
          <w:szCs w:val="24"/>
        </w:rPr>
      </w:pPr>
      <w:r>
        <w:rPr>
          <w:rFonts w:hint="eastAsia" w:hAnsi="宋体" w:cs="Times New Roman"/>
          <w:color w:val="auto"/>
          <w:sz w:val="24"/>
          <w:szCs w:val="24"/>
        </w:rPr>
        <w:t>水位表、安全阀或者装设在汽空间的压力表全部失效；</w:t>
      </w:r>
    </w:p>
    <w:p>
      <w:pPr>
        <w:pStyle w:val="45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360" w:lineRule="auto"/>
        <w:ind w:left="0" w:leftChars="0" w:right="0" w:firstLine="480" w:firstLineChars="200"/>
        <w:jc w:val="left"/>
        <w:rPr>
          <w:rFonts w:hint="eastAsia" w:hAnsi="宋体" w:cs="Times New Roman"/>
          <w:color w:val="auto"/>
          <w:sz w:val="24"/>
          <w:szCs w:val="24"/>
        </w:rPr>
      </w:pPr>
      <w:r>
        <w:rPr>
          <w:rFonts w:hint="eastAsia" w:hAnsi="宋体" w:cs="Times New Roman"/>
          <w:color w:val="auto"/>
          <w:sz w:val="24"/>
          <w:szCs w:val="24"/>
        </w:rPr>
        <w:t>锅炉元(部)件受损坏，危及锅炉运行</w:t>
      </w:r>
      <w:r>
        <w:rPr>
          <w:rFonts w:hint="eastAsia" w:hAnsi="宋体" w:cs="Times New Roman"/>
          <w:color w:val="auto"/>
          <w:sz w:val="24"/>
          <w:szCs w:val="24"/>
          <w:lang w:eastAsia="zh-CN"/>
        </w:rPr>
        <w:t>、</w:t>
      </w:r>
      <w:r>
        <w:rPr>
          <w:rFonts w:hint="eastAsia" w:hAnsi="宋体" w:cs="Times New Roman"/>
          <w:color w:val="auto"/>
          <w:sz w:val="24"/>
          <w:szCs w:val="24"/>
        </w:rPr>
        <w:t>人员安全；</w:t>
      </w:r>
    </w:p>
    <w:p>
      <w:pPr>
        <w:pStyle w:val="45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360" w:lineRule="auto"/>
        <w:ind w:left="0" w:leftChars="0" w:right="0" w:firstLine="480" w:firstLineChars="200"/>
        <w:rPr>
          <w:rFonts w:hint="eastAsia" w:hAnsi="宋体" w:cs="Times New Roman"/>
          <w:color w:val="auto"/>
          <w:sz w:val="24"/>
          <w:szCs w:val="24"/>
        </w:rPr>
      </w:pPr>
      <w:r>
        <w:rPr>
          <w:rFonts w:hint="eastAsia" w:hAnsi="宋体" w:cs="Times New Roman"/>
          <w:color w:val="auto"/>
          <w:sz w:val="24"/>
          <w:szCs w:val="24"/>
        </w:rPr>
        <w:t>燃烧设备损坏、炉墙倒塌或者锅炉构架被烧红等，严重威胁锅炉安全运行；</w:t>
      </w:r>
    </w:p>
    <w:p>
      <w:pPr>
        <w:pStyle w:val="45"/>
        <w:widowControl/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eastAsia" w:hAnsi="宋体"/>
          <w:color w:val="auto"/>
          <w:sz w:val="24"/>
          <w:szCs w:val="24"/>
        </w:rPr>
      </w:pPr>
      <w:r>
        <w:rPr>
          <w:rFonts w:hint="eastAsia" w:hAnsi="宋体" w:cs="Times New Roman"/>
          <w:color w:val="auto"/>
          <w:sz w:val="24"/>
          <w:szCs w:val="24"/>
        </w:rPr>
        <w:t>其他危及锅炉安全运行</w:t>
      </w:r>
      <w:r>
        <w:rPr>
          <w:rFonts w:hint="eastAsia" w:hAnsi="宋体" w:cs="Times New Roman"/>
          <w:color w:val="auto"/>
          <w:sz w:val="24"/>
          <w:szCs w:val="24"/>
          <w:lang w:val="en-US" w:eastAsia="zh-CN"/>
        </w:rPr>
        <w:t>可能导致严重事故发生</w:t>
      </w:r>
      <w:r>
        <w:rPr>
          <w:rFonts w:hint="eastAsia" w:hAnsi="宋体" w:cs="Times New Roman"/>
          <w:color w:val="auto"/>
          <w:sz w:val="24"/>
          <w:szCs w:val="24"/>
        </w:rPr>
        <w:t>的异常情况。</w:t>
      </w:r>
    </w:p>
    <w:p>
      <w:pPr>
        <w:pStyle w:val="45"/>
        <w:numPr>
          <w:ilvl w:val="0"/>
          <w:numId w:val="0"/>
        </w:numPr>
        <w:spacing w:line="360" w:lineRule="auto"/>
        <w:ind w:firstLine="360" w:firstLineChars="200"/>
        <w:rPr>
          <w:rFonts w:hint="eastAsia"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  <w:lang w:val="en-US" w:eastAsia="zh-CN"/>
        </w:rPr>
        <w:t>注1：</w:t>
      </w:r>
      <w:r>
        <w:rPr>
          <w:rFonts w:hint="eastAsia" w:hAnsi="宋体"/>
          <w:color w:val="auto"/>
          <w:sz w:val="18"/>
          <w:szCs w:val="18"/>
        </w:rPr>
        <w:t>“使用经检验、检测判为不合格的特种设备”</w:t>
      </w:r>
      <w:r>
        <w:rPr>
          <w:rFonts w:hint="eastAsia" w:hAnsi="宋体"/>
          <w:color w:val="auto"/>
          <w:sz w:val="18"/>
          <w:szCs w:val="18"/>
          <w:lang w:eastAsia="zh-CN"/>
        </w:rPr>
        <w:t>，</w:t>
      </w:r>
      <w:r>
        <w:rPr>
          <w:rFonts w:hint="eastAsia" w:hAnsi="宋体"/>
          <w:color w:val="auto"/>
          <w:sz w:val="18"/>
          <w:szCs w:val="18"/>
        </w:rPr>
        <w:t>检验检测不合格是指锅炉内、外部检验结论为不合格</w:t>
      </w:r>
      <w:r>
        <w:rPr>
          <w:rFonts w:hint="eastAsia" w:hAnsi="宋体"/>
          <w:color w:val="auto"/>
          <w:sz w:val="18"/>
          <w:szCs w:val="18"/>
          <w:lang w:eastAsia="zh-CN"/>
        </w:rPr>
        <w:t>，</w:t>
      </w:r>
      <w:r>
        <w:rPr>
          <w:rFonts w:hint="eastAsia" w:hAnsi="宋体"/>
          <w:color w:val="auto"/>
          <w:sz w:val="18"/>
          <w:szCs w:val="18"/>
          <w:lang w:val="en-US" w:eastAsia="zh-CN"/>
        </w:rPr>
        <w:t>不包括</w:t>
      </w:r>
      <w:r>
        <w:rPr>
          <w:rFonts w:hint="eastAsia" w:hAnsi="宋体"/>
          <w:color w:val="auto"/>
          <w:sz w:val="18"/>
          <w:szCs w:val="18"/>
        </w:rPr>
        <w:t>锅炉环保烟气检测结果不合格、锅炉能效测试（简单测试法）不合格</w:t>
      </w:r>
      <w:r>
        <w:rPr>
          <w:rFonts w:hint="eastAsia" w:hAnsi="宋体"/>
          <w:color w:val="auto"/>
          <w:sz w:val="18"/>
          <w:szCs w:val="18"/>
          <w:lang w:val="en-US" w:eastAsia="zh-CN"/>
        </w:rPr>
        <w:t>、</w:t>
      </w:r>
      <w:r>
        <w:rPr>
          <w:rFonts w:hint="eastAsia" w:hAnsi="宋体"/>
          <w:color w:val="auto"/>
          <w:sz w:val="18"/>
          <w:szCs w:val="18"/>
        </w:rPr>
        <w:t>水</w:t>
      </w:r>
      <w:r>
        <w:rPr>
          <w:rFonts w:hint="eastAsia" w:hAnsi="宋体"/>
          <w:color w:val="auto"/>
          <w:sz w:val="18"/>
          <w:szCs w:val="18"/>
          <w:lang w:eastAsia="zh-CN"/>
        </w:rPr>
        <w:t>（</w:t>
      </w:r>
      <w:r>
        <w:rPr>
          <w:rFonts w:hint="eastAsia" w:hAnsi="宋体"/>
          <w:color w:val="auto"/>
          <w:sz w:val="18"/>
          <w:szCs w:val="18"/>
          <w:lang w:val="en-US" w:eastAsia="zh-CN"/>
        </w:rPr>
        <w:t>介）</w:t>
      </w:r>
      <w:r>
        <w:rPr>
          <w:rFonts w:hint="eastAsia" w:hAnsi="宋体"/>
          <w:color w:val="auto"/>
          <w:sz w:val="18"/>
          <w:szCs w:val="18"/>
        </w:rPr>
        <w:t>质检测不合格。</w:t>
      </w:r>
    </w:p>
    <w:p>
      <w:pPr>
        <w:widowControl/>
        <w:numPr>
          <w:ilvl w:val="0"/>
          <w:numId w:val="5"/>
        </w:numPr>
        <w:wordWrap w:val="0"/>
        <w:topLinePunct/>
        <w:ind w:firstLine="481" w:firstLineChars="200"/>
        <w:rPr>
          <w:b/>
          <w:bCs/>
          <w:color w:val="auto"/>
        </w:rPr>
      </w:pP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重大问题：</w:t>
      </w:r>
    </w:p>
    <w:p>
      <w:pPr>
        <w:pStyle w:val="45"/>
        <w:numPr>
          <w:ilvl w:val="0"/>
          <w:numId w:val="6"/>
        </w:numPr>
        <w:spacing w:line="360" w:lineRule="auto"/>
        <w:ind w:left="0" w:firstLine="480" w:firstLineChars="200"/>
        <w:rPr>
          <w:rFonts w:hint="eastAsia" w:hAnsi="宋体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</w:rPr>
        <w:t>《特种设备重大问题报告单》（SIQS/TJZJGD0501-A/1）所列</w:t>
      </w:r>
      <w:r>
        <w:rPr>
          <w:rFonts w:hint="default" w:ascii="Calibri" w:hAnsi="Calibri" w:eastAsia="宋体" w:cs="Calibri"/>
          <w:color w:val="auto"/>
          <w:sz w:val="24"/>
          <w:szCs w:val="24"/>
        </w:rPr>
        <w:t>⑬</w:t>
      </w:r>
      <w:r>
        <w:rPr>
          <w:rFonts w:hint="eastAsia" w:hAnsi="宋体" w:cs="Times New Roman"/>
          <w:color w:val="auto"/>
          <w:sz w:val="24"/>
          <w:szCs w:val="24"/>
          <w:lang w:val="en-US" w:eastAsia="zh-CN"/>
        </w:rPr>
        <w:t>-</w:t>
      </w:r>
      <w:r>
        <w:rPr>
          <w:rFonts w:hint="eastAsia" w:ascii="Calibri" w:hAnsi="Calibri" w:eastAsia="宋体" w:cs="Calibri"/>
          <w:color w:val="auto"/>
          <w:sz w:val="24"/>
          <w:szCs w:val="24"/>
          <w:lang w:val="en-US" w:eastAsia="zh-CN"/>
        </w:rPr>
        <w:t>⑯</w:t>
      </w:r>
      <w:r>
        <w:rPr>
          <w:rFonts w:hint="eastAsia" w:ascii="Calibri" w:hAnsi="Calibri" w:cs="Calibri"/>
          <w:color w:val="auto"/>
          <w:sz w:val="24"/>
          <w:szCs w:val="24"/>
          <w:lang w:val="en-US" w:eastAsia="zh-CN"/>
        </w:rPr>
        <w:t>项</w:t>
      </w:r>
      <w:r>
        <w:rPr>
          <w:rFonts w:hint="eastAsia" w:hAnsi="宋体"/>
          <w:color w:val="auto"/>
          <w:sz w:val="24"/>
          <w:szCs w:val="24"/>
        </w:rPr>
        <w:t>；</w:t>
      </w:r>
    </w:p>
    <w:p>
      <w:pPr>
        <w:pStyle w:val="45"/>
        <w:numPr>
          <w:ilvl w:val="0"/>
          <w:numId w:val="6"/>
        </w:numPr>
        <w:spacing w:line="360" w:lineRule="auto"/>
        <w:ind w:left="0" w:firstLine="480" w:firstLineChars="200"/>
        <w:rPr>
          <w:rFonts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蒸汽超压报警和联锁保护装置的装设，不符合《锅炉安全技术规程》(TSG 11-2020)的要求；</w:t>
      </w:r>
    </w:p>
    <w:p>
      <w:pPr>
        <w:pStyle w:val="45"/>
        <w:numPr>
          <w:ilvl w:val="0"/>
          <w:numId w:val="6"/>
        </w:numPr>
        <w:spacing w:line="360" w:lineRule="auto"/>
        <w:ind w:left="0" w:firstLine="480" w:firstLineChars="200"/>
        <w:rPr>
          <w:rFonts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超温报警装置和联锁保护装置的装设，不符合《锅炉安全技术规程》(TSG 11-2020)的要求；</w:t>
      </w:r>
    </w:p>
    <w:p>
      <w:pPr>
        <w:pStyle w:val="45"/>
        <w:numPr>
          <w:ilvl w:val="0"/>
          <w:numId w:val="6"/>
        </w:numPr>
        <w:spacing w:line="360" w:lineRule="auto"/>
        <w:ind w:left="0" w:firstLine="480" w:firstLineChars="200"/>
        <w:rPr>
          <w:rFonts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燃油、燃气、燃煤粉锅炉点火程序控制以及熄火保护装置的装设，不符合《锅炉安全技术规程》(TSG 11-2020)第5.6.6的要求；</w:t>
      </w:r>
      <w:r>
        <w:rPr>
          <w:rFonts w:hAnsi="宋体"/>
          <w:color w:val="auto"/>
          <w:sz w:val="24"/>
          <w:szCs w:val="24"/>
        </w:rPr>
        <w:t xml:space="preserve"> </w:t>
      </w:r>
    </w:p>
    <w:p>
      <w:pPr>
        <w:pStyle w:val="45"/>
        <w:widowControl/>
        <w:numPr>
          <w:ilvl w:val="0"/>
          <w:numId w:val="6"/>
        </w:numPr>
        <w:spacing w:line="360" w:lineRule="auto"/>
        <w:ind w:left="0" w:firstLine="480" w:firstLineChars="200"/>
        <w:rPr>
          <w:rFonts w:hint="default" w:hAnsi="宋体" w:cs="仿宋_GB2312"/>
          <w:b/>
          <w:bCs/>
          <w:color w:val="auto"/>
          <w:sz w:val="24"/>
          <w:szCs w:val="24"/>
          <w:lang w:val="en-US"/>
        </w:rPr>
      </w:pPr>
      <w:r>
        <w:rPr>
          <w:rFonts w:hint="eastAsia" w:hAnsi="宋体"/>
          <w:color w:val="auto"/>
          <w:sz w:val="24"/>
          <w:szCs w:val="24"/>
        </w:rPr>
        <w:t>安全阀的安装、数量、型式、规格不符合《锅炉安全技术规程》(TSG 11-2020)的要求，或者安全阀校验有效期超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>期</w:t>
      </w:r>
      <w:r>
        <w:rPr>
          <w:rFonts w:hint="eastAsia" w:hAnsi="宋体"/>
          <w:color w:val="auto"/>
          <w:sz w:val="24"/>
          <w:szCs w:val="24"/>
          <w:lang w:eastAsia="zh-CN"/>
        </w:rPr>
        <w:t>，</w:t>
      </w:r>
      <w:r>
        <w:rPr>
          <w:rFonts w:hint="eastAsia" w:hAnsi="宋体"/>
          <w:color w:val="auto"/>
          <w:sz w:val="24"/>
          <w:szCs w:val="24"/>
        </w:rPr>
        <w:t>有卡涩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>造成不能安全排放</w:t>
      </w:r>
      <w:r>
        <w:rPr>
          <w:rFonts w:hint="eastAsia" w:hAnsi="宋体"/>
          <w:color w:val="auto"/>
          <w:sz w:val="24"/>
          <w:szCs w:val="24"/>
          <w:lang w:eastAsia="zh-CN"/>
        </w:rPr>
        <w:t>。</w:t>
      </w:r>
      <w:r>
        <w:rPr>
          <w:rFonts w:hint="eastAsia" w:hAnsi="宋体"/>
          <w:color w:val="auto"/>
          <w:sz w:val="24"/>
          <w:szCs w:val="24"/>
        </w:rPr>
        <w:t xml:space="preserve"> </w:t>
      </w:r>
    </w:p>
    <w:p>
      <w:pPr>
        <w:pStyle w:val="45"/>
        <w:widowControl/>
        <w:spacing w:line="360" w:lineRule="auto"/>
        <w:ind w:left="482" w:firstLine="0" w:firstLineChars="0"/>
        <w:rPr>
          <w:rFonts w:hint="eastAsia" w:hAnsi="宋体" w:eastAsia="宋体" w:cs="仿宋_GB2312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hAnsi="宋体" w:cs="仿宋_GB2312"/>
          <w:b/>
          <w:bCs/>
          <w:color w:val="auto"/>
          <w:sz w:val="24"/>
          <w:szCs w:val="24"/>
          <w:lang w:val="en-US" w:eastAsia="zh-CN"/>
        </w:rPr>
        <w:t>3.</w:t>
      </w:r>
      <w:r>
        <w:rPr>
          <w:rFonts w:hint="eastAsia" w:hAnsi="宋体" w:cs="仿宋_GB2312"/>
          <w:b/>
          <w:bCs/>
          <w:color w:val="auto"/>
          <w:sz w:val="24"/>
          <w:szCs w:val="24"/>
        </w:rPr>
        <w:t>安全</w:t>
      </w:r>
      <w:r>
        <w:rPr>
          <w:rFonts w:hint="eastAsia" w:hAnsi="宋体" w:cs="仿宋_GB2312"/>
          <w:b/>
          <w:bCs/>
          <w:color w:val="auto"/>
          <w:sz w:val="24"/>
          <w:szCs w:val="24"/>
          <w:lang w:eastAsia="zh-CN"/>
        </w:rPr>
        <w:t>管理</w:t>
      </w:r>
      <w:r>
        <w:rPr>
          <w:rFonts w:hint="eastAsia" w:hAnsi="宋体" w:cs="仿宋_GB2312"/>
          <w:b/>
          <w:bCs/>
          <w:color w:val="auto"/>
          <w:sz w:val="24"/>
          <w:szCs w:val="24"/>
        </w:rPr>
        <w:t>措施</w:t>
      </w:r>
      <w:r>
        <w:rPr>
          <w:rFonts w:hint="eastAsia" w:hAnsi="宋体" w:cs="仿宋_GB2312" w:asciiTheme="minorHAnsi" w:eastAsiaTheme="minorEastAsia"/>
          <w:bCs w:val="0"/>
          <w:color w:val="auto"/>
          <w:sz w:val="24"/>
          <w:szCs w:val="24"/>
        </w:rPr>
        <w:t>（附件1）</w:t>
      </w:r>
      <w:r>
        <w:rPr>
          <w:rFonts w:hint="eastAsia" w:hAnsi="宋体" w:cs="仿宋_GB2312"/>
          <w:b/>
          <w:bCs/>
          <w:color w:val="auto"/>
          <w:sz w:val="24"/>
          <w:szCs w:val="24"/>
        </w:rPr>
        <w:t>未能有效落实</w:t>
      </w:r>
      <w:r>
        <w:rPr>
          <w:rFonts w:hint="eastAsia" w:hAnsi="宋体" w:cs="仿宋_GB2312"/>
          <w:b/>
          <w:bCs/>
          <w:color w:val="auto"/>
          <w:sz w:val="24"/>
          <w:szCs w:val="24"/>
          <w:lang w:val="en-US" w:eastAsia="zh-CN"/>
        </w:rPr>
        <w:t>:</w:t>
      </w:r>
    </w:p>
    <w:p>
      <w:pPr>
        <w:pStyle w:val="45"/>
        <w:numPr>
          <w:ilvl w:val="0"/>
          <w:numId w:val="7"/>
        </w:numPr>
        <w:spacing w:line="360" w:lineRule="auto"/>
        <w:ind w:left="0" w:leftChars="0" w:firstLine="400" w:firstLineChars="0"/>
        <w:rPr>
          <w:rFonts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未建立特种设备安全技术档案或者安全技术档案不符合规定要求；</w:t>
      </w:r>
    </w:p>
    <w:p>
      <w:pPr>
        <w:pStyle w:val="45"/>
        <w:numPr>
          <w:ilvl w:val="0"/>
          <w:numId w:val="7"/>
        </w:numPr>
        <w:spacing w:line="360" w:lineRule="auto"/>
        <w:ind w:left="0" w:leftChars="0" w:firstLine="400" w:firstLineChars="0"/>
        <w:rPr>
          <w:rFonts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未依法设置使用登记标志的；</w:t>
      </w:r>
    </w:p>
    <w:p>
      <w:pPr>
        <w:pStyle w:val="45"/>
        <w:numPr>
          <w:ilvl w:val="0"/>
          <w:numId w:val="7"/>
        </w:numPr>
        <w:spacing w:line="360" w:lineRule="auto"/>
        <w:ind w:left="0" w:leftChars="0" w:firstLine="400" w:firstLineChars="0"/>
        <w:rPr>
          <w:rFonts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未建立特种设备的维护保养和定期自行检查制度的；</w:t>
      </w:r>
    </w:p>
    <w:p>
      <w:pPr>
        <w:pStyle w:val="45"/>
        <w:numPr>
          <w:ilvl w:val="0"/>
          <w:numId w:val="7"/>
        </w:numPr>
        <w:spacing w:line="360" w:lineRule="auto"/>
        <w:ind w:left="0" w:leftChars="0" w:firstLine="400" w:firstLineChars="0"/>
        <w:rPr>
          <w:rFonts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未对其使用的特种设备进行经常性维护保养和定期自行检查，或者未对其使用的特种设备的安全附件、安全保护装置进行定期校验、检修，并作出记录的；</w:t>
      </w:r>
    </w:p>
    <w:p>
      <w:pPr>
        <w:pStyle w:val="45"/>
        <w:numPr>
          <w:ilvl w:val="0"/>
          <w:numId w:val="7"/>
        </w:numPr>
        <w:spacing w:line="360" w:lineRule="auto"/>
        <w:ind w:left="0" w:leftChars="0" w:firstLine="400" w:firstLineChars="0"/>
        <w:rPr>
          <w:rFonts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未制定特种设备事故应急预案的；</w:t>
      </w:r>
    </w:p>
    <w:p>
      <w:pPr>
        <w:pStyle w:val="45"/>
        <w:numPr>
          <w:ilvl w:val="0"/>
          <w:numId w:val="7"/>
        </w:numPr>
        <w:spacing w:line="360" w:lineRule="auto"/>
        <w:ind w:left="0" w:leftChars="0" w:firstLine="400" w:firstLineChars="0"/>
        <w:rPr>
          <w:rFonts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未对特种设备安全管理人员和作业人员进行安全教育和技能培训，并建立培训档案的</w:t>
      </w:r>
      <w:r>
        <w:rPr>
          <w:rFonts w:hint="eastAsia" w:hAnsi="宋体"/>
          <w:color w:val="auto"/>
          <w:sz w:val="24"/>
          <w:szCs w:val="24"/>
          <w:lang w:eastAsia="zh-CN"/>
        </w:rPr>
        <w:t>；</w:t>
      </w:r>
    </w:p>
    <w:p>
      <w:pPr>
        <w:pStyle w:val="45"/>
        <w:numPr>
          <w:ilvl w:val="-1"/>
          <w:numId w:val="0"/>
        </w:numPr>
        <w:spacing w:line="360" w:lineRule="auto"/>
        <w:ind w:left="400" w:leftChars="0" w:firstLine="0" w:firstLineChars="0"/>
        <w:rPr>
          <w:rFonts w:hAnsi="宋体"/>
          <w:color w:val="auto"/>
          <w:sz w:val="24"/>
          <w:szCs w:val="24"/>
        </w:rPr>
      </w:pPr>
      <w:r>
        <w:rPr>
          <w:rFonts w:hint="eastAsia" w:ascii="华文仿宋" w:hAnsi="华文仿宋" w:eastAsia="华文仿宋" w:cs="华文仿宋"/>
          <w:color w:val="auto"/>
          <w:sz w:val="24"/>
          <w:szCs w:val="24"/>
        </w:rPr>
        <w:t>⑦</w:t>
      </w:r>
      <w:r>
        <w:rPr>
          <w:rFonts w:hint="eastAsia" w:ascii="华文仿宋" w:hAnsi="华文仿宋" w:eastAsia="华文仿宋" w:cs="华文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>未安照</w:t>
      </w:r>
      <w:r>
        <w:rPr>
          <w:rFonts w:hint="eastAsia" w:hAnsi="宋体"/>
          <w:color w:val="auto"/>
          <w:sz w:val="24"/>
          <w:szCs w:val="24"/>
        </w:rPr>
        <w:t>《锅炉安全技术规程》(TSG 11-2020)的要求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>进行锅炉水（介）质处理的。</w:t>
      </w:r>
    </w:p>
    <w:p>
      <w:pPr>
        <w:numPr>
          <w:ilvl w:val="-1"/>
          <w:numId w:val="0"/>
        </w:numPr>
        <w:ind w:left="0" w:firstLine="0" w:firstLineChars="0"/>
        <w:rPr>
          <w:rFonts w:hint="default" w:eastAsiaTheme="minorEastAsia"/>
          <w:highlight w:val="yellow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Consolas">
    <w:altName w:val="Liberation Sans Narrow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Liberation Sans Narrow">
    <w:panose1 w:val="020B0606020202030204"/>
    <w:charset w:val="00"/>
    <w:family w:val="auto"/>
    <w:pitch w:val="default"/>
    <w:sig w:usb0="A00002AF" w:usb1="500078FB" w:usb2="00000000" w:usb3="00000000" w:csb0="6000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oto Sans CJK HK">
    <w:panose1 w:val="020B0500000000000000"/>
    <w:charset w:val="88"/>
    <w:family w:val="auto"/>
    <w:pitch w:val="default"/>
    <w:sig w:usb0="30000083" w:usb1="2BDF3C10" w:usb2="00000016" w:usb3="00000000" w:csb0="603A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2" name="文本框 7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-1"/>
                          </w:sdtPr>
                          <w:sdtContent>
                            <w:p>
                              <w:pPr>
                                <w:pStyle w:val="15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-</w:t>
                              </w:r>
                              <w:r>
                                <w:t xml:space="preserve"> 180 -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WAAAAZHJzL1BLAQIUABQAAAAIAIdO4kCzSVju0AAAAAUBAAAPAAAAAAAAAAEAIAAAADgA&#10;AABkcnMvZG93bnJldi54bWxQSwECFAAUAAAACACHTuJAMTK52TQCAABnBAAADgAAAAAAAAABACAA&#10;AAA1AQAAZHJzL2Uyb0RvYy54bWxQSwUGAAAAAAYABgBZAQAA2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"/>
                    </w:sdtPr>
                    <w:sdtContent>
                      <w:p>
                        <w:pPr>
                          <w:pStyle w:val="15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-</w:t>
                        </w:r>
                        <w:r>
                          <w:t xml:space="preserve"> 180 -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F3BC5"/>
    <w:multiLevelType w:val="singleLevel"/>
    <w:tmpl w:val="AEEF3BC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FDF72A0"/>
    <w:multiLevelType w:val="singleLevel"/>
    <w:tmpl w:val="CFDF72A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37C6868"/>
    <w:multiLevelType w:val="singleLevel"/>
    <w:tmpl w:val="F37C686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2FAB363"/>
    <w:multiLevelType w:val="singleLevel"/>
    <w:tmpl w:val="02FAB363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>
    <w:nsid w:val="177BC3C0"/>
    <w:multiLevelType w:val="singleLevel"/>
    <w:tmpl w:val="177BC3C0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>
    <w:nsid w:val="317B7754"/>
    <w:multiLevelType w:val="multilevel"/>
    <w:tmpl w:val="317B7754"/>
    <w:lvl w:ilvl="0" w:tentative="0">
      <w:start w:val="1"/>
      <w:numFmt w:val="japaneseCounting"/>
      <w:pStyle w:val="54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B459544"/>
    <w:multiLevelType w:val="multilevel"/>
    <w:tmpl w:val="5B459544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  <w:lvl w:ilvl="1" w:tentative="0">
      <w:start w:val="1"/>
      <w:numFmt w:val="decimal"/>
      <w:lvlText w:val="%2)"/>
      <w:lvlJc w:val="left"/>
      <w:pPr>
        <w:tabs>
          <w:tab w:val="left" w:pos="840"/>
        </w:tabs>
        <w:ind w:left="1240" w:leftChars="0" w:hanging="420" w:firstLineChars="0"/>
      </w:pPr>
      <w:rPr>
        <w:rFonts w:hint="default"/>
      </w:rPr>
    </w:lvl>
    <w:lvl w:ilvl="2" w:tentative="0">
      <w:start w:val="1"/>
      <w:numFmt w:val="lowerLetter"/>
      <w:lvlText w:val="%3."/>
      <w:lvlJc w:val="left"/>
      <w:pPr>
        <w:tabs>
          <w:tab w:val="left" w:pos="1260"/>
        </w:tabs>
        <w:ind w:left="1660" w:leftChars="0" w:hanging="420" w:firstLineChars="0"/>
      </w:pPr>
      <w:rPr>
        <w:rFonts w:hint="default"/>
      </w:rPr>
    </w:lvl>
    <w:lvl w:ilvl="3" w:tentative="0">
      <w:start w:val="1"/>
      <w:numFmt w:val="lowerLetter"/>
      <w:lvlText w:val="%4)"/>
      <w:lvlJc w:val="left"/>
      <w:pPr>
        <w:tabs>
          <w:tab w:val="left" w:pos="1680"/>
        </w:tabs>
        <w:ind w:left="2080" w:leftChars="0" w:hanging="420" w:firstLineChars="0"/>
      </w:pPr>
      <w:rPr>
        <w:rFonts w:hint="default"/>
      </w:rPr>
    </w:lvl>
    <w:lvl w:ilvl="4" w:tentative="0">
      <w:start w:val="1"/>
      <w:numFmt w:val="lowerRoman"/>
      <w:lvlText w:val="%5."/>
      <w:lvlJc w:val="left"/>
      <w:pPr>
        <w:tabs>
          <w:tab w:val="left" w:pos="2100"/>
        </w:tabs>
        <w:ind w:left="25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)"/>
      <w:lvlJc w:val="left"/>
      <w:pPr>
        <w:tabs>
          <w:tab w:val="left" w:pos="2520"/>
        </w:tabs>
        <w:ind w:left="2920" w:leftChars="0" w:hanging="420" w:firstLineChars="0"/>
      </w:pPr>
      <w:rPr>
        <w:rFonts w:hint="default"/>
      </w:rPr>
    </w:lvl>
    <w:lvl w:ilvl="6" w:tentative="0">
      <w:start w:val="1"/>
      <w:numFmt w:val="lowerLetter"/>
      <w:lvlText w:val="%7."/>
      <w:lvlJc w:val="left"/>
      <w:pPr>
        <w:tabs>
          <w:tab w:val="left" w:pos="2940"/>
        </w:tabs>
        <w:ind w:left="33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7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4180" w:leftChars="0" w:hanging="420" w:firstLineChars="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3YmNiYmY1OTFkNjRhY2M4N2E0NWY1ZGE4M2Y4OTQifQ=="/>
  </w:docVars>
  <w:rsids>
    <w:rsidRoot w:val="00084B39"/>
    <w:rsid w:val="000179AE"/>
    <w:rsid w:val="000215AE"/>
    <w:rsid w:val="000311FC"/>
    <w:rsid w:val="0003168F"/>
    <w:rsid w:val="0003593B"/>
    <w:rsid w:val="000528E3"/>
    <w:rsid w:val="00055931"/>
    <w:rsid w:val="00063576"/>
    <w:rsid w:val="000638DC"/>
    <w:rsid w:val="0006496D"/>
    <w:rsid w:val="00067BB9"/>
    <w:rsid w:val="00067F45"/>
    <w:rsid w:val="00074834"/>
    <w:rsid w:val="00075F32"/>
    <w:rsid w:val="00082034"/>
    <w:rsid w:val="000823CE"/>
    <w:rsid w:val="00084B39"/>
    <w:rsid w:val="00086B74"/>
    <w:rsid w:val="000A0A6C"/>
    <w:rsid w:val="000A5BC0"/>
    <w:rsid w:val="000A6A32"/>
    <w:rsid w:val="000B3091"/>
    <w:rsid w:val="000B55ED"/>
    <w:rsid w:val="000D4527"/>
    <w:rsid w:val="000D4A0D"/>
    <w:rsid w:val="000E35B0"/>
    <w:rsid w:val="000F09E0"/>
    <w:rsid w:val="000F10D9"/>
    <w:rsid w:val="001204DC"/>
    <w:rsid w:val="00121AE1"/>
    <w:rsid w:val="001231A1"/>
    <w:rsid w:val="00133A34"/>
    <w:rsid w:val="001348FD"/>
    <w:rsid w:val="00137B91"/>
    <w:rsid w:val="00141262"/>
    <w:rsid w:val="00161788"/>
    <w:rsid w:val="00182F7E"/>
    <w:rsid w:val="00192B6E"/>
    <w:rsid w:val="00193B8D"/>
    <w:rsid w:val="001A2BD0"/>
    <w:rsid w:val="001A2EDD"/>
    <w:rsid w:val="001A4031"/>
    <w:rsid w:val="001A6142"/>
    <w:rsid w:val="001B3279"/>
    <w:rsid w:val="001B7888"/>
    <w:rsid w:val="001C3176"/>
    <w:rsid w:val="001C3899"/>
    <w:rsid w:val="001D4B97"/>
    <w:rsid w:val="001D5733"/>
    <w:rsid w:val="001F348F"/>
    <w:rsid w:val="00211FC5"/>
    <w:rsid w:val="002129E3"/>
    <w:rsid w:val="002147B8"/>
    <w:rsid w:val="002277E5"/>
    <w:rsid w:val="00240200"/>
    <w:rsid w:val="0024182B"/>
    <w:rsid w:val="0026088F"/>
    <w:rsid w:val="00264F7B"/>
    <w:rsid w:val="00270646"/>
    <w:rsid w:val="00272808"/>
    <w:rsid w:val="002736A7"/>
    <w:rsid w:val="00284300"/>
    <w:rsid w:val="00284AE1"/>
    <w:rsid w:val="00293A62"/>
    <w:rsid w:val="002A4D97"/>
    <w:rsid w:val="002A707A"/>
    <w:rsid w:val="002B3976"/>
    <w:rsid w:val="002D1C52"/>
    <w:rsid w:val="002D2195"/>
    <w:rsid w:val="002D3635"/>
    <w:rsid w:val="002D486B"/>
    <w:rsid w:val="002E0B5A"/>
    <w:rsid w:val="002F249F"/>
    <w:rsid w:val="00306D03"/>
    <w:rsid w:val="00306FB2"/>
    <w:rsid w:val="003262D0"/>
    <w:rsid w:val="003375F4"/>
    <w:rsid w:val="00340179"/>
    <w:rsid w:val="00341757"/>
    <w:rsid w:val="00341766"/>
    <w:rsid w:val="00342C3E"/>
    <w:rsid w:val="00345EA0"/>
    <w:rsid w:val="00370B51"/>
    <w:rsid w:val="003865EF"/>
    <w:rsid w:val="003A4916"/>
    <w:rsid w:val="003A6757"/>
    <w:rsid w:val="003B0E7E"/>
    <w:rsid w:val="003B2F79"/>
    <w:rsid w:val="003B758A"/>
    <w:rsid w:val="003C533B"/>
    <w:rsid w:val="003D57DE"/>
    <w:rsid w:val="003D7C62"/>
    <w:rsid w:val="003E100E"/>
    <w:rsid w:val="003E3FD9"/>
    <w:rsid w:val="003E5433"/>
    <w:rsid w:val="003F32AA"/>
    <w:rsid w:val="003F58F5"/>
    <w:rsid w:val="0040608C"/>
    <w:rsid w:val="0041181C"/>
    <w:rsid w:val="00415135"/>
    <w:rsid w:val="00426C87"/>
    <w:rsid w:val="00433986"/>
    <w:rsid w:val="0044166E"/>
    <w:rsid w:val="00443863"/>
    <w:rsid w:val="004468CD"/>
    <w:rsid w:val="0047785C"/>
    <w:rsid w:val="004A2068"/>
    <w:rsid w:val="004A588F"/>
    <w:rsid w:val="004B1FAC"/>
    <w:rsid w:val="004B4EB9"/>
    <w:rsid w:val="004B6C49"/>
    <w:rsid w:val="004C1FF8"/>
    <w:rsid w:val="004C6038"/>
    <w:rsid w:val="004E3B97"/>
    <w:rsid w:val="004F01E9"/>
    <w:rsid w:val="00503C78"/>
    <w:rsid w:val="00507AD2"/>
    <w:rsid w:val="005210C0"/>
    <w:rsid w:val="0052540A"/>
    <w:rsid w:val="00533015"/>
    <w:rsid w:val="00546DF1"/>
    <w:rsid w:val="00555FE7"/>
    <w:rsid w:val="005632DB"/>
    <w:rsid w:val="00573A88"/>
    <w:rsid w:val="00584006"/>
    <w:rsid w:val="0058588C"/>
    <w:rsid w:val="005A0212"/>
    <w:rsid w:val="005B2E41"/>
    <w:rsid w:val="005B7C26"/>
    <w:rsid w:val="005C3B9C"/>
    <w:rsid w:val="005D4A87"/>
    <w:rsid w:val="005D510C"/>
    <w:rsid w:val="005D5E45"/>
    <w:rsid w:val="005F0D90"/>
    <w:rsid w:val="006044EA"/>
    <w:rsid w:val="006067E6"/>
    <w:rsid w:val="006118CE"/>
    <w:rsid w:val="006154BD"/>
    <w:rsid w:val="006179C4"/>
    <w:rsid w:val="0062269F"/>
    <w:rsid w:val="006442EE"/>
    <w:rsid w:val="0064497E"/>
    <w:rsid w:val="006616EB"/>
    <w:rsid w:val="00676B6A"/>
    <w:rsid w:val="006774FE"/>
    <w:rsid w:val="006849FD"/>
    <w:rsid w:val="006968E8"/>
    <w:rsid w:val="006A0A03"/>
    <w:rsid w:val="006A4D46"/>
    <w:rsid w:val="006A675A"/>
    <w:rsid w:val="006B092B"/>
    <w:rsid w:val="006B2F33"/>
    <w:rsid w:val="006C69BF"/>
    <w:rsid w:val="006D7914"/>
    <w:rsid w:val="006E03B3"/>
    <w:rsid w:val="006E3367"/>
    <w:rsid w:val="007021B8"/>
    <w:rsid w:val="00703995"/>
    <w:rsid w:val="00711829"/>
    <w:rsid w:val="00722A9A"/>
    <w:rsid w:val="00723177"/>
    <w:rsid w:val="00731A28"/>
    <w:rsid w:val="0073319E"/>
    <w:rsid w:val="007363BD"/>
    <w:rsid w:val="0074152E"/>
    <w:rsid w:val="00741882"/>
    <w:rsid w:val="00744DDC"/>
    <w:rsid w:val="00762E5D"/>
    <w:rsid w:val="00765BBF"/>
    <w:rsid w:val="007907A3"/>
    <w:rsid w:val="007B4D6C"/>
    <w:rsid w:val="007B4FB8"/>
    <w:rsid w:val="007C00EF"/>
    <w:rsid w:val="007C23F3"/>
    <w:rsid w:val="007C59F6"/>
    <w:rsid w:val="007D0052"/>
    <w:rsid w:val="007E1486"/>
    <w:rsid w:val="0080454A"/>
    <w:rsid w:val="00804587"/>
    <w:rsid w:val="008046A5"/>
    <w:rsid w:val="008051C8"/>
    <w:rsid w:val="00813E17"/>
    <w:rsid w:val="008216ED"/>
    <w:rsid w:val="00842907"/>
    <w:rsid w:val="008435FB"/>
    <w:rsid w:val="00850937"/>
    <w:rsid w:val="00850A75"/>
    <w:rsid w:val="00853A05"/>
    <w:rsid w:val="0085496B"/>
    <w:rsid w:val="0085677D"/>
    <w:rsid w:val="00864D4F"/>
    <w:rsid w:val="008711BB"/>
    <w:rsid w:val="0087335E"/>
    <w:rsid w:val="00896EC9"/>
    <w:rsid w:val="008A1FBD"/>
    <w:rsid w:val="008B55CC"/>
    <w:rsid w:val="008C3BEF"/>
    <w:rsid w:val="008C6181"/>
    <w:rsid w:val="008D43E0"/>
    <w:rsid w:val="008E21EB"/>
    <w:rsid w:val="008E786B"/>
    <w:rsid w:val="008F4D55"/>
    <w:rsid w:val="008F525D"/>
    <w:rsid w:val="008F6FE7"/>
    <w:rsid w:val="009001D5"/>
    <w:rsid w:val="00902D41"/>
    <w:rsid w:val="00903FC0"/>
    <w:rsid w:val="00911BE8"/>
    <w:rsid w:val="00921932"/>
    <w:rsid w:val="0092246D"/>
    <w:rsid w:val="009227BB"/>
    <w:rsid w:val="009258A4"/>
    <w:rsid w:val="00927206"/>
    <w:rsid w:val="00931AC2"/>
    <w:rsid w:val="009364BB"/>
    <w:rsid w:val="00956C90"/>
    <w:rsid w:val="009636D4"/>
    <w:rsid w:val="00973531"/>
    <w:rsid w:val="00981D7D"/>
    <w:rsid w:val="00983169"/>
    <w:rsid w:val="00991DFC"/>
    <w:rsid w:val="009D0A69"/>
    <w:rsid w:val="009E05C8"/>
    <w:rsid w:val="009E0FF8"/>
    <w:rsid w:val="009E737C"/>
    <w:rsid w:val="009F7FC2"/>
    <w:rsid w:val="00A10883"/>
    <w:rsid w:val="00A24CBB"/>
    <w:rsid w:val="00A5467A"/>
    <w:rsid w:val="00A62943"/>
    <w:rsid w:val="00A64880"/>
    <w:rsid w:val="00A7135D"/>
    <w:rsid w:val="00A73655"/>
    <w:rsid w:val="00A943C8"/>
    <w:rsid w:val="00A976BD"/>
    <w:rsid w:val="00AC7783"/>
    <w:rsid w:val="00AE1202"/>
    <w:rsid w:val="00AE6B44"/>
    <w:rsid w:val="00AE7F9C"/>
    <w:rsid w:val="00AF08C9"/>
    <w:rsid w:val="00B03553"/>
    <w:rsid w:val="00B04CB8"/>
    <w:rsid w:val="00B05D75"/>
    <w:rsid w:val="00B13B8F"/>
    <w:rsid w:val="00B15411"/>
    <w:rsid w:val="00B17F9C"/>
    <w:rsid w:val="00B4541E"/>
    <w:rsid w:val="00B52EFC"/>
    <w:rsid w:val="00B55168"/>
    <w:rsid w:val="00B66E18"/>
    <w:rsid w:val="00B77521"/>
    <w:rsid w:val="00B80B05"/>
    <w:rsid w:val="00B94A97"/>
    <w:rsid w:val="00BA129D"/>
    <w:rsid w:val="00BA18DA"/>
    <w:rsid w:val="00BB2C77"/>
    <w:rsid w:val="00BD0209"/>
    <w:rsid w:val="00BD1913"/>
    <w:rsid w:val="00BD648C"/>
    <w:rsid w:val="00BD7FD3"/>
    <w:rsid w:val="00BF5AF5"/>
    <w:rsid w:val="00C0234A"/>
    <w:rsid w:val="00C026ED"/>
    <w:rsid w:val="00C04A1F"/>
    <w:rsid w:val="00C06DF8"/>
    <w:rsid w:val="00C105E2"/>
    <w:rsid w:val="00C12F7C"/>
    <w:rsid w:val="00C26234"/>
    <w:rsid w:val="00C30695"/>
    <w:rsid w:val="00C3414B"/>
    <w:rsid w:val="00C37890"/>
    <w:rsid w:val="00C40538"/>
    <w:rsid w:val="00C43403"/>
    <w:rsid w:val="00C5049F"/>
    <w:rsid w:val="00C50669"/>
    <w:rsid w:val="00C50B1D"/>
    <w:rsid w:val="00C51676"/>
    <w:rsid w:val="00C6326B"/>
    <w:rsid w:val="00C734FE"/>
    <w:rsid w:val="00C76F95"/>
    <w:rsid w:val="00C82847"/>
    <w:rsid w:val="00C923D2"/>
    <w:rsid w:val="00C94B37"/>
    <w:rsid w:val="00C969B8"/>
    <w:rsid w:val="00C96FCF"/>
    <w:rsid w:val="00CB2FBC"/>
    <w:rsid w:val="00CC2227"/>
    <w:rsid w:val="00CF0A57"/>
    <w:rsid w:val="00D05110"/>
    <w:rsid w:val="00D126F7"/>
    <w:rsid w:val="00D2214D"/>
    <w:rsid w:val="00D22594"/>
    <w:rsid w:val="00D570D4"/>
    <w:rsid w:val="00D57161"/>
    <w:rsid w:val="00D70859"/>
    <w:rsid w:val="00D8087C"/>
    <w:rsid w:val="00D93650"/>
    <w:rsid w:val="00DA2EBE"/>
    <w:rsid w:val="00DA69C0"/>
    <w:rsid w:val="00DA6FF0"/>
    <w:rsid w:val="00DB1C30"/>
    <w:rsid w:val="00DD248C"/>
    <w:rsid w:val="00DD5A1C"/>
    <w:rsid w:val="00DF0D5D"/>
    <w:rsid w:val="00DF31C0"/>
    <w:rsid w:val="00E2681E"/>
    <w:rsid w:val="00E32F48"/>
    <w:rsid w:val="00E52B25"/>
    <w:rsid w:val="00E54671"/>
    <w:rsid w:val="00E6099E"/>
    <w:rsid w:val="00E61CBD"/>
    <w:rsid w:val="00E71E60"/>
    <w:rsid w:val="00E94F8A"/>
    <w:rsid w:val="00E97A40"/>
    <w:rsid w:val="00EA51C2"/>
    <w:rsid w:val="00EB5477"/>
    <w:rsid w:val="00ED05A5"/>
    <w:rsid w:val="00ED2D90"/>
    <w:rsid w:val="00ED2E0D"/>
    <w:rsid w:val="00ED7F06"/>
    <w:rsid w:val="00EE694E"/>
    <w:rsid w:val="00F22312"/>
    <w:rsid w:val="00F26C48"/>
    <w:rsid w:val="00F34A98"/>
    <w:rsid w:val="00F47092"/>
    <w:rsid w:val="00F50A39"/>
    <w:rsid w:val="00F52BA2"/>
    <w:rsid w:val="00F53F89"/>
    <w:rsid w:val="00F54E56"/>
    <w:rsid w:val="00F55C91"/>
    <w:rsid w:val="00F61D0D"/>
    <w:rsid w:val="00F7498D"/>
    <w:rsid w:val="00F8759F"/>
    <w:rsid w:val="00F87BA1"/>
    <w:rsid w:val="00F93307"/>
    <w:rsid w:val="00F957E6"/>
    <w:rsid w:val="00F95EC1"/>
    <w:rsid w:val="00F9605A"/>
    <w:rsid w:val="00FA7F0C"/>
    <w:rsid w:val="00FB7C73"/>
    <w:rsid w:val="00FC4EF0"/>
    <w:rsid w:val="00FC512A"/>
    <w:rsid w:val="00FC6AE9"/>
    <w:rsid w:val="00FD47FA"/>
    <w:rsid w:val="00FD59E0"/>
    <w:rsid w:val="00FD709C"/>
    <w:rsid w:val="00FE6DF4"/>
    <w:rsid w:val="012F35CD"/>
    <w:rsid w:val="01555752"/>
    <w:rsid w:val="02093713"/>
    <w:rsid w:val="025C4DA4"/>
    <w:rsid w:val="02A1710F"/>
    <w:rsid w:val="02B4580E"/>
    <w:rsid w:val="030F6941"/>
    <w:rsid w:val="037800D1"/>
    <w:rsid w:val="03900E19"/>
    <w:rsid w:val="047E5954"/>
    <w:rsid w:val="0499326F"/>
    <w:rsid w:val="04BB7CB1"/>
    <w:rsid w:val="04EC217A"/>
    <w:rsid w:val="050339CA"/>
    <w:rsid w:val="05241466"/>
    <w:rsid w:val="05617FF2"/>
    <w:rsid w:val="0568489A"/>
    <w:rsid w:val="059161C9"/>
    <w:rsid w:val="05A12FC7"/>
    <w:rsid w:val="05EB631A"/>
    <w:rsid w:val="060741A5"/>
    <w:rsid w:val="0669252F"/>
    <w:rsid w:val="06B25929"/>
    <w:rsid w:val="06D152D7"/>
    <w:rsid w:val="07153FA1"/>
    <w:rsid w:val="076B3B3B"/>
    <w:rsid w:val="07A83BC4"/>
    <w:rsid w:val="07D41F0B"/>
    <w:rsid w:val="07D63618"/>
    <w:rsid w:val="07DC2CA5"/>
    <w:rsid w:val="08143F1D"/>
    <w:rsid w:val="082E5202"/>
    <w:rsid w:val="08666C45"/>
    <w:rsid w:val="08A6363E"/>
    <w:rsid w:val="08B21D09"/>
    <w:rsid w:val="08BE3DCE"/>
    <w:rsid w:val="08F24482"/>
    <w:rsid w:val="095E2FB9"/>
    <w:rsid w:val="098175B4"/>
    <w:rsid w:val="0A7E017B"/>
    <w:rsid w:val="0A7F5E5B"/>
    <w:rsid w:val="0AD301B2"/>
    <w:rsid w:val="0ADD6D80"/>
    <w:rsid w:val="0BD6766C"/>
    <w:rsid w:val="0BE45BD8"/>
    <w:rsid w:val="0BFD70A2"/>
    <w:rsid w:val="0C3D6DAB"/>
    <w:rsid w:val="0C5D135F"/>
    <w:rsid w:val="0C6F5E69"/>
    <w:rsid w:val="0CB036DC"/>
    <w:rsid w:val="0CCE68B2"/>
    <w:rsid w:val="0CE0714B"/>
    <w:rsid w:val="0D081161"/>
    <w:rsid w:val="0D144849"/>
    <w:rsid w:val="0D7D0092"/>
    <w:rsid w:val="0DBD21E7"/>
    <w:rsid w:val="0DF73533"/>
    <w:rsid w:val="0E267C06"/>
    <w:rsid w:val="0E3967AB"/>
    <w:rsid w:val="0E530FB1"/>
    <w:rsid w:val="0E6712EC"/>
    <w:rsid w:val="0ECF0348"/>
    <w:rsid w:val="0EFF26BF"/>
    <w:rsid w:val="0F0837A0"/>
    <w:rsid w:val="0F37767D"/>
    <w:rsid w:val="0F3B0F68"/>
    <w:rsid w:val="0FC9270A"/>
    <w:rsid w:val="100F7367"/>
    <w:rsid w:val="10F361C8"/>
    <w:rsid w:val="11025679"/>
    <w:rsid w:val="11237DED"/>
    <w:rsid w:val="116202B9"/>
    <w:rsid w:val="116B595B"/>
    <w:rsid w:val="119D5D0E"/>
    <w:rsid w:val="11B70481"/>
    <w:rsid w:val="11CD2E90"/>
    <w:rsid w:val="11D009E8"/>
    <w:rsid w:val="11DD3F9D"/>
    <w:rsid w:val="12013726"/>
    <w:rsid w:val="120615C6"/>
    <w:rsid w:val="12341E87"/>
    <w:rsid w:val="123B2824"/>
    <w:rsid w:val="126E269F"/>
    <w:rsid w:val="128B4FFF"/>
    <w:rsid w:val="13374094"/>
    <w:rsid w:val="13573C94"/>
    <w:rsid w:val="139F34CE"/>
    <w:rsid w:val="13C609E5"/>
    <w:rsid w:val="14011A1D"/>
    <w:rsid w:val="140D7E4D"/>
    <w:rsid w:val="144B2C98"/>
    <w:rsid w:val="14B24AC5"/>
    <w:rsid w:val="14BA235F"/>
    <w:rsid w:val="14BE19F5"/>
    <w:rsid w:val="151E5EA2"/>
    <w:rsid w:val="15423D4E"/>
    <w:rsid w:val="15B43D10"/>
    <w:rsid w:val="15D96645"/>
    <w:rsid w:val="1645228B"/>
    <w:rsid w:val="16511225"/>
    <w:rsid w:val="166D18B3"/>
    <w:rsid w:val="167A3D60"/>
    <w:rsid w:val="167D36BA"/>
    <w:rsid w:val="16CC317E"/>
    <w:rsid w:val="172779EC"/>
    <w:rsid w:val="174524D2"/>
    <w:rsid w:val="17A14587"/>
    <w:rsid w:val="17B4314C"/>
    <w:rsid w:val="17C97B27"/>
    <w:rsid w:val="181B419C"/>
    <w:rsid w:val="18523068"/>
    <w:rsid w:val="1853105A"/>
    <w:rsid w:val="187D769D"/>
    <w:rsid w:val="189E2841"/>
    <w:rsid w:val="18A33421"/>
    <w:rsid w:val="18D35426"/>
    <w:rsid w:val="18F039BC"/>
    <w:rsid w:val="19BB41EB"/>
    <w:rsid w:val="19F17B92"/>
    <w:rsid w:val="1A2C21FB"/>
    <w:rsid w:val="1A680809"/>
    <w:rsid w:val="1A7D711D"/>
    <w:rsid w:val="1B0D0CA7"/>
    <w:rsid w:val="1B2F52A3"/>
    <w:rsid w:val="1B670D90"/>
    <w:rsid w:val="1B7D1A47"/>
    <w:rsid w:val="1BBC22C6"/>
    <w:rsid w:val="1BC15172"/>
    <w:rsid w:val="1BDA576E"/>
    <w:rsid w:val="1C1C2AA1"/>
    <w:rsid w:val="1C201F6F"/>
    <w:rsid w:val="1C457E2D"/>
    <w:rsid w:val="1C886177"/>
    <w:rsid w:val="1C8A3028"/>
    <w:rsid w:val="1C9A0C60"/>
    <w:rsid w:val="1CC760CA"/>
    <w:rsid w:val="1CCA4772"/>
    <w:rsid w:val="1D3B0C6C"/>
    <w:rsid w:val="1DA206ED"/>
    <w:rsid w:val="1E665057"/>
    <w:rsid w:val="1E870B51"/>
    <w:rsid w:val="1FD440C0"/>
    <w:rsid w:val="1FE87800"/>
    <w:rsid w:val="20440AA6"/>
    <w:rsid w:val="20562A9F"/>
    <w:rsid w:val="20564928"/>
    <w:rsid w:val="209D2ACD"/>
    <w:rsid w:val="209F02CD"/>
    <w:rsid w:val="20EE086F"/>
    <w:rsid w:val="217D74F7"/>
    <w:rsid w:val="21A979BA"/>
    <w:rsid w:val="22471451"/>
    <w:rsid w:val="224D2894"/>
    <w:rsid w:val="22A22AD9"/>
    <w:rsid w:val="22B92DE3"/>
    <w:rsid w:val="23005595"/>
    <w:rsid w:val="230B2F69"/>
    <w:rsid w:val="232344F0"/>
    <w:rsid w:val="23407620"/>
    <w:rsid w:val="238B6774"/>
    <w:rsid w:val="23E42197"/>
    <w:rsid w:val="23E80E96"/>
    <w:rsid w:val="249064A5"/>
    <w:rsid w:val="25211A6F"/>
    <w:rsid w:val="255328F1"/>
    <w:rsid w:val="25756F8A"/>
    <w:rsid w:val="25897AC4"/>
    <w:rsid w:val="258B3085"/>
    <w:rsid w:val="25B040E5"/>
    <w:rsid w:val="25B67503"/>
    <w:rsid w:val="25DD3334"/>
    <w:rsid w:val="26906C30"/>
    <w:rsid w:val="26D72CE3"/>
    <w:rsid w:val="277137DE"/>
    <w:rsid w:val="27DC2A86"/>
    <w:rsid w:val="28417B92"/>
    <w:rsid w:val="28AD13AF"/>
    <w:rsid w:val="28B61CBD"/>
    <w:rsid w:val="28B958C8"/>
    <w:rsid w:val="28E76FDC"/>
    <w:rsid w:val="28EA25F5"/>
    <w:rsid w:val="28EB0DD5"/>
    <w:rsid w:val="29043ED3"/>
    <w:rsid w:val="29680C9E"/>
    <w:rsid w:val="29EA7287"/>
    <w:rsid w:val="29F4696F"/>
    <w:rsid w:val="2A2D3F97"/>
    <w:rsid w:val="2AF90B43"/>
    <w:rsid w:val="2AFD2EE5"/>
    <w:rsid w:val="2B1C2A88"/>
    <w:rsid w:val="2B2F012E"/>
    <w:rsid w:val="2B45774B"/>
    <w:rsid w:val="2B861ABE"/>
    <w:rsid w:val="2B96071F"/>
    <w:rsid w:val="2BEE4794"/>
    <w:rsid w:val="2BFC510B"/>
    <w:rsid w:val="2C0954BB"/>
    <w:rsid w:val="2C0A3B06"/>
    <w:rsid w:val="2D200D0E"/>
    <w:rsid w:val="2D46629B"/>
    <w:rsid w:val="2D491F33"/>
    <w:rsid w:val="2DCE23DB"/>
    <w:rsid w:val="2DEE7410"/>
    <w:rsid w:val="2DF32994"/>
    <w:rsid w:val="2E897BA2"/>
    <w:rsid w:val="2E9A2AA1"/>
    <w:rsid w:val="2EA965D0"/>
    <w:rsid w:val="2EB77F8D"/>
    <w:rsid w:val="2EC50CB1"/>
    <w:rsid w:val="2EE713B8"/>
    <w:rsid w:val="2F5051AF"/>
    <w:rsid w:val="300E12F2"/>
    <w:rsid w:val="30204B81"/>
    <w:rsid w:val="30497EAE"/>
    <w:rsid w:val="30552779"/>
    <w:rsid w:val="30761117"/>
    <w:rsid w:val="30840979"/>
    <w:rsid w:val="31496359"/>
    <w:rsid w:val="32BD2B5B"/>
    <w:rsid w:val="331D35FA"/>
    <w:rsid w:val="336744EB"/>
    <w:rsid w:val="33756D1D"/>
    <w:rsid w:val="33A550F5"/>
    <w:rsid w:val="33EE2095"/>
    <w:rsid w:val="340C0614"/>
    <w:rsid w:val="344D3829"/>
    <w:rsid w:val="347E2CD4"/>
    <w:rsid w:val="349E2CFD"/>
    <w:rsid w:val="34BB7AFC"/>
    <w:rsid w:val="352A3D8B"/>
    <w:rsid w:val="35461952"/>
    <w:rsid w:val="357968E7"/>
    <w:rsid w:val="35B20971"/>
    <w:rsid w:val="35B81BCE"/>
    <w:rsid w:val="35C6302A"/>
    <w:rsid w:val="35C83EAD"/>
    <w:rsid w:val="35F93DF4"/>
    <w:rsid w:val="36AC217A"/>
    <w:rsid w:val="375269BA"/>
    <w:rsid w:val="379441F2"/>
    <w:rsid w:val="37DB32CB"/>
    <w:rsid w:val="37F4701F"/>
    <w:rsid w:val="38682403"/>
    <w:rsid w:val="39513526"/>
    <w:rsid w:val="39581870"/>
    <w:rsid w:val="39783653"/>
    <w:rsid w:val="39904481"/>
    <w:rsid w:val="3A1C560A"/>
    <w:rsid w:val="3A4254A7"/>
    <w:rsid w:val="3B0C28D2"/>
    <w:rsid w:val="3B4A4E47"/>
    <w:rsid w:val="3BB6370E"/>
    <w:rsid w:val="3C9708C1"/>
    <w:rsid w:val="3CB13731"/>
    <w:rsid w:val="3CEB6F77"/>
    <w:rsid w:val="3D1D626B"/>
    <w:rsid w:val="3D4B4C4A"/>
    <w:rsid w:val="3D595B76"/>
    <w:rsid w:val="3D5E72E1"/>
    <w:rsid w:val="3D6C6CC0"/>
    <w:rsid w:val="3DA34F22"/>
    <w:rsid w:val="3E215E0E"/>
    <w:rsid w:val="3E534D99"/>
    <w:rsid w:val="3EEE34B5"/>
    <w:rsid w:val="3F4341DE"/>
    <w:rsid w:val="3F4B1A99"/>
    <w:rsid w:val="3F4D3611"/>
    <w:rsid w:val="3F882122"/>
    <w:rsid w:val="3FF50647"/>
    <w:rsid w:val="401F6C5B"/>
    <w:rsid w:val="403501D5"/>
    <w:rsid w:val="40613BDD"/>
    <w:rsid w:val="40AD391F"/>
    <w:rsid w:val="40B50AF0"/>
    <w:rsid w:val="41250249"/>
    <w:rsid w:val="415F40A1"/>
    <w:rsid w:val="41A12254"/>
    <w:rsid w:val="41E95C9E"/>
    <w:rsid w:val="42556A47"/>
    <w:rsid w:val="427174EC"/>
    <w:rsid w:val="42817701"/>
    <w:rsid w:val="42CA01CA"/>
    <w:rsid w:val="42F967E3"/>
    <w:rsid w:val="43242A27"/>
    <w:rsid w:val="434E2F6C"/>
    <w:rsid w:val="43B34232"/>
    <w:rsid w:val="43ED0597"/>
    <w:rsid w:val="43FB7987"/>
    <w:rsid w:val="446E5E4D"/>
    <w:rsid w:val="44957494"/>
    <w:rsid w:val="449750E1"/>
    <w:rsid w:val="44C47D79"/>
    <w:rsid w:val="44CB446E"/>
    <w:rsid w:val="44CC6C2E"/>
    <w:rsid w:val="44EC1214"/>
    <w:rsid w:val="455D73D3"/>
    <w:rsid w:val="45A5604B"/>
    <w:rsid w:val="45B73E10"/>
    <w:rsid w:val="463A796C"/>
    <w:rsid w:val="4640764B"/>
    <w:rsid w:val="4654765D"/>
    <w:rsid w:val="46635792"/>
    <w:rsid w:val="46666F49"/>
    <w:rsid w:val="468B2D46"/>
    <w:rsid w:val="469B6CD2"/>
    <w:rsid w:val="47276959"/>
    <w:rsid w:val="47A07C97"/>
    <w:rsid w:val="47DE75A5"/>
    <w:rsid w:val="48243727"/>
    <w:rsid w:val="48763A80"/>
    <w:rsid w:val="488F518D"/>
    <w:rsid w:val="48A26803"/>
    <w:rsid w:val="48E02578"/>
    <w:rsid w:val="492C26D4"/>
    <w:rsid w:val="49456118"/>
    <w:rsid w:val="497004D0"/>
    <w:rsid w:val="49D741EB"/>
    <w:rsid w:val="49F17862"/>
    <w:rsid w:val="4A3A0625"/>
    <w:rsid w:val="4A4B7C48"/>
    <w:rsid w:val="4A595408"/>
    <w:rsid w:val="4A7972E5"/>
    <w:rsid w:val="4A80761D"/>
    <w:rsid w:val="4B496527"/>
    <w:rsid w:val="4B572DC8"/>
    <w:rsid w:val="4BD30976"/>
    <w:rsid w:val="4C0B44E0"/>
    <w:rsid w:val="4C7B5A55"/>
    <w:rsid w:val="4C7D362F"/>
    <w:rsid w:val="4C976C1C"/>
    <w:rsid w:val="4CC03D58"/>
    <w:rsid w:val="4CDD5C92"/>
    <w:rsid w:val="4CE448EC"/>
    <w:rsid w:val="4D2359F6"/>
    <w:rsid w:val="4D360E90"/>
    <w:rsid w:val="4DCE6E87"/>
    <w:rsid w:val="4E801379"/>
    <w:rsid w:val="4E9702AC"/>
    <w:rsid w:val="4EA74993"/>
    <w:rsid w:val="4F3F5080"/>
    <w:rsid w:val="4F594D11"/>
    <w:rsid w:val="4F6214D2"/>
    <w:rsid w:val="508D4460"/>
    <w:rsid w:val="50AF5D81"/>
    <w:rsid w:val="50D92DFE"/>
    <w:rsid w:val="51291207"/>
    <w:rsid w:val="512A365A"/>
    <w:rsid w:val="51530013"/>
    <w:rsid w:val="51B67C0B"/>
    <w:rsid w:val="51CF23E8"/>
    <w:rsid w:val="51D07FE4"/>
    <w:rsid w:val="5240172E"/>
    <w:rsid w:val="52BF00BF"/>
    <w:rsid w:val="53037483"/>
    <w:rsid w:val="53165C44"/>
    <w:rsid w:val="53594E35"/>
    <w:rsid w:val="5365724B"/>
    <w:rsid w:val="53A302BD"/>
    <w:rsid w:val="53EC3481"/>
    <w:rsid w:val="54587E87"/>
    <w:rsid w:val="55047375"/>
    <w:rsid w:val="550C2DDA"/>
    <w:rsid w:val="55776EAA"/>
    <w:rsid w:val="55AA2E67"/>
    <w:rsid w:val="55C90C1B"/>
    <w:rsid w:val="562A50CA"/>
    <w:rsid w:val="563F19EA"/>
    <w:rsid w:val="56A302B0"/>
    <w:rsid w:val="56B031DC"/>
    <w:rsid w:val="56DC0F52"/>
    <w:rsid w:val="56E42399"/>
    <w:rsid w:val="56E85196"/>
    <w:rsid w:val="56FA1894"/>
    <w:rsid w:val="570C0F09"/>
    <w:rsid w:val="573F7D14"/>
    <w:rsid w:val="57AC4EB4"/>
    <w:rsid w:val="581C73E8"/>
    <w:rsid w:val="58484328"/>
    <w:rsid w:val="5869181F"/>
    <w:rsid w:val="58720DAF"/>
    <w:rsid w:val="58EE7AF6"/>
    <w:rsid w:val="58FF7A3D"/>
    <w:rsid w:val="591C2557"/>
    <w:rsid w:val="59524EB5"/>
    <w:rsid w:val="59552109"/>
    <w:rsid w:val="5974158F"/>
    <w:rsid w:val="59A321FB"/>
    <w:rsid w:val="59AA4CC1"/>
    <w:rsid w:val="59AD2DFF"/>
    <w:rsid w:val="5A0B7080"/>
    <w:rsid w:val="5A237244"/>
    <w:rsid w:val="5A280B71"/>
    <w:rsid w:val="5A934DC1"/>
    <w:rsid w:val="5A9F29C3"/>
    <w:rsid w:val="5AB90B6B"/>
    <w:rsid w:val="5B15574F"/>
    <w:rsid w:val="5B4E0490"/>
    <w:rsid w:val="5B827D33"/>
    <w:rsid w:val="5B8B013A"/>
    <w:rsid w:val="5BB60E5B"/>
    <w:rsid w:val="5BC92A3D"/>
    <w:rsid w:val="5C181DCE"/>
    <w:rsid w:val="5C186ED1"/>
    <w:rsid w:val="5C403D31"/>
    <w:rsid w:val="5D700CAF"/>
    <w:rsid w:val="5DB241FF"/>
    <w:rsid w:val="5DBB5D65"/>
    <w:rsid w:val="5DE46C4B"/>
    <w:rsid w:val="5DFB8A49"/>
    <w:rsid w:val="5ECA538C"/>
    <w:rsid w:val="5ED06F44"/>
    <w:rsid w:val="5F042BEA"/>
    <w:rsid w:val="5F2D3E6A"/>
    <w:rsid w:val="5F491CD1"/>
    <w:rsid w:val="5FB26F83"/>
    <w:rsid w:val="5FEA54BB"/>
    <w:rsid w:val="5FFB44D8"/>
    <w:rsid w:val="602A5BEC"/>
    <w:rsid w:val="603718B5"/>
    <w:rsid w:val="604A0FDF"/>
    <w:rsid w:val="604A7817"/>
    <w:rsid w:val="60584025"/>
    <w:rsid w:val="607033D2"/>
    <w:rsid w:val="60DF6399"/>
    <w:rsid w:val="60E640BE"/>
    <w:rsid w:val="6121596E"/>
    <w:rsid w:val="61327FE4"/>
    <w:rsid w:val="618B4AE4"/>
    <w:rsid w:val="618D487D"/>
    <w:rsid w:val="61BC20AC"/>
    <w:rsid w:val="61C71D0B"/>
    <w:rsid w:val="61F56813"/>
    <w:rsid w:val="626B2C9F"/>
    <w:rsid w:val="62D93596"/>
    <w:rsid w:val="631616B9"/>
    <w:rsid w:val="6324208D"/>
    <w:rsid w:val="63330E32"/>
    <w:rsid w:val="63454B13"/>
    <w:rsid w:val="63574A5F"/>
    <w:rsid w:val="63AB4413"/>
    <w:rsid w:val="63B15515"/>
    <w:rsid w:val="64616B53"/>
    <w:rsid w:val="650A0E75"/>
    <w:rsid w:val="650F2E8D"/>
    <w:rsid w:val="6555421E"/>
    <w:rsid w:val="65702A36"/>
    <w:rsid w:val="657113BB"/>
    <w:rsid w:val="65993E6E"/>
    <w:rsid w:val="65C11964"/>
    <w:rsid w:val="6635242D"/>
    <w:rsid w:val="663F3738"/>
    <w:rsid w:val="6692455C"/>
    <w:rsid w:val="66987525"/>
    <w:rsid w:val="66ED208D"/>
    <w:rsid w:val="66F73715"/>
    <w:rsid w:val="67191E9B"/>
    <w:rsid w:val="672654D3"/>
    <w:rsid w:val="674A5460"/>
    <w:rsid w:val="67667178"/>
    <w:rsid w:val="67987ADB"/>
    <w:rsid w:val="67E43A18"/>
    <w:rsid w:val="67FB3566"/>
    <w:rsid w:val="67FF7197"/>
    <w:rsid w:val="681A6AB6"/>
    <w:rsid w:val="682E0FA8"/>
    <w:rsid w:val="68C83273"/>
    <w:rsid w:val="68E651FD"/>
    <w:rsid w:val="697B7EB6"/>
    <w:rsid w:val="69B254CA"/>
    <w:rsid w:val="6A39558D"/>
    <w:rsid w:val="6A9100F3"/>
    <w:rsid w:val="6B9F4D5E"/>
    <w:rsid w:val="6C2159A8"/>
    <w:rsid w:val="6C341427"/>
    <w:rsid w:val="6C6F067A"/>
    <w:rsid w:val="6CD30D23"/>
    <w:rsid w:val="6CD830DA"/>
    <w:rsid w:val="6D112A57"/>
    <w:rsid w:val="6D30174F"/>
    <w:rsid w:val="6D603ADD"/>
    <w:rsid w:val="6D6A297F"/>
    <w:rsid w:val="6D7755B1"/>
    <w:rsid w:val="6D910891"/>
    <w:rsid w:val="6E005CA5"/>
    <w:rsid w:val="6E2539A8"/>
    <w:rsid w:val="6E4832A8"/>
    <w:rsid w:val="6E661A9B"/>
    <w:rsid w:val="6E81748E"/>
    <w:rsid w:val="6EEF707F"/>
    <w:rsid w:val="6F344E7C"/>
    <w:rsid w:val="6F6564AB"/>
    <w:rsid w:val="70297801"/>
    <w:rsid w:val="70833F7C"/>
    <w:rsid w:val="70F0025F"/>
    <w:rsid w:val="714F52AF"/>
    <w:rsid w:val="718A2BFB"/>
    <w:rsid w:val="71C95F8A"/>
    <w:rsid w:val="71E96C9D"/>
    <w:rsid w:val="72136FE4"/>
    <w:rsid w:val="724D59B5"/>
    <w:rsid w:val="72B2549E"/>
    <w:rsid w:val="72D01AA5"/>
    <w:rsid w:val="72D02E2D"/>
    <w:rsid w:val="72D97E03"/>
    <w:rsid w:val="72FC0E54"/>
    <w:rsid w:val="72FDB0CA"/>
    <w:rsid w:val="733C4DFB"/>
    <w:rsid w:val="73681A3A"/>
    <w:rsid w:val="73A70106"/>
    <w:rsid w:val="74383C4A"/>
    <w:rsid w:val="746E2181"/>
    <w:rsid w:val="74E54918"/>
    <w:rsid w:val="757D7DB5"/>
    <w:rsid w:val="762758D0"/>
    <w:rsid w:val="762C30A3"/>
    <w:rsid w:val="763005FF"/>
    <w:rsid w:val="766A0A3C"/>
    <w:rsid w:val="76B455F0"/>
    <w:rsid w:val="76BC6337"/>
    <w:rsid w:val="770C18E9"/>
    <w:rsid w:val="774F57FA"/>
    <w:rsid w:val="77B10EA5"/>
    <w:rsid w:val="77F11351"/>
    <w:rsid w:val="78AA0EF3"/>
    <w:rsid w:val="78D62532"/>
    <w:rsid w:val="78D93E55"/>
    <w:rsid w:val="796E45B6"/>
    <w:rsid w:val="7A5C1A61"/>
    <w:rsid w:val="7A796935"/>
    <w:rsid w:val="7A925A92"/>
    <w:rsid w:val="7ACE1946"/>
    <w:rsid w:val="7B4528DC"/>
    <w:rsid w:val="7BA4016E"/>
    <w:rsid w:val="7BA94E33"/>
    <w:rsid w:val="7C2E5C12"/>
    <w:rsid w:val="7CAE4771"/>
    <w:rsid w:val="7CD96770"/>
    <w:rsid w:val="7CF36423"/>
    <w:rsid w:val="7D77A2E2"/>
    <w:rsid w:val="7DAF1D64"/>
    <w:rsid w:val="7DBA7C50"/>
    <w:rsid w:val="7E085BC7"/>
    <w:rsid w:val="7E1D2DC3"/>
    <w:rsid w:val="7E551467"/>
    <w:rsid w:val="7E812712"/>
    <w:rsid w:val="7E8A5804"/>
    <w:rsid w:val="7E8B4E88"/>
    <w:rsid w:val="7EA152A5"/>
    <w:rsid w:val="7EDE145C"/>
    <w:rsid w:val="7F540045"/>
    <w:rsid w:val="7FA577CE"/>
    <w:rsid w:val="7FC90B83"/>
    <w:rsid w:val="8E7EB0E3"/>
    <w:rsid w:val="B7D95F36"/>
    <w:rsid w:val="ED56622E"/>
    <w:rsid w:val="FBEF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9" w:semiHidden="0" w:name="heading 2"/>
    <w:lsdException w:qFormat="1" w:uiPriority="99" w:semiHidden="0" w:name="heading 3"/>
    <w:lsdException w:qFormat="1" w:uiPriority="9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3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38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link w:val="39"/>
    <w:unhideWhenUsed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40"/>
    <w:unhideWhenUsed/>
    <w:qFormat/>
    <w:uiPriority w:val="9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4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360" w:lineRule="auto"/>
    </w:pPr>
    <w:rPr>
      <w:sz w:val="24"/>
    </w:rPr>
  </w:style>
  <w:style w:type="paragraph" w:styleId="8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styleId="10">
    <w:name w:val="annotation text"/>
    <w:basedOn w:val="1"/>
    <w:link w:val="42"/>
    <w:semiHidden/>
    <w:qFormat/>
    <w:uiPriority w:val="0"/>
    <w:pPr>
      <w:jc w:val="left"/>
    </w:pPr>
  </w:style>
  <w:style w:type="paragraph" w:styleId="11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12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3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14">
    <w:name w:val="Balloon Text"/>
    <w:basedOn w:val="1"/>
    <w:link w:val="43"/>
    <w:semiHidden/>
    <w:unhideWhenUsed/>
    <w:qFormat/>
    <w:uiPriority w:val="99"/>
    <w:rPr>
      <w:sz w:val="18"/>
      <w:szCs w:val="18"/>
    </w:rPr>
  </w:style>
  <w:style w:type="paragraph" w:styleId="15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unhideWhenUsed/>
    <w:qFormat/>
    <w:uiPriority w:val="39"/>
  </w:style>
  <w:style w:type="paragraph" w:styleId="18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19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2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1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2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3">
    <w:name w:val="annotation subject"/>
    <w:basedOn w:val="10"/>
    <w:next w:val="10"/>
    <w:link w:val="50"/>
    <w:semiHidden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27">
    <w:name w:val="Strong"/>
    <w:basedOn w:val="26"/>
    <w:qFormat/>
    <w:uiPriority w:val="22"/>
    <w:rPr>
      <w:b/>
      <w:bCs/>
    </w:rPr>
  </w:style>
  <w:style w:type="character" w:styleId="28">
    <w:name w:val="FollowedHyperlink"/>
    <w:basedOn w:val="26"/>
    <w:semiHidden/>
    <w:unhideWhenUsed/>
    <w:qFormat/>
    <w:uiPriority w:val="99"/>
    <w:rPr>
      <w:color w:val="337AB7"/>
      <w:u w:val="none"/>
    </w:rPr>
  </w:style>
  <w:style w:type="character" w:styleId="29">
    <w:name w:val="HTML Definition"/>
    <w:basedOn w:val="26"/>
    <w:semiHidden/>
    <w:unhideWhenUsed/>
    <w:qFormat/>
    <w:uiPriority w:val="99"/>
    <w:rPr>
      <w:i/>
      <w:iCs/>
    </w:rPr>
  </w:style>
  <w:style w:type="character" w:styleId="30">
    <w:name w:val="Hyperlink"/>
    <w:basedOn w:val="2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1">
    <w:name w:val="HTML Code"/>
    <w:basedOn w:val="26"/>
    <w:semiHidden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32">
    <w:name w:val="annotation reference"/>
    <w:basedOn w:val="26"/>
    <w:semiHidden/>
    <w:unhideWhenUsed/>
    <w:qFormat/>
    <w:uiPriority w:val="99"/>
    <w:rPr>
      <w:sz w:val="21"/>
      <w:szCs w:val="21"/>
    </w:rPr>
  </w:style>
  <w:style w:type="character" w:styleId="33">
    <w:name w:val="HTML Keyboard"/>
    <w:basedOn w:val="26"/>
    <w:semiHidden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34">
    <w:name w:val="HTML Sample"/>
    <w:basedOn w:val="26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35">
    <w:name w:val="页眉 字符"/>
    <w:basedOn w:val="26"/>
    <w:link w:val="16"/>
    <w:qFormat/>
    <w:uiPriority w:val="99"/>
    <w:rPr>
      <w:sz w:val="18"/>
      <w:szCs w:val="18"/>
    </w:rPr>
  </w:style>
  <w:style w:type="character" w:customStyle="1" w:styleId="36">
    <w:name w:val="页脚 字符"/>
    <w:basedOn w:val="26"/>
    <w:link w:val="15"/>
    <w:qFormat/>
    <w:uiPriority w:val="99"/>
    <w:rPr>
      <w:sz w:val="18"/>
      <w:szCs w:val="18"/>
    </w:rPr>
  </w:style>
  <w:style w:type="character" w:customStyle="1" w:styleId="37">
    <w:name w:val="标题 1 字符"/>
    <w:basedOn w:val="26"/>
    <w:link w:val="3"/>
    <w:qFormat/>
    <w:uiPriority w:val="99"/>
    <w:rPr>
      <w:b/>
      <w:bCs/>
      <w:kern w:val="44"/>
      <w:sz w:val="44"/>
      <w:szCs w:val="44"/>
    </w:rPr>
  </w:style>
  <w:style w:type="character" w:customStyle="1" w:styleId="38">
    <w:name w:val="标题 2 字符"/>
    <w:basedOn w:val="26"/>
    <w:link w:val="4"/>
    <w:qFormat/>
    <w:uiPriority w:val="9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9">
    <w:name w:val="标题 3 字符"/>
    <w:basedOn w:val="26"/>
    <w:link w:val="5"/>
    <w:qFormat/>
    <w:uiPriority w:val="99"/>
    <w:rPr>
      <w:b/>
      <w:bCs/>
      <w:sz w:val="32"/>
      <w:szCs w:val="32"/>
    </w:rPr>
  </w:style>
  <w:style w:type="character" w:customStyle="1" w:styleId="40">
    <w:name w:val="标题 4 字符"/>
    <w:basedOn w:val="26"/>
    <w:link w:val="6"/>
    <w:qFormat/>
    <w:uiPriority w:val="9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41">
    <w:name w:val="标题 5 字符"/>
    <w:basedOn w:val="26"/>
    <w:link w:val="7"/>
    <w:qFormat/>
    <w:uiPriority w:val="9"/>
    <w:rPr>
      <w:b/>
      <w:bCs/>
      <w:sz w:val="28"/>
      <w:szCs w:val="28"/>
    </w:rPr>
  </w:style>
  <w:style w:type="character" w:customStyle="1" w:styleId="42">
    <w:name w:val="批注文字 字符"/>
    <w:basedOn w:val="26"/>
    <w:link w:val="10"/>
    <w:semiHidden/>
    <w:qFormat/>
    <w:uiPriority w:val="0"/>
  </w:style>
  <w:style w:type="character" w:customStyle="1" w:styleId="43">
    <w:name w:val="批注框文本 字符"/>
    <w:basedOn w:val="26"/>
    <w:link w:val="14"/>
    <w:semiHidden/>
    <w:qFormat/>
    <w:uiPriority w:val="99"/>
    <w:rPr>
      <w:sz w:val="18"/>
      <w:szCs w:val="18"/>
    </w:rPr>
  </w:style>
  <w:style w:type="paragraph" w:customStyle="1" w:styleId="44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styleId="45">
    <w:name w:val="List Paragraph"/>
    <w:basedOn w:val="1"/>
    <w:qFormat/>
    <w:uiPriority w:val="34"/>
    <w:pPr>
      <w:autoSpaceDE w:val="0"/>
      <w:autoSpaceDN w:val="0"/>
      <w:adjustRightInd w:val="0"/>
      <w:ind w:firstLine="420" w:firstLineChars="200"/>
      <w:jc w:val="left"/>
      <w:textAlignment w:val="baseline"/>
    </w:pPr>
    <w:rPr>
      <w:rFonts w:ascii="宋体" w:hAnsi="Times New Roman" w:eastAsia="宋体" w:cs="Times New Roman"/>
      <w:kern w:val="0"/>
      <w:sz w:val="34"/>
      <w:szCs w:val="20"/>
    </w:rPr>
  </w:style>
  <w:style w:type="paragraph" w:customStyle="1" w:styleId="46">
    <w:name w:val="列出段落1"/>
    <w:basedOn w:val="1"/>
    <w:qFormat/>
    <w:uiPriority w:val="0"/>
    <w:pPr>
      <w:autoSpaceDE w:val="0"/>
      <w:autoSpaceDN w:val="0"/>
      <w:adjustRightInd w:val="0"/>
      <w:ind w:firstLine="420" w:firstLineChars="200"/>
      <w:jc w:val="left"/>
      <w:textAlignment w:val="baseline"/>
    </w:pPr>
    <w:rPr>
      <w:rFonts w:ascii="宋体" w:hAnsi="Times New Roman" w:eastAsia="宋体" w:cs="Times New Roman"/>
      <w:kern w:val="0"/>
      <w:sz w:val="34"/>
      <w:szCs w:val="20"/>
    </w:rPr>
  </w:style>
  <w:style w:type="table" w:customStyle="1" w:styleId="47">
    <w:name w:val="网格型1"/>
    <w:basedOn w:val="2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8">
    <w:name w:val="未处理的提及1"/>
    <w:basedOn w:val="2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0">
    <w:name w:val="批注主题 字符"/>
    <w:basedOn w:val="42"/>
    <w:link w:val="23"/>
    <w:semiHidden/>
    <w:qFormat/>
    <w:uiPriority w:val="99"/>
    <w:rPr>
      <w:b/>
      <w:bCs/>
    </w:rPr>
  </w:style>
  <w:style w:type="paragraph" w:customStyle="1" w:styleId="51">
    <w:name w:val="TOC 标题2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table" w:customStyle="1" w:styleId="5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">
    <w:name w:val="网格型2"/>
    <w:basedOn w:val="2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4">
    <w:name w:val="列项——"/>
    <w:qFormat/>
    <w:uiPriority w:val="0"/>
    <w:pPr>
      <w:widowControl w:val="0"/>
      <w:numPr>
        <w:ilvl w:val="0"/>
        <w:numId w:val="1"/>
      </w:numPr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6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5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8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0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3</Pages>
  <Words>1437</Words>
  <Characters>1556</Characters>
  <Lines>13</Lines>
  <Paragraphs>3</Paragraphs>
  <TotalTime>1</TotalTime>
  <ScaleCrop>false</ScaleCrop>
  <LinksUpToDate>false</LinksUpToDate>
  <CharactersWithSpaces>1567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2023-07-05T05:45:00Z</dcterms:created>
  <dc:creator>方园</dc:creator>
  <cp:lastModifiedBy>gaowt</cp:lastModifiedBy>
  <cp:lastPrinted>2023-06-08T18:36:00Z</cp:lastPrinted>
  <dcterms:modified xsi:type="dcterms:W3CDTF">2023-07-13T09:39:26Z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D9171885966CF906CE55AF64A9BA7CA1</vt:lpwstr>
  </property>
  <property fmtid="{D5CDD505-2E9C-101B-9397-08002B2CF9AE}" pid="4" name="ribbonExt">
    <vt:lpwstr>{"WPSExtOfficeTab":{"OnGetEnabled":false,"OnGetVisible":false}}</vt:lpwstr>
  </property>
</Properties>
</file>