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深圳市2024年</w:t>
      </w:r>
      <w:bookmarkStart w:id="0" w:name="_GoBack"/>
      <w:bookmarkEnd w:id="0"/>
      <w:r>
        <w:rPr>
          <w:rFonts w:hint="eastAsia" w:ascii="方正小标宋简体" w:hAnsi="方正小标宋简体" w:eastAsia="方正小标宋简体" w:cs="方正小标宋简体"/>
          <w:sz w:val="44"/>
          <w:szCs w:val="44"/>
        </w:rPr>
        <w:t>民生实事备选项目申报表</w:t>
      </w:r>
    </w:p>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填报单位：深圳市市场监督管理局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723"/>
        <w:gridCol w:w="2076"/>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37" w:type="pct"/>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1598" w:type="pct"/>
            <w:noWrap w:val="0"/>
            <w:vAlign w:val="center"/>
          </w:tcPr>
          <w:p>
            <w:pPr>
              <w:jc w:val="center"/>
              <w:rPr>
                <w:rFonts w:hint="eastAsia" w:eastAsia="仿宋_GB2312"/>
                <w:b/>
                <w:bCs/>
                <w:sz w:val="24"/>
                <w:szCs w:val="24"/>
                <w:lang w:eastAsia="zh-CN"/>
              </w:rPr>
            </w:pPr>
            <w:r>
              <w:rPr>
                <w:rFonts w:hint="eastAsia" w:ascii="仿宋_GB2312" w:hAnsi="仿宋_GB2312" w:eastAsia="仿宋_GB2312" w:cs="仿宋_GB2312"/>
                <w:sz w:val="24"/>
                <w:szCs w:val="24"/>
                <w:lang w:eastAsia="zh-CN"/>
              </w:rPr>
              <w:t>推进</w:t>
            </w:r>
            <w:r>
              <w:rPr>
                <w:rFonts w:hint="eastAsia" w:ascii="仿宋_GB2312" w:hAnsi="仿宋_GB2312" w:eastAsia="仿宋_GB2312" w:cs="仿宋_GB2312"/>
                <w:sz w:val="24"/>
                <w:szCs w:val="24"/>
              </w:rPr>
              <w:t>食品安全</w:t>
            </w:r>
            <w:r>
              <w:rPr>
                <w:rFonts w:hint="eastAsia" w:ascii="仿宋_GB2312" w:hAnsi="仿宋_GB2312" w:eastAsia="仿宋_GB2312" w:cs="仿宋_GB2312"/>
                <w:sz w:val="24"/>
                <w:szCs w:val="24"/>
                <w:lang w:eastAsia="zh-CN"/>
              </w:rPr>
              <w:t>放心工程</w:t>
            </w:r>
          </w:p>
        </w:tc>
        <w:tc>
          <w:tcPr>
            <w:tcW w:w="1218" w:type="pct"/>
            <w:noWrap w:val="0"/>
            <w:vAlign w:val="center"/>
          </w:tcPr>
          <w:p>
            <w:pPr>
              <w:jc w:val="center"/>
              <w:rPr>
                <w:rFonts w:hint="eastAsia"/>
                <w:b/>
                <w:bCs/>
                <w:sz w:val="24"/>
                <w:szCs w:val="24"/>
              </w:rPr>
            </w:pPr>
            <w:r>
              <w:rPr>
                <w:rFonts w:hint="eastAsia" w:ascii="仿宋_GB2312" w:hAnsi="仿宋_GB2312" w:eastAsia="仿宋_GB2312" w:cs="仿宋_GB2312"/>
                <w:b/>
                <w:bCs/>
                <w:sz w:val="24"/>
                <w:szCs w:val="24"/>
              </w:rPr>
              <w:t>分管市领导</w:t>
            </w:r>
          </w:p>
        </w:tc>
        <w:tc>
          <w:tcPr>
            <w:tcW w:w="1344" w:type="pct"/>
            <w:noWrap w:val="0"/>
            <w:vAlign w:val="center"/>
          </w:tcPr>
          <w:p>
            <w:pPr>
              <w:jc w:val="center"/>
              <w:rPr>
                <w:rFonts w:hint="eastAsia" w:eastAsia="宋体"/>
                <w:b/>
                <w:bCs/>
                <w:sz w:val="24"/>
                <w:szCs w:val="24"/>
                <w:lang w:eastAsia="zh-CN"/>
              </w:rPr>
            </w:pPr>
            <w:r>
              <w:rPr>
                <w:rFonts w:hint="eastAsia" w:ascii="仿宋_GB2312" w:hAnsi="仿宋_GB2312" w:eastAsia="仿宋_GB2312" w:cs="仿宋_GB2312"/>
                <w:sz w:val="24"/>
                <w:szCs w:val="24"/>
                <w:lang w:eastAsia="zh-CN"/>
              </w:rPr>
              <w:t>张礼卫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7" w:type="pct"/>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责任单位</w:t>
            </w:r>
          </w:p>
        </w:tc>
        <w:tc>
          <w:tcPr>
            <w:tcW w:w="4162" w:type="pct"/>
            <w:gridSpan w:val="3"/>
            <w:noWrap w:val="0"/>
            <w:vAlign w:val="center"/>
          </w:tcPr>
          <w:p>
            <w:pPr>
              <w:jc w:val="center"/>
              <w:rPr>
                <w:b/>
                <w:bCs/>
                <w:sz w:val="24"/>
                <w:szCs w:val="24"/>
              </w:rPr>
            </w:pPr>
            <w:r>
              <w:rPr>
                <w:rFonts w:hint="eastAsia" w:ascii="仿宋_GB2312" w:hAnsi="仿宋_GB2312" w:eastAsia="仿宋_GB2312" w:cs="仿宋_GB2312"/>
                <w:sz w:val="24"/>
                <w:szCs w:val="24"/>
              </w:rPr>
              <w:t>深圳市市场监督管理局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37" w:type="pct"/>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项目内容</w:t>
            </w:r>
          </w:p>
        </w:tc>
        <w:tc>
          <w:tcPr>
            <w:tcW w:w="416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sz w:val="21"/>
                <w:szCs w:val="21"/>
              </w:rPr>
            </w:pPr>
            <w:r>
              <w:rPr>
                <w:rFonts w:hint="eastAsia" w:ascii="仿宋_GB2312" w:hAnsi="仿宋_GB2312" w:eastAsia="仿宋_GB2312" w:cs="仿宋_GB2312"/>
                <w:sz w:val="21"/>
                <w:szCs w:val="21"/>
                <w:lang w:eastAsia="zh-CN"/>
              </w:rPr>
              <w:t>推进“圳品”工程，强化食品及食用农产品安全抽检，开展农贸市场食用农产品快速检测，高质量守护“舌尖上的安全”。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837" w:type="pct"/>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资金安排</w:t>
            </w:r>
          </w:p>
        </w:tc>
        <w:tc>
          <w:tcPr>
            <w:tcW w:w="416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sz w:val="21"/>
                <w:szCs w:val="21"/>
              </w:rPr>
            </w:pPr>
            <w:r>
              <w:rPr>
                <w:rFonts w:hint="eastAsia" w:ascii="仿宋_GB2312" w:hAnsi="仿宋_GB2312" w:eastAsia="仿宋_GB2312" w:cs="仿宋_GB2312"/>
                <w:color w:val="auto"/>
                <w:sz w:val="21"/>
                <w:szCs w:val="21"/>
                <w:lang w:val="en" w:eastAsia="zh-CN"/>
              </w:rPr>
              <w:t>“圳品”工程、食品安全定量抽检、食用农产品快检项目资金由市财政资金予以保障，已纳入2024年部门预算一上审核。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837" w:type="pct"/>
            <w:noWrap w:val="0"/>
            <w:vAlign w:val="center"/>
          </w:tcPr>
          <w:p>
            <w:pPr>
              <w:jc w:val="center"/>
              <w:rPr>
                <w:rFonts w:hint="eastAsia"/>
                <w:b/>
                <w:bCs/>
                <w:sz w:val="24"/>
                <w:szCs w:val="24"/>
              </w:rPr>
            </w:pPr>
            <w:r>
              <w:rPr>
                <w:rFonts w:hint="eastAsia" w:ascii="仿宋_GB2312" w:hAnsi="仿宋_GB2312" w:eastAsia="仿宋_GB2312" w:cs="仿宋_GB2312"/>
                <w:b/>
                <w:bCs/>
                <w:sz w:val="24"/>
                <w:szCs w:val="24"/>
              </w:rPr>
              <w:t>绩效目标</w:t>
            </w:r>
          </w:p>
        </w:tc>
        <w:tc>
          <w:tcPr>
            <w:tcW w:w="416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制修订</w:t>
            </w:r>
            <w:r>
              <w:rPr>
                <w:rFonts w:hint="eastAsia" w:ascii="仿宋_GB2312" w:hAnsi="仿宋_GB2312" w:eastAsia="仿宋_GB2312" w:cs="仿宋_GB2312"/>
                <w:sz w:val="21"/>
                <w:szCs w:val="21"/>
                <w:lang w:eastAsia="zh-CN"/>
              </w:rPr>
              <w:t>“圳品”</w:t>
            </w:r>
            <w:r>
              <w:rPr>
                <w:rFonts w:hint="eastAsia" w:ascii="仿宋_GB2312" w:hAnsi="仿宋_GB2312" w:eastAsia="仿宋_GB2312" w:cs="仿宋_GB2312"/>
                <w:sz w:val="21"/>
                <w:szCs w:val="21"/>
              </w:rPr>
              <w:t>标准100项，新增“圳品”400个，</w:t>
            </w:r>
            <w:r>
              <w:rPr>
                <w:rFonts w:hint="eastAsia" w:ascii="仿宋_GB2312" w:hAnsi="仿宋_GB2312" w:eastAsia="仿宋_GB2312" w:cs="仿宋_GB2312"/>
                <w:sz w:val="21"/>
                <w:szCs w:val="21"/>
                <w:lang w:eastAsia="zh-CN"/>
              </w:rPr>
              <w:t>加强</w:t>
            </w:r>
            <w:r>
              <w:rPr>
                <w:rFonts w:hint="eastAsia" w:ascii="仿宋_GB2312" w:hAnsi="仿宋_GB2312" w:eastAsia="仿宋_GB2312" w:cs="仿宋_GB2312"/>
                <w:sz w:val="21"/>
                <w:szCs w:val="21"/>
              </w:rPr>
              <w:t>“圳品”监督检查</w:t>
            </w:r>
            <w:r>
              <w:rPr>
                <w:rFonts w:hint="eastAsia" w:ascii="仿宋_GB2312" w:hAnsi="仿宋_GB2312" w:eastAsia="仿宋_GB2312" w:cs="仿宋_GB2312"/>
                <w:sz w:val="21"/>
                <w:szCs w:val="21"/>
                <w:lang w:eastAsia="zh-CN"/>
              </w:rPr>
              <w:t>和品牌保护，完善“圳品”溯源链条</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进一步提升“圳品”品质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2.完成食品及食用农产品定量抽检总任务不少于16.5万批次，力争抽检覆盖率达到9.4批次/千人。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eastAsia="宋体"/>
                <w:sz w:val="21"/>
                <w:szCs w:val="21"/>
                <w:lang w:val="en-US" w:eastAsia="zh-CN"/>
              </w:rPr>
            </w:pPr>
            <w:r>
              <w:rPr>
                <w:rFonts w:hint="eastAsia" w:ascii="仿宋_GB2312" w:hAnsi="仿宋_GB2312" w:eastAsia="仿宋_GB2312" w:cs="仿宋_GB2312"/>
                <w:sz w:val="21"/>
                <w:szCs w:val="21"/>
                <w:lang w:val="en-US" w:eastAsia="zh-CN"/>
              </w:rPr>
              <w:t>3.完成农贸市场食用农产品快检不少于80万批次。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37" w:type="pct"/>
            <w:noWrap w:val="0"/>
            <w:vAlign w:val="center"/>
          </w:tcPr>
          <w:p>
            <w:pPr>
              <w:jc w:val="center"/>
              <w:rPr>
                <w:rFonts w:hint="eastAsia"/>
                <w:b/>
                <w:bCs/>
                <w:sz w:val="24"/>
                <w:szCs w:val="24"/>
              </w:rPr>
            </w:pPr>
            <w:r>
              <w:rPr>
                <w:rFonts w:hint="eastAsia" w:ascii="仿宋_GB2312" w:hAnsi="仿宋_GB2312" w:eastAsia="仿宋_GB2312" w:cs="仿宋_GB2312"/>
                <w:b/>
                <w:bCs/>
                <w:sz w:val="24"/>
                <w:szCs w:val="24"/>
              </w:rPr>
              <w:t>指标说明</w:t>
            </w:r>
          </w:p>
        </w:tc>
        <w:tc>
          <w:tcPr>
            <w:tcW w:w="416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1.“圳品”工程服务内容</w:t>
            </w:r>
            <w:r>
              <w:rPr>
                <w:rFonts w:ascii="仿宋_GB2312" w:hAnsi="仿宋_GB2312" w:eastAsia="仿宋_GB2312" w:cs="仿宋_GB2312"/>
                <w:sz w:val="21"/>
                <w:szCs w:val="21"/>
              </w:rPr>
              <w:t>主要包括</w:t>
            </w:r>
            <w:r>
              <w:rPr>
                <w:rFonts w:hint="eastAsia" w:ascii="仿宋_GB2312" w:hAnsi="仿宋_GB2312" w:eastAsia="仿宋_GB2312" w:cs="仿宋_GB2312"/>
                <w:sz w:val="21"/>
                <w:szCs w:val="21"/>
                <w:lang w:eastAsia="zh-CN"/>
              </w:rPr>
              <w:t>“圳品”标准</w:t>
            </w:r>
            <w:r>
              <w:rPr>
                <w:rFonts w:ascii="仿宋_GB2312" w:hAnsi="仿宋_GB2312" w:eastAsia="仿宋_GB2312" w:cs="仿宋_GB2312"/>
                <w:sz w:val="21"/>
                <w:szCs w:val="21"/>
              </w:rPr>
              <w:t>体系建设、“圳品”评价监督、“圳品”培育及影响力提升等</w:t>
            </w:r>
            <w:r>
              <w:rPr>
                <w:rFonts w:hint="eastAsia" w:ascii="仿宋_GB2312" w:hAnsi="仿宋_GB2312" w:eastAsia="仿宋_GB2312" w:cs="仿宋_GB2312"/>
                <w:sz w:val="21"/>
                <w:szCs w:val="21"/>
                <w:lang w:eastAsia="zh-CN"/>
              </w:rPr>
              <w:t>方面，对应的绩效指标分别为“圳品”</w:t>
            </w:r>
            <w:r>
              <w:rPr>
                <w:rFonts w:hint="eastAsia" w:ascii="仿宋_GB2312" w:hAnsi="仿宋_GB2312" w:eastAsia="仿宋_GB2312" w:cs="仿宋_GB2312"/>
                <w:sz w:val="21"/>
                <w:szCs w:val="21"/>
              </w:rPr>
              <w:t>标准</w:t>
            </w:r>
            <w:r>
              <w:rPr>
                <w:rFonts w:hint="eastAsia" w:ascii="仿宋_GB2312" w:hAnsi="仿宋_GB2312" w:eastAsia="仿宋_GB2312" w:cs="仿宋_GB2312"/>
                <w:sz w:val="21"/>
                <w:szCs w:val="21"/>
                <w:lang w:eastAsia="zh-CN"/>
              </w:rPr>
              <w:t>、“圳品”培育及监督检查的数量，反映“圳品”工程实施的成效，旨在更大发挥“圳品”在护航食品安全、推动产业高质量发展、促进乡村振兴中的作用</w:t>
            </w:r>
            <w:r>
              <w:rPr>
                <w:rFonts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食品及食用农产品定抽检指标反映食品安全抽检情况，有助于及时发现食品安全隐患，协力监管我市食品安全。《深圳市国民经济和社会发展第十四个五年规划和二〇三五年远景目标纲要》《中共深圳市委办公厅 深圳市人民政府办公厅印发&lt;关于深化改革加强食品安全工作的实施方案&gt;的通知》《深圳市食品药品安全“十四五”规划》等文件明确，到2025年食品及食用农产品抽检覆盖率达到10批次/千人。深圳作为一个常住人口超过1700万的超大城市，庞大的食品产业和复杂的食品来源渠道给食品安全保障带来了新的挑战，不断提高食品及食用农产品抽检覆盖率，有效防止问题食品在我市进一步流通或使用，防范食品安全隐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b/>
                <w:bCs/>
                <w:sz w:val="21"/>
                <w:szCs w:val="21"/>
              </w:rPr>
            </w:pPr>
            <w:r>
              <w:rPr>
                <w:rFonts w:hint="eastAsia" w:ascii="仿宋_GB2312" w:hAnsi="仿宋_GB2312" w:eastAsia="仿宋_GB2312" w:cs="仿宋_GB2312"/>
                <w:sz w:val="21"/>
                <w:szCs w:val="21"/>
                <w:lang w:val="en-US" w:eastAsia="zh-CN"/>
              </w:rPr>
              <w:t>3.食用农产品快检数量反映省里对深圳定点市场下达的快检批次任务量。</w:t>
            </w:r>
          </w:p>
        </w:tc>
      </w:tr>
    </w:tbl>
    <w:p/>
    <w:sectPr>
      <w:pgSz w:w="11906" w:h="16838"/>
      <w:pgMar w:top="1440" w:right="1800" w:bottom="117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B3A85"/>
    <w:rsid w:val="466B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semiHidden/>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2023-07-25T17:27:00Z</dcterms:created>
  <dc:creator>周文丽</dc:creator>
  <cp:lastModifiedBy>周文丽</cp:lastModifiedBy>
  <dcterms:modified xsi:type="dcterms:W3CDTF">2023-07-25T17:30:25Z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