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一</w:t>
      </w:r>
      <w:r>
        <w:rPr>
          <w:rFonts w:hint="eastAsia" w:ascii="方正楷体_GB2312" w:hAnsi="方正楷体_GB2312" w:eastAsia="方正楷体_GB2312" w:cs="方正楷体_GB2312"/>
          <w:b/>
          <w:sz w:val="32"/>
          <w:szCs w:val="32"/>
          <w:lang w:val="zh-CN" w:eastAsia="zh-CN"/>
        </w:rPr>
        <w:t>）过氧化值</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过氧化值主要反映食品中油脂是否氧化变质。随着油脂被氧化，过氧化值会逐步升高。</w:t>
      </w:r>
      <w:r>
        <w:rPr>
          <w:rFonts w:hint="eastAsia" w:ascii="仿宋_GB2312" w:hAnsi="仿宋" w:eastAsia="仿宋_GB2312" w:cs="仿宋"/>
          <w:color w:val="auto"/>
          <w:sz w:val="32"/>
          <w:szCs w:val="32"/>
        </w:rPr>
        <w:t>《食品安全国家标准 腌腊肉制品》</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GB 2730-2015</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中规定</w:t>
      </w:r>
      <w:r>
        <w:rPr>
          <w:rFonts w:hint="eastAsia" w:ascii="仿宋_GB2312" w:hAnsi="仿宋" w:eastAsia="仿宋_GB2312" w:cs="仿宋"/>
          <w:color w:val="auto"/>
          <w:sz w:val="32"/>
          <w:szCs w:val="32"/>
          <w:lang w:eastAsia="zh-CN"/>
        </w:rPr>
        <w:t>，火腿、腊肉、咸肉</w:t>
      </w:r>
      <w:r>
        <w:rPr>
          <w:rFonts w:hint="eastAsia" w:ascii="仿宋_GB2312" w:hAnsi="仿宋" w:cs="仿宋"/>
          <w:color w:val="auto"/>
          <w:sz w:val="32"/>
          <w:szCs w:val="32"/>
          <w:lang w:eastAsia="zh-CN"/>
        </w:rPr>
        <w:t>、</w:t>
      </w:r>
      <w:r>
        <w:rPr>
          <w:rFonts w:hint="eastAsia" w:ascii="仿宋_GB2312" w:hAnsi="仿宋" w:eastAsia="仿宋_GB2312" w:cs="仿宋"/>
          <w:color w:val="auto"/>
          <w:sz w:val="32"/>
          <w:szCs w:val="32"/>
          <w:lang w:eastAsia="zh-CN"/>
        </w:rPr>
        <w:t>香（腊）肠</w:t>
      </w:r>
      <w:r>
        <w:rPr>
          <w:rFonts w:hint="eastAsia" w:ascii="仿宋_GB2312" w:hAnsi="仿宋" w:eastAsia="仿宋_GB2312" w:cs="仿宋"/>
          <w:color w:val="auto"/>
          <w:sz w:val="32"/>
          <w:szCs w:val="32"/>
        </w:rPr>
        <w:t>的过氧化值(以脂肪计)应≤0.5g/100g</w:t>
      </w:r>
      <w:r>
        <w:rPr>
          <w:rFonts w:hint="eastAsia" w:ascii="仿宋_GB2312" w:hAnsi="仿宋" w:eastAsia="仿宋_GB2312"/>
          <w:sz w:val="32"/>
          <w:szCs w:val="32"/>
        </w:rPr>
        <w:t>。</w:t>
      </w:r>
      <w:r>
        <w:rPr>
          <w:rFonts w:hint="eastAsia" w:ascii="仿宋_GB2312" w:hAnsi="仿宋" w:eastAsia="仿宋_GB2312" w:cs="仿宋"/>
          <w:sz w:val="32"/>
          <w:szCs w:val="32"/>
        </w:rPr>
        <w:t xml:space="preserve">《食品安全国家标准 </w:t>
      </w:r>
      <w:r>
        <w:rPr>
          <w:rFonts w:hint="eastAsia" w:ascii="仿宋_GB2312" w:hAnsi="仿宋" w:cs="仿宋"/>
          <w:sz w:val="32"/>
          <w:szCs w:val="32"/>
          <w:lang w:val="en-US" w:eastAsia="zh-CN"/>
        </w:rPr>
        <w:t>饼干</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GB 7</w:t>
      </w:r>
      <w:r>
        <w:rPr>
          <w:rFonts w:hint="eastAsia" w:ascii="仿宋_GB2312" w:hAnsi="仿宋" w:cs="仿宋"/>
          <w:sz w:val="32"/>
          <w:szCs w:val="32"/>
          <w:lang w:val="en-US" w:eastAsia="zh-CN"/>
        </w:rPr>
        <w:t>100</w:t>
      </w:r>
      <w:r>
        <w:rPr>
          <w:rFonts w:hint="eastAsia" w:ascii="仿宋_GB2312" w:hAnsi="仿宋" w:eastAsia="仿宋_GB2312" w:cs="仿宋"/>
          <w:sz w:val="32"/>
          <w:szCs w:val="32"/>
        </w:rPr>
        <w:t>-2015</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中规定，</w:t>
      </w:r>
      <w:r>
        <w:rPr>
          <w:rFonts w:hint="eastAsia" w:ascii="仿宋_GB2312" w:hAnsi="仿宋" w:cs="仿宋"/>
          <w:sz w:val="32"/>
          <w:szCs w:val="32"/>
          <w:lang w:val="en-US" w:eastAsia="zh-CN"/>
        </w:rPr>
        <w:t>饼干</w:t>
      </w:r>
      <w:r>
        <w:rPr>
          <w:rFonts w:hint="eastAsia" w:ascii="仿宋_GB2312" w:hAnsi="仿宋" w:eastAsia="仿宋_GB2312" w:cs="仿宋"/>
          <w:sz w:val="32"/>
          <w:szCs w:val="32"/>
        </w:rPr>
        <w:t>的过氧化值(以脂肪计)应≤0.</w:t>
      </w:r>
      <w:r>
        <w:rPr>
          <w:rFonts w:hint="eastAsia" w:ascii="仿宋_GB2312" w:hAnsi="仿宋" w:cs="仿宋"/>
          <w:sz w:val="32"/>
          <w:szCs w:val="32"/>
          <w:lang w:val="en-US" w:eastAsia="zh-CN"/>
        </w:rPr>
        <w:t>25</w:t>
      </w:r>
      <w:r>
        <w:rPr>
          <w:rFonts w:hint="eastAsia" w:ascii="仿宋_GB2312" w:hAnsi="仿宋" w:eastAsia="仿宋_GB2312" w:cs="仿宋"/>
          <w:sz w:val="32"/>
          <w:szCs w:val="32"/>
        </w:rPr>
        <w:t>g/100g</w:t>
      </w:r>
      <w:r>
        <w:rPr>
          <w:rFonts w:hint="eastAsia" w:ascii="仿宋_GB2312" w:hAnsi="仿宋"/>
          <w:sz w:val="32"/>
          <w:szCs w:val="32"/>
          <w:lang w:eastAsia="zh-CN"/>
        </w:rPr>
        <w:t>。</w:t>
      </w:r>
      <w:r>
        <w:rPr>
          <w:rFonts w:hint="eastAsia" w:ascii="仿宋_GB2312" w:hAnsi="仿宋" w:eastAsia="仿宋_GB2312" w:cs="仿宋"/>
          <w:sz w:val="32"/>
          <w:szCs w:val="32"/>
        </w:rPr>
        <w:t>《食品安全国家标准 糕点</w:t>
      </w:r>
      <w:r>
        <w:rPr>
          <w:rFonts w:hint="eastAsia" w:ascii="仿宋_GB2312" w:hAnsi="仿宋" w:cs="仿宋"/>
          <w:sz w:val="32"/>
          <w:szCs w:val="32"/>
          <w:lang w:eastAsia="zh-CN"/>
        </w:rPr>
        <w:t>、</w:t>
      </w:r>
      <w:r>
        <w:rPr>
          <w:rFonts w:hint="eastAsia" w:ascii="仿宋_GB2312" w:hAnsi="仿宋" w:eastAsia="仿宋_GB2312" w:cs="仿宋"/>
          <w:sz w:val="32"/>
          <w:szCs w:val="32"/>
        </w:rPr>
        <w:t>面包》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GB 7099-2015</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中规定，</w:t>
      </w:r>
      <w:r>
        <w:rPr>
          <w:rFonts w:hint="eastAsia" w:ascii="仿宋_GB2312" w:hAnsi="仿宋" w:cs="仿宋"/>
          <w:sz w:val="32"/>
          <w:szCs w:val="32"/>
          <w:lang w:eastAsia="zh-CN"/>
        </w:rPr>
        <w:t>糕点</w:t>
      </w:r>
      <w:r>
        <w:rPr>
          <w:rFonts w:hint="eastAsia" w:ascii="仿宋_GB2312" w:hAnsi="仿宋" w:eastAsia="仿宋_GB2312" w:cs="仿宋"/>
          <w:sz w:val="32"/>
          <w:szCs w:val="32"/>
        </w:rPr>
        <w:t>的过氧化值(以脂肪计)应≤0.</w:t>
      </w:r>
      <w:r>
        <w:rPr>
          <w:rFonts w:hint="eastAsia" w:ascii="仿宋_GB2312" w:hAnsi="仿宋" w:cs="仿宋"/>
          <w:sz w:val="32"/>
          <w:szCs w:val="32"/>
          <w:lang w:val="en-US" w:eastAsia="zh-CN"/>
        </w:rPr>
        <w:t>25</w:t>
      </w:r>
      <w:r>
        <w:rPr>
          <w:rFonts w:hint="eastAsia" w:ascii="仿宋_GB2312" w:hAnsi="仿宋" w:eastAsia="仿宋_GB2312" w:cs="仿宋"/>
          <w:sz w:val="32"/>
          <w:szCs w:val="32"/>
        </w:rPr>
        <w:t>g/100g。</w:t>
      </w:r>
      <w:r>
        <w:rPr>
          <w:rFonts w:hint="eastAsia" w:ascii="仿宋_GB2312" w:hAnsi="仿宋" w:eastAsia="仿宋_GB2312" w:cs="仿宋"/>
          <w:color w:val="auto"/>
          <w:sz w:val="32"/>
          <w:szCs w:val="32"/>
          <w:lang w:val="en-US" w:eastAsia="zh-CN"/>
        </w:rPr>
        <w:t>食</w:t>
      </w:r>
      <w:r>
        <w:rPr>
          <w:rFonts w:hint="eastAsia" w:ascii="仿宋_GB2312" w:hAnsi="仿宋" w:eastAsia="仿宋_GB2312" w:cs="仿宋"/>
          <w:color w:val="auto"/>
          <w:kern w:val="2"/>
          <w:sz w:val="32"/>
          <w:szCs w:val="32"/>
          <w:lang w:val="en-US" w:eastAsia="zh-CN" w:bidi="ar-SA"/>
        </w:rPr>
        <w:t>用过氧化值过高的食品可能会导致肠胃不适、腹泻等症状。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cs="仿宋_GB2312"/>
          <w:b/>
          <w:sz w:val="32"/>
          <w:szCs w:val="32"/>
          <w:lang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二</w:t>
      </w:r>
      <w:r>
        <w:rPr>
          <w:rFonts w:hint="eastAsia" w:ascii="方正楷体_GB2312" w:hAnsi="方正楷体_GB2312" w:eastAsia="方正楷体_GB2312" w:cs="方正楷体_GB2312"/>
          <w:b/>
          <w:bCs w:val="0"/>
          <w:sz w:val="32"/>
          <w:szCs w:val="32"/>
          <w:lang w:val="zh-CN" w:eastAsia="zh-CN"/>
        </w:rPr>
        <w:t>）</w:t>
      </w:r>
      <w:r>
        <w:rPr>
          <w:rFonts w:hint="eastAsia" w:ascii="楷体_GB2312" w:hAnsi="楷体" w:eastAsia="楷体_GB2312" w:cs="仿宋_GB2312"/>
          <w:b/>
          <w:sz w:val="32"/>
          <w:szCs w:val="32"/>
          <w:lang w:eastAsia="zh-CN"/>
        </w:rPr>
        <w:t>大肠菌群</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仿宋_GB2312" w:hAnsi="仿宋" w:eastAsia="仿宋_GB2312" w:cs="宋体"/>
          <w:kern w:val="2"/>
          <w:sz w:val="32"/>
          <w:szCs w:val="32"/>
          <w:lang w:val="zh-CN" w:eastAsia="zh-CN" w:bidi="ar-SA"/>
        </w:rPr>
        <w:t>大肠菌群是国内外通用的食品污染常用指示菌之一。</w:t>
      </w:r>
      <w:r>
        <w:rPr>
          <w:rFonts w:hint="eastAsia" w:ascii="仿宋_GB2312" w:hAnsi="仿宋" w:eastAsia="仿宋_GB2312"/>
          <w:sz w:val="32"/>
          <w:szCs w:val="32"/>
        </w:rPr>
        <w:t>食品中检出大肠菌群，提示被致病菌（如沙门氏菌、志贺氏菌、致病性大肠杆菌）污染的可能性较大。</w:t>
      </w:r>
      <w:r>
        <w:rPr>
          <w:rFonts w:hint="eastAsia" w:ascii="仿宋_GB2312" w:hAnsi="仿宋" w:eastAsia="仿宋_GB2312" w:cs="仿宋"/>
          <w:color w:val="auto"/>
          <w:sz w:val="32"/>
          <w:szCs w:val="32"/>
        </w:rPr>
        <w:t>《</w:t>
      </w:r>
      <w:r>
        <w:rPr>
          <w:rFonts w:hint="eastAsia" w:ascii="仿宋_GB2312" w:hAnsi="仿宋" w:eastAsia="仿宋_GB2312"/>
          <w:sz w:val="32"/>
          <w:szCs w:val="32"/>
        </w:rPr>
        <w:t xml:space="preserve">食品安全国家标准 </w:t>
      </w:r>
      <w:r>
        <w:rPr>
          <w:rFonts w:hint="eastAsia" w:ascii="仿宋_GB2312" w:hAnsi="仿宋" w:eastAsia="仿宋_GB2312"/>
          <w:sz w:val="32"/>
          <w:szCs w:val="32"/>
          <w:lang w:val="en-US" w:eastAsia="zh-CN"/>
        </w:rPr>
        <w:t>饼干</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GB </w:t>
      </w:r>
      <w:r>
        <w:rPr>
          <w:rFonts w:hint="eastAsia" w:ascii="仿宋_GB2312" w:hAnsi="仿宋" w:eastAsia="仿宋_GB2312"/>
          <w:sz w:val="32"/>
          <w:szCs w:val="32"/>
          <w:lang w:val="en-US" w:eastAsia="zh-CN"/>
        </w:rPr>
        <w:t>7100</w:t>
      </w:r>
      <w:r>
        <w:rPr>
          <w:rFonts w:hint="eastAsia" w:ascii="仿宋_GB2312" w:hAnsi="仿宋" w:eastAsia="仿宋_GB2312"/>
          <w:sz w:val="32"/>
          <w:szCs w:val="32"/>
        </w:rPr>
        <w:t>-2015</w:t>
      </w:r>
      <w:r>
        <w:rPr>
          <w:rFonts w:hint="eastAsia" w:ascii="仿宋_GB2312" w:hAnsi="仿宋" w:eastAsia="仿宋_GB2312"/>
          <w:sz w:val="32"/>
          <w:szCs w:val="32"/>
          <w:lang w:eastAsia="zh-CN"/>
        </w:rPr>
        <w:t>）</w:t>
      </w:r>
      <w:r>
        <w:rPr>
          <w:rFonts w:hint="eastAsia" w:ascii="仿宋_GB2312" w:hAnsi="仿宋"/>
          <w:sz w:val="32"/>
          <w:szCs w:val="32"/>
          <w:lang w:eastAsia="zh-CN"/>
        </w:rPr>
        <w:t>、</w:t>
      </w:r>
      <w:r>
        <w:rPr>
          <w:rFonts w:hint="eastAsia" w:ascii="仿宋_GB2312" w:hAnsi="仿宋" w:eastAsia="仿宋_GB2312"/>
          <w:sz w:val="32"/>
          <w:szCs w:val="32"/>
        </w:rPr>
        <w:t>《食品安全国家标准 糖果》</w:t>
      </w:r>
      <w:r>
        <w:rPr>
          <w:rFonts w:hint="eastAsia" w:ascii="仿宋_GB2312" w:hAnsi="仿宋" w:eastAsia="仿宋_GB2312"/>
          <w:sz w:val="32"/>
          <w:szCs w:val="32"/>
          <w:lang w:eastAsia="zh-CN"/>
        </w:rPr>
        <w:t>（</w:t>
      </w:r>
      <w:r>
        <w:rPr>
          <w:rFonts w:hint="eastAsia" w:ascii="仿宋_GB2312" w:hAnsi="仿宋" w:eastAsia="仿宋_GB2312"/>
          <w:sz w:val="32"/>
          <w:szCs w:val="32"/>
        </w:rPr>
        <w:t>GB 17399-2016</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中规定</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s="宋体"/>
          <w:sz w:val="32"/>
          <w:szCs w:val="32"/>
        </w:rPr>
        <w:t>食品中检出大肠菌群不合格提示食品可能受到肠道致病菌污染，人食用后可能会出现呕吐、腹泻等消化道症状。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（三）铅</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铅是一种能够在生物体内蓄积且排除缓慢的重金属污染物。</w:t>
      </w:r>
      <w:r>
        <w:rPr>
          <w:rFonts w:hint="eastAsia" w:ascii="仿宋_GB2312" w:hAnsi="仿宋" w:eastAsia="仿宋_GB2312"/>
          <w:sz w:val="32"/>
          <w:szCs w:val="32"/>
        </w:rPr>
        <w:t>《食品安全国家标准 食品中污染物限量》（GB 2762-2017）中规定，水产制品中铅</w:t>
      </w:r>
      <w:r>
        <w:rPr>
          <w:rFonts w:hint="eastAsia" w:ascii="仿宋_GB2312" w:hAnsi="仿宋" w:eastAsia="仿宋_GB2312" w:cs="宋体"/>
          <w:color w:val="000000"/>
          <w:kern w:val="0"/>
          <w:sz w:val="32"/>
          <w:szCs w:val="32"/>
          <w:lang w:val="en-US" w:eastAsia="zh-CN" w:bidi="ar-SA"/>
        </w:rPr>
        <w:t>(</w:t>
      </w:r>
      <w:r>
        <w:rPr>
          <w:rFonts w:hint="eastAsia" w:ascii="仿宋_GB2312" w:hAnsi="仿宋" w:eastAsia="仿宋_GB2312"/>
          <w:sz w:val="32"/>
          <w:szCs w:val="32"/>
        </w:rPr>
        <w:t>以Pb计)应≤1.0(干重计)mg/kg</w:t>
      </w:r>
      <w:r>
        <w:rPr>
          <w:rFonts w:hint="eastAsia" w:ascii="仿宋_GB2312" w:hAnsi="仿宋"/>
          <w:sz w:val="32"/>
          <w:szCs w:val="32"/>
          <w:lang w:eastAsia="zh-CN"/>
        </w:rPr>
        <w:t>；</w:t>
      </w:r>
      <w:r>
        <w:rPr>
          <w:rFonts w:hint="eastAsia" w:ascii="仿宋_GB2312" w:hAnsi="仿宋"/>
          <w:sz w:val="32"/>
          <w:szCs w:val="32"/>
          <w:lang w:val="en-US" w:eastAsia="zh-CN"/>
        </w:rPr>
        <w:t>水果制品中</w:t>
      </w:r>
      <w:r>
        <w:rPr>
          <w:rFonts w:hint="eastAsia" w:ascii="仿宋_GB2312" w:hAnsi="仿宋" w:eastAsia="仿宋_GB2312"/>
          <w:sz w:val="32"/>
          <w:szCs w:val="32"/>
        </w:rPr>
        <w:t>铅</w:t>
      </w:r>
      <w:r>
        <w:rPr>
          <w:rFonts w:hint="eastAsia" w:ascii="仿宋_GB2312" w:hAnsi="仿宋" w:eastAsia="仿宋_GB2312" w:cs="宋体"/>
          <w:color w:val="000000"/>
          <w:kern w:val="0"/>
          <w:sz w:val="32"/>
          <w:szCs w:val="32"/>
          <w:lang w:val="en-US" w:eastAsia="zh-CN" w:bidi="ar-SA"/>
        </w:rPr>
        <w:t>(</w:t>
      </w:r>
      <w:r>
        <w:rPr>
          <w:rFonts w:hint="eastAsia" w:ascii="仿宋_GB2312" w:hAnsi="仿宋" w:eastAsia="仿宋_GB2312"/>
          <w:sz w:val="32"/>
          <w:szCs w:val="32"/>
        </w:rPr>
        <w:t>以Pb计)应≤1.0mg/kg</w:t>
      </w:r>
      <w:r>
        <w:rPr>
          <w:rFonts w:hint="eastAsia" w:ascii="仿宋_GB2312" w:hAnsi="仿宋"/>
          <w:sz w:val="32"/>
          <w:szCs w:val="32"/>
          <w:lang w:eastAsia="zh-CN"/>
        </w:rPr>
        <w:t>；</w:t>
      </w:r>
      <w:r>
        <w:rPr>
          <w:rFonts w:hint="eastAsia" w:ascii="仿宋_GB2312" w:hAnsi="仿宋"/>
          <w:sz w:val="32"/>
          <w:szCs w:val="32"/>
          <w:lang w:val="en-US" w:eastAsia="zh-CN"/>
        </w:rPr>
        <w:t>可可制品</w:t>
      </w:r>
      <w:r>
        <w:rPr>
          <w:rFonts w:hint="eastAsia" w:ascii="仿宋_GB2312" w:hAnsi="宋体" w:eastAsia="仿宋_GB2312" w:cs="宋体"/>
          <w:kern w:val="0"/>
          <w:sz w:val="32"/>
          <w:szCs w:val="32"/>
        </w:rPr>
        <w:t>中铅</w:t>
      </w:r>
      <w:r>
        <w:rPr>
          <w:rFonts w:hint="eastAsia" w:ascii="仿宋_GB2312" w:hAnsi="仿宋" w:eastAsia="仿宋_GB2312" w:cs="宋体"/>
          <w:color w:val="000000"/>
          <w:kern w:val="0"/>
          <w:sz w:val="32"/>
          <w:szCs w:val="32"/>
          <w:lang w:val="en-US" w:eastAsia="zh-CN" w:bidi="ar-SA"/>
        </w:rPr>
        <w:t>(</w:t>
      </w:r>
      <w:r>
        <w:rPr>
          <w:rFonts w:hint="eastAsia" w:ascii="仿宋_GB2312" w:hAnsi="仿宋" w:eastAsia="仿宋_GB2312"/>
          <w:sz w:val="32"/>
          <w:szCs w:val="32"/>
        </w:rPr>
        <w:t>以Pb计)应≤</w:t>
      </w:r>
      <w:r>
        <w:rPr>
          <w:rFonts w:hint="eastAsia" w:ascii="仿宋_GB2312" w:hAnsi="宋体" w:cs="宋体"/>
          <w:kern w:val="0"/>
          <w:sz w:val="32"/>
          <w:szCs w:val="32"/>
          <w:lang w:val="en-US" w:eastAsia="zh-CN"/>
        </w:rPr>
        <w:t>0.5</w:t>
      </w:r>
      <w:r>
        <w:rPr>
          <w:rFonts w:hint="eastAsia" w:ascii="仿宋_GB2312" w:hAnsi="宋体" w:eastAsia="仿宋_GB2312" w:cs="宋体"/>
          <w:kern w:val="0"/>
          <w:sz w:val="32"/>
          <w:szCs w:val="32"/>
        </w:rPr>
        <w:t>mg/kg</w:t>
      </w:r>
      <w:r>
        <w:rPr>
          <w:rFonts w:hint="eastAsia" w:ascii="仿宋_GB2312" w:hAnsi="仿宋" w:eastAsia="仿宋_GB2312" w:cs="宋体"/>
          <w:color w:val="000000"/>
          <w:kern w:val="0"/>
          <w:sz w:val="32"/>
          <w:szCs w:val="32"/>
          <w:lang w:val="en-US" w:eastAsia="zh-CN" w:bidi="ar-SA"/>
        </w:rPr>
        <w:t>。铅蓄积在体内可能会影响大脑和神经系统，尤其会对儿童造成智力发育障碍和表现行为异常。</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（四）糖精钠</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宋体"/>
          <w:color w:val="000000"/>
          <w:kern w:val="0"/>
          <w:sz w:val="32"/>
          <w:szCs w:val="32"/>
          <w:lang w:val="zh-CN" w:eastAsia="zh-CN" w:bidi="ar-SA"/>
        </w:rPr>
      </w:pPr>
      <w:r>
        <w:rPr>
          <w:rFonts w:hint="eastAsia" w:ascii="仿宋_GB2312" w:hAnsi="仿宋" w:eastAsia="仿宋_GB2312" w:cs="宋体"/>
          <w:color w:val="000000"/>
          <w:kern w:val="0"/>
          <w:sz w:val="32"/>
          <w:szCs w:val="32"/>
          <w:lang w:val="zh-CN" w:eastAsia="zh-CN" w:bidi="ar-SA"/>
        </w:rPr>
        <w:t>糖精钠是食品工业中常用的合成甜味剂。《食品安全国家标准 食品添加剂使用标准》（GB 2760-2014）中规定，</w:t>
      </w:r>
      <w:r>
        <w:rPr>
          <w:rFonts w:hint="eastAsia" w:ascii="仿宋_GB2312" w:hAnsi="仿宋" w:cs="宋体"/>
          <w:color w:val="auto"/>
          <w:kern w:val="0"/>
          <w:sz w:val="32"/>
          <w:szCs w:val="32"/>
          <w:lang w:val="en-US" w:eastAsia="zh-CN" w:bidi="ar-SA"/>
        </w:rPr>
        <w:t>发酵面</w:t>
      </w:r>
      <w:r>
        <w:rPr>
          <w:rFonts w:hint="eastAsia" w:ascii="仿宋_GB2312" w:hAnsi="仿宋" w:eastAsia="仿宋_GB2312" w:cs="宋体"/>
          <w:color w:val="auto"/>
          <w:kern w:val="0"/>
          <w:sz w:val="32"/>
          <w:szCs w:val="32"/>
          <w:lang w:val="zh-CN" w:eastAsia="zh-CN" w:bidi="ar-SA"/>
        </w:rPr>
        <w:t>制品</w:t>
      </w:r>
      <w:r>
        <w:rPr>
          <w:rFonts w:hint="eastAsia" w:ascii="仿宋_GB2312" w:hAnsi="仿宋" w:cs="宋体"/>
          <w:color w:val="auto"/>
          <w:kern w:val="0"/>
          <w:sz w:val="32"/>
          <w:szCs w:val="32"/>
          <w:lang w:val="zh-CN" w:eastAsia="zh-CN" w:bidi="ar-SA"/>
        </w:rPr>
        <w:t>、</w:t>
      </w:r>
      <w:r>
        <w:rPr>
          <w:rFonts w:hint="eastAsia" w:ascii="仿宋_GB2312" w:hAnsi="仿宋" w:cs="宋体"/>
          <w:color w:val="000000"/>
          <w:kern w:val="0"/>
          <w:sz w:val="32"/>
          <w:szCs w:val="32"/>
          <w:lang w:val="en-US" w:eastAsia="zh-CN" w:bidi="ar-SA"/>
        </w:rPr>
        <w:t>自制豆浆</w:t>
      </w:r>
      <w:r>
        <w:rPr>
          <w:rFonts w:hint="eastAsia" w:ascii="仿宋_GB2312" w:hAnsi="仿宋" w:eastAsia="仿宋_GB2312" w:cs="宋体"/>
          <w:color w:val="000000"/>
          <w:kern w:val="0"/>
          <w:sz w:val="32"/>
          <w:szCs w:val="32"/>
          <w:lang w:val="zh-CN" w:eastAsia="zh-CN" w:bidi="ar-SA"/>
        </w:rPr>
        <w:t>中</w:t>
      </w:r>
      <w:r>
        <w:rPr>
          <w:rFonts w:hint="eastAsia" w:ascii="仿宋_GB2312" w:hAnsi="仿宋" w:cs="宋体"/>
          <w:color w:val="000000"/>
          <w:kern w:val="0"/>
          <w:sz w:val="32"/>
          <w:szCs w:val="32"/>
          <w:lang w:val="en-US" w:eastAsia="zh-CN" w:bidi="ar-SA"/>
        </w:rPr>
        <w:t>均</w:t>
      </w:r>
      <w:r>
        <w:rPr>
          <w:rFonts w:hint="eastAsia" w:ascii="仿宋_GB2312" w:hAnsi="仿宋" w:eastAsia="仿宋_GB2312" w:cs="宋体"/>
          <w:color w:val="000000"/>
          <w:kern w:val="0"/>
          <w:sz w:val="32"/>
          <w:szCs w:val="32"/>
          <w:lang w:val="zh-CN" w:eastAsia="zh-CN" w:bidi="ar-SA"/>
        </w:rPr>
        <w:t>不得使用糖精钠</w:t>
      </w:r>
      <w:r>
        <w:rPr>
          <w:rFonts w:hint="eastAsia" w:ascii="仿宋_GB2312" w:hAnsi="仿宋" w:cs="宋体"/>
          <w:color w:val="000000"/>
          <w:kern w:val="0"/>
          <w:sz w:val="32"/>
          <w:szCs w:val="32"/>
          <w:lang w:val="en-US" w:eastAsia="zh-CN" w:bidi="ar-SA"/>
        </w:rPr>
        <w:t>(以糖精计)</w:t>
      </w:r>
      <w:r>
        <w:rPr>
          <w:rFonts w:hint="eastAsia" w:ascii="仿宋_GB2312" w:hAnsi="仿宋" w:eastAsia="仿宋_GB2312" w:cs="宋体"/>
          <w:color w:val="000000"/>
          <w:kern w:val="0"/>
          <w:sz w:val="32"/>
          <w:szCs w:val="32"/>
          <w:lang w:val="zh-CN" w:eastAsia="zh-CN" w:bidi="ar-SA"/>
        </w:rPr>
        <w:t>。糖精钠对人体无任何营养价值，</w:t>
      </w:r>
      <w:r>
        <w:rPr>
          <w:rFonts w:hint="eastAsia" w:ascii="仿宋_GB2312" w:hAnsi="仿宋" w:cs="宋体"/>
          <w:color w:val="000000"/>
          <w:kern w:val="0"/>
          <w:sz w:val="32"/>
          <w:szCs w:val="32"/>
          <w:lang w:val="en-US" w:eastAsia="zh-CN" w:bidi="ar-SA"/>
        </w:rPr>
        <w:t>长期过量</w:t>
      </w:r>
      <w:r>
        <w:rPr>
          <w:rFonts w:hint="eastAsia" w:ascii="仿宋_GB2312" w:hAnsi="仿宋" w:eastAsia="仿宋_GB2312" w:cs="宋体"/>
          <w:color w:val="000000"/>
          <w:kern w:val="0"/>
          <w:sz w:val="32"/>
          <w:szCs w:val="32"/>
          <w:lang w:val="zh-CN" w:eastAsia="zh-CN" w:bidi="ar-SA"/>
        </w:rPr>
        <w:t>食用糖精钠超标的食</w:t>
      </w:r>
      <w:r>
        <w:rPr>
          <w:rFonts w:hint="eastAsia" w:ascii="仿宋_GB2312" w:hAnsi="仿宋" w:cs="宋体"/>
          <w:color w:val="000000"/>
          <w:kern w:val="0"/>
          <w:sz w:val="32"/>
          <w:szCs w:val="32"/>
          <w:lang w:val="en-US" w:eastAsia="zh-CN" w:bidi="ar-SA"/>
        </w:rPr>
        <w:t>品</w:t>
      </w:r>
      <w:r>
        <w:rPr>
          <w:rFonts w:hint="eastAsia" w:ascii="仿宋_GB2312" w:hAnsi="仿宋" w:eastAsia="仿宋_GB2312" w:cs="宋体"/>
          <w:color w:val="000000"/>
          <w:kern w:val="0"/>
          <w:sz w:val="32"/>
          <w:szCs w:val="32"/>
          <w:lang w:val="zh-CN" w:eastAsia="zh-CN" w:bidi="ar-SA"/>
        </w:rPr>
        <w:t>，会影响肠胃消化酶的正常分泌，降低小肠的吸收能力，使食欲减退。</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（五）脱氢乙酸及其钠盐</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s="宋体"/>
          <w:color w:val="000000"/>
          <w:kern w:val="0"/>
          <w:sz w:val="32"/>
          <w:szCs w:val="32"/>
          <w:lang w:val="zh-CN" w:eastAsia="zh-CN" w:bidi="ar-SA"/>
        </w:rPr>
        <w:t>脱氢乙酸及其钠盐因对霉菌具有较强的抑制作用而被广泛用作防腐剂使用。《食品安全国家标准 食品添加剂使用标准》（GB 2760-2014）中规定，</w:t>
      </w:r>
      <w:r>
        <w:rPr>
          <w:rFonts w:hint="eastAsia" w:ascii="仿宋_GB2312" w:hAnsi="仿宋" w:cs="宋体"/>
          <w:color w:val="000000"/>
          <w:kern w:val="0"/>
          <w:sz w:val="32"/>
          <w:szCs w:val="32"/>
          <w:lang w:val="en-US" w:eastAsia="zh-CN" w:bidi="ar-SA"/>
        </w:rPr>
        <w:t>面包中</w:t>
      </w:r>
      <w:r>
        <w:rPr>
          <w:rFonts w:hint="eastAsia" w:ascii="仿宋_GB2312" w:hAnsi="仿宋" w:eastAsia="仿宋_GB2312" w:cs="宋体"/>
          <w:color w:val="000000"/>
          <w:kern w:val="0"/>
          <w:sz w:val="32"/>
          <w:szCs w:val="32"/>
          <w:lang w:val="zh-CN" w:eastAsia="zh-CN" w:bidi="ar-SA"/>
        </w:rPr>
        <w:t>脱氢乙酸及其钠盐(以脱氢乙酸计)</w:t>
      </w:r>
      <w:r>
        <w:rPr>
          <w:rFonts w:hint="eastAsia" w:ascii="仿宋_GB2312" w:hAnsi="仿宋" w:eastAsia="仿宋_GB2312" w:cs="宋体"/>
          <w:kern w:val="0"/>
          <w:sz w:val="32"/>
          <w:szCs w:val="32"/>
          <w:lang w:val="zh-CN"/>
        </w:rPr>
        <w:t>应≤0.</w:t>
      </w:r>
      <w:r>
        <w:rPr>
          <w:rFonts w:hint="eastAsia" w:ascii="仿宋_GB2312" w:hAnsi="仿宋" w:cs="宋体"/>
          <w:kern w:val="0"/>
          <w:sz w:val="32"/>
          <w:szCs w:val="32"/>
          <w:lang w:val="en-US" w:eastAsia="zh-CN"/>
        </w:rPr>
        <w:t>5</w:t>
      </w:r>
      <w:r>
        <w:rPr>
          <w:rFonts w:hint="eastAsia" w:ascii="仿宋_GB2312" w:hAnsi="仿宋" w:eastAsia="仿宋_GB2312" w:cs="宋体"/>
          <w:kern w:val="0"/>
          <w:sz w:val="32"/>
          <w:szCs w:val="32"/>
          <w:lang w:val="zh-CN"/>
        </w:rPr>
        <w:t>g/kg</w:t>
      </w:r>
      <w:r>
        <w:rPr>
          <w:rFonts w:hint="eastAsia" w:ascii="仿宋_GB2312" w:hAnsi="仿宋" w:cs="宋体"/>
          <w:kern w:val="0"/>
          <w:sz w:val="32"/>
          <w:szCs w:val="32"/>
          <w:lang w:val="zh-CN"/>
        </w:rPr>
        <w:t>；</w:t>
      </w:r>
      <w:r>
        <w:rPr>
          <w:rFonts w:hint="eastAsia" w:ascii="仿宋_GB2312" w:hAnsi="仿宋" w:cs="宋体"/>
          <w:color w:val="000000"/>
          <w:kern w:val="0"/>
          <w:sz w:val="32"/>
          <w:szCs w:val="32"/>
          <w:lang w:val="en-US" w:eastAsia="zh-CN" w:bidi="ar-SA"/>
        </w:rPr>
        <w:t>生湿面制品、</w:t>
      </w:r>
      <w:r>
        <w:rPr>
          <w:rFonts w:hint="eastAsia" w:ascii="仿宋_GB2312" w:hAnsi="仿宋" w:eastAsia="仿宋_GB2312" w:cs="宋体"/>
          <w:color w:val="000000"/>
          <w:kern w:val="0"/>
          <w:sz w:val="32"/>
          <w:szCs w:val="32"/>
          <w:lang w:val="en-US" w:eastAsia="zh-CN" w:bidi="ar-SA"/>
        </w:rPr>
        <w:t>米粉</w:t>
      </w:r>
      <w:r>
        <w:rPr>
          <w:rFonts w:hint="eastAsia" w:ascii="仿宋_GB2312" w:hAnsi="仿宋" w:eastAsia="仿宋_GB2312" w:cs="宋体"/>
          <w:color w:val="000000"/>
          <w:kern w:val="0"/>
          <w:sz w:val="32"/>
          <w:szCs w:val="32"/>
          <w:lang w:val="zh-CN" w:eastAsia="zh-CN" w:bidi="ar-SA"/>
        </w:rPr>
        <w:t>制品中</w:t>
      </w:r>
      <w:r>
        <w:rPr>
          <w:rFonts w:hint="eastAsia" w:ascii="仿宋_GB2312" w:hAnsi="仿宋" w:cs="宋体"/>
          <w:color w:val="000000"/>
          <w:kern w:val="0"/>
          <w:sz w:val="32"/>
          <w:szCs w:val="32"/>
          <w:lang w:val="en-US" w:eastAsia="zh-CN" w:bidi="ar-SA"/>
        </w:rPr>
        <w:t>均</w:t>
      </w:r>
      <w:r>
        <w:rPr>
          <w:rFonts w:hint="eastAsia" w:ascii="仿宋_GB2312" w:hAnsi="仿宋" w:eastAsia="仿宋_GB2312" w:cs="宋体"/>
          <w:color w:val="000000"/>
          <w:kern w:val="0"/>
          <w:sz w:val="32"/>
          <w:szCs w:val="32"/>
          <w:lang w:val="zh-CN" w:eastAsia="zh-CN" w:bidi="ar-SA"/>
        </w:rPr>
        <w:t>不得使用脱氢乙酸及其钠盐(以脱氢乙酸计)。</w:t>
      </w:r>
      <w:r>
        <w:rPr>
          <w:rFonts w:hint="eastAsia" w:ascii="仿宋_GB2312" w:hAnsi="仿宋" w:eastAsia="仿宋_GB2312" w:cs="宋体"/>
          <w:color w:val="000000"/>
          <w:kern w:val="0"/>
          <w:sz w:val="32"/>
          <w:szCs w:val="32"/>
          <w:lang w:val="en-US" w:eastAsia="zh-CN" w:bidi="ar-SA"/>
        </w:rPr>
        <w:t xml:space="preserve">脱氢乙酸毒性较低，按标准规定的范围和使用量使用是安全的。由于脱氢乙酸及其钠盐能被人体完全吸收，并能抑制人体内多种氧化酶，长期过量摄入脱氢乙酸及其钠盐会危害人体健康。 </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（六）甜蜜素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甜蜜素化学名称为环己基氨基磺酸钠，是一种常用甜味剂，其甜度是蔗糖的30-40倍，为非营养型甜味剂。《食品安全国家标准 食品添加剂使用标准》（GB 2760-2014）中规定，话化类水果制品中甜蜜素(以环己基氨基磺酸计）应≤8.0g/kg；蜜饯凉果中甜蜜素(以环己基氨基磺酸计）应≤1.0g/kg；果冻中甜蜜素(以环己基氨基磺酸计）应≤0.65g/kg；自制豆浆中不得使用甜蜜素(以环己基氨基磺酸计）。长期食用甜蜜素超标的食品，可能会对代谢排毒能力较弱人群的健康产生一定的影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en-US" w:eastAsia="zh-CN"/>
        </w:rPr>
      </w:pPr>
      <w:bookmarkStart w:id="0" w:name="_GoBack"/>
      <w:bookmarkEnd w:id="0"/>
      <w:r>
        <w:rPr>
          <w:rFonts w:hint="eastAsia" w:ascii="方正楷体_GB2312" w:hAnsi="方正楷体_GB2312" w:eastAsia="方正楷体_GB2312" w:cs="方正楷体_GB2312"/>
          <w:b/>
          <w:bCs w:val="0"/>
          <w:sz w:val="32"/>
          <w:szCs w:val="32"/>
          <w:lang w:val="en-US" w:eastAsia="zh-CN"/>
        </w:rPr>
        <w:t>（七）铝的残留量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 w:val="0"/>
          <w:kern w:val="2"/>
          <w:sz w:val="32"/>
          <w:szCs w:val="32"/>
          <w:lang w:val="zh-CN" w:eastAsia="zh-CN" w:bidi="ar-SA"/>
        </w:rPr>
      </w:pPr>
      <w:r>
        <w:rPr>
          <w:rFonts w:hint="eastAsia" w:ascii="仿宋_GB2312" w:hAnsi="仿宋" w:eastAsia="仿宋_GB2312" w:cs="Times New Roman"/>
          <w:b w:val="0"/>
          <w:kern w:val="2"/>
          <w:sz w:val="32"/>
          <w:szCs w:val="32"/>
          <w:lang w:val="zh-CN" w:eastAsia="zh-CN" w:bidi="ar-SA"/>
        </w:rPr>
        <w:t>铝作为食品添加剂硫酸铝钾/硫酸铝铵的重要成分，经常会添加在食物中作为膨松剂或稳定剂。《食品安全国家标准 食品添加剂使用标准》（GB 2760-2014）中规定，</w:t>
      </w:r>
      <w:r>
        <w:rPr>
          <w:rFonts w:hint="eastAsia" w:ascii="仿宋_GB2312" w:hAnsi="仿宋" w:cs="Times New Roman"/>
          <w:b w:val="0"/>
          <w:kern w:val="2"/>
          <w:sz w:val="32"/>
          <w:szCs w:val="32"/>
          <w:lang w:val="en-US" w:eastAsia="zh-CN" w:bidi="ar-SA"/>
        </w:rPr>
        <w:t>油炸面制品</w:t>
      </w:r>
      <w:r>
        <w:rPr>
          <w:rFonts w:hint="eastAsia" w:ascii="仿宋_GB2312" w:hAnsi="仿宋" w:eastAsia="仿宋_GB2312" w:cs="Times New Roman"/>
          <w:b w:val="0"/>
          <w:kern w:val="2"/>
          <w:sz w:val="32"/>
          <w:szCs w:val="32"/>
          <w:lang w:val="zh-CN" w:eastAsia="zh-CN" w:bidi="ar-SA"/>
        </w:rPr>
        <w:t>中的铝的残留量(干样品，以Al计)应≤</w:t>
      </w:r>
      <w:r>
        <w:rPr>
          <w:rFonts w:hint="eastAsia" w:ascii="仿宋_GB2312" w:hAnsi="仿宋" w:cs="Times New Roman"/>
          <w:b w:val="0"/>
          <w:kern w:val="2"/>
          <w:sz w:val="32"/>
          <w:szCs w:val="32"/>
          <w:lang w:val="en-US" w:eastAsia="zh-CN" w:bidi="ar-SA"/>
        </w:rPr>
        <w:t>1</w:t>
      </w:r>
      <w:r>
        <w:rPr>
          <w:rFonts w:hint="eastAsia" w:ascii="仿宋_GB2312" w:hAnsi="仿宋" w:eastAsia="仿宋_GB2312" w:cs="Times New Roman"/>
          <w:b w:val="0"/>
          <w:kern w:val="2"/>
          <w:sz w:val="32"/>
          <w:szCs w:val="32"/>
          <w:lang w:val="zh-CN" w:eastAsia="zh-CN" w:bidi="ar-SA"/>
        </w:rPr>
        <w:t>00mg/kg。铝有一定的慢性毒性，</w:t>
      </w:r>
      <w:r>
        <w:rPr>
          <w:rFonts w:hint="eastAsia" w:ascii="仿宋_GB2312" w:hAnsi="仿宋" w:cs="Times New Roman"/>
          <w:b w:val="0"/>
          <w:kern w:val="2"/>
          <w:sz w:val="32"/>
          <w:szCs w:val="32"/>
          <w:lang w:val="en-US" w:eastAsia="zh-CN" w:bidi="ar-SA"/>
        </w:rPr>
        <w:t>长期食用</w:t>
      </w:r>
      <w:r>
        <w:rPr>
          <w:rFonts w:hint="eastAsia" w:ascii="仿宋_GB2312" w:hAnsi="仿宋" w:eastAsia="仿宋_GB2312" w:cs="Times New Roman"/>
          <w:b w:val="0"/>
          <w:kern w:val="2"/>
          <w:sz w:val="32"/>
          <w:szCs w:val="32"/>
          <w:lang w:val="zh-CN" w:eastAsia="zh-CN" w:bidi="ar-SA"/>
        </w:rPr>
        <w:t>铝超标的食品，在体内可造成铝的蓄积，轻者会使食欲减退，引起贫血，重者引起运动失调等健康危害。</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（八）苯甲酸及其钠盐</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仿宋"/>
          <w:sz w:val="32"/>
          <w:szCs w:val="32"/>
          <w:lang w:val="zh-CN" w:eastAsia="zh-CN"/>
        </w:rPr>
      </w:pPr>
      <w:r>
        <w:rPr>
          <w:rFonts w:hint="eastAsia" w:ascii="仿宋_GB2312" w:hAnsi="仿宋" w:eastAsia="仿宋_GB2312" w:cs="仿宋"/>
          <w:sz w:val="32"/>
          <w:szCs w:val="32"/>
          <w:lang w:val="zh-CN" w:eastAsia="zh-CN"/>
        </w:rPr>
        <w:t>苯甲酸及其钠盐是食品工业中常见的防腐保鲜剂，对霉菌、酵母和细菌有较好的抑制作用。《食品安全国家标准</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val="zh-CN" w:eastAsia="zh-CN"/>
        </w:rPr>
        <w:t>食品添加剂使用标准》（GB</w:t>
      </w:r>
      <w:r>
        <w:rPr>
          <w:rFonts w:hint="eastAsia" w:ascii="仿宋_GB2312" w:hAnsi="仿宋" w:cs="仿宋"/>
          <w:sz w:val="32"/>
          <w:szCs w:val="32"/>
          <w:lang w:val="en-US" w:eastAsia="zh-CN"/>
        </w:rPr>
        <w:t xml:space="preserve"> </w:t>
      </w:r>
      <w:r>
        <w:rPr>
          <w:rFonts w:hint="eastAsia" w:ascii="仿宋_GB2312" w:hAnsi="仿宋" w:eastAsia="仿宋_GB2312" w:cs="仿宋"/>
          <w:sz w:val="32"/>
          <w:szCs w:val="32"/>
          <w:lang w:val="zh-CN" w:eastAsia="zh-CN"/>
        </w:rPr>
        <w:t>2760</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lang w:val="zh-CN" w:eastAsia="zh-CN"/>
        </w:rPr>
        <w:t>2014）中规定，</w:t>
      </w:r>
      <w:r>
        <w:rPr>
          <w:rFonts w:hint="eastAsia" w:ascii="仿宋_GB2312" w:hAnsi="仿宋" w:eastAsia="仿宋_GB2312" w:cs="仿宋"/>
          <w:sz w:val="32"/>
          <w:szCs w:val="32"/>
          <w:lang w:val="en-US" w:eastAsia="zh-CN"/>
        </w:rPr>
        <w:t>蜜饯凉果中</w:t>
      </w:r>
      <w:r>
        <w:rPr>
          <w:rFonts w:hint="eastAsia" w:ascii="仿宋_GB2312" w:hAnsi="仿宋" w:eastAsia="仿宋_GB2312" w:cs="仿宋"/>
          <w:sz w:val="32"/>
          <w:szCs w:val="32"/>
          <w:lang w:val="zh-CN" w:eastAsia="zh-CN"/>
        </w:rPr>
        <w:t>苯甲酸及其钠盐（以苯甲酸计）</w:t>
      </w:r>
      <w:r>
        <w:rPr>
          <w:rFonts w:hint="eastAsia" w:ascii="仿宋_GB2312" w:hAnsi="仿宋" w:eastAsia="仿宋_GB2312" w:cs="仿宋"/>
          <w:sz w:val="32"/>
          <w:szCs w:val="32"/>
          <w:lang w:val="en-US" w:eastAsia="zh-CN"/>
        </w:rPr>
        <w:t>应</w:t>
      </w:r>
      <w:r>
        <w:rPr>
          <w:rFonts w:hint="eastAsia" w:ascii="仿宋_GB2312" w:hAnsi="仿宋" w:eastAsia="仿宋_GB2312" w:cs="仿宋"/>
          <w:sz w:val="32"/>
          <w:szCs w:val="32"/>
          <w:lang w:val="zh-CN" w:eastAsia="zh-CN"/>
        </w:rPr>
        <w:t>≤</w:t>
      </w:r>
      <w:r>
        <w:rPr>
          <w:rFonts w:hint="eastAsia" w:ascii="仿宋_GB2312" w:hAnsi="仿宋" w:eastAsia="仿宋_GB2312" w:cs="仿宋"/>
          <w:sz w:val="32"/>
          <w:szCs w:val="32"/>
          <w:lang w:val="en-US" w:eastAsia="zh-CN"/>
        </w:rPr>
        <w:t>0.5</w:t>
      </w:r>
      <w:r>
        <w:rPr>
          <w:rFonts w:hint="eastAsia" w:ascii="仿宋_GB2312" w:hAnsi="仿宋" w:eastAsia="仿宋_GB2312" w:cs="仿宋"/>
          <w:sz w:val="32"/>
          <w:szCs w:val="32"/>
          <w:lang w:val="zh-CN" w:eastAsia="zh-CN"/>
        </w:rPr>
        <w:t>g/kg；</w:t>
      </w:r>
      <w:r>
        <w:rPr>
          <w:rFonts w:hint="eastAsia" w:ascii="仿宋_GB2312" w:hAnsi="仿宋" w:eastAsia="仿宋_GB2312" w:cs="仿宋"/>
          <w:sz w:val="32"/>
          <w:szCs w:val="32"/>
          <w:lang w:val="en-US" w:eastAsia="zh-CN"/>
        </w:rPr>
        <w:t>糕点中不得使用</w:t>
      </w:r>
      <w:r>
        <w:rPr>
          <w:rFonts w:hint="eastAsia" w:ascii="仿宋_GB2312" w:hAnsi="仿宋" w:eastAsia="仿宋_GB2312" w:cs="仿宋"/>
          <w:sz w:val="32"/>
          <w:szCs w:val="32"/>
          <w:lang w:val="zh-CN" w:eastAsia="zh-CN"/>
        </w:rPr>
        <w:t>苯甲酸及其钠盐（以苯甲酸计）。苯甲酸及其钠盐的</w:t>
      </w:r>
      <w:r>
        <w:rPr>
          <w:rFonts w:hint="eastAsia" w:ascii="仿宋_GB2312" w:hAnsi="仿宋" w:eastAsia="仿宋_GB2312" w:cs="仿宋"/>
          <w:sz w:val="32"/>
          <w:szCs w:val="32"/>
          <w:lang w:val="en-US" w:eastAsia="zh-CN"/>
        </w:rPr>
        <w:t>虽然</w:t>
      </w:r>
      <w:r>
        <w:rPr>
          <w:rFonts w:hint="eastAsia" w:ascii="仿宋_GB2312" w:hAnsi="仿宋" w:eastAsia="仿宋_GB2312" w:cs="仿宋"/>
          <w:sz w:val="32"/>
          <w:szCs w:val="32"/>
          <w:lang w:val="zh-CN" w:eastAsia="zh-CN"/>
        </w:rPr>
        <w:t>安全性较高，少量苯甲酸对人体无毒害，可随尿液排出体外，在人体内不会蓄积，</w:t>
      </w:r>
      <w:r>
        <w:rPr>
          <w:rFonts w:hint="eastAsia" w:ascii="仿宋_GB2312" w:hAnsi="仿宋" w:eastAsia="仿宋_GB2312" w:cs="仿宋"/>
          <w:sz w:val="32"/>
          <w:szCs w:val="32"/>
          <w:lang w:val="en-US" w:eastAsia="zh-CN"/>
        </w:rPr>
        <w:t>但</w:t>
      </w:r>
      <w:r>
        <w:rPr>
          <w:rFonts w:hint="eastAsia" w:ascii="仿宋_GB2312" w:hAnsi="仿宋" w:eastAsia="仿宋_GB2312" w:cs="仿宋"/>
          <w:sz w:val="32"/>
          <w:szCs w:val="32"/>
          <w:lang w:val="zh-CN" w:eastAsia="zh-CN"/>
        </w:rPr>
        <w:t>若长期过量食入苯甲酸超标的食品可能会对肝脏功能产生一定影响。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九</w:t>
      </w:r>
      <w:r>
        <w:rPr>
          <w:rFonts w:hint="eastAsia" w:ascii="方正楷体_GB2312" w:hAnsi="方正楷体_GB2312" w:eastAsia="方正楷体_GB2312" w:cs="方正楷体_GB2312"/>
          <w:b/>
          <w:sz w:val="32"/>
          <w:szCs w:val="32"/>
          <w:lang w:val="zh-CN" w:eastAsia="zh-CN"/>
        </w:rPr>
        <w:t>）苯并[a]芘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仿宋_GB2312" w:hAnsi="仿宋" w:eastAsia="仿宋_GB2312" w:cs="Times New Roman"/>
          <w:kern w:val="2"/>
          <w:sz w:val="32"/>
          <w:szCs w:val="32"/>
          <w:lang w:val="en-US" w:eastAsia="zh-CN" w:bidi="ar-SA"/>
        </w:rPr>
      </w:pPr>
      <w:r>
        <w:rPr>
          <w:rFonts w:ascii="仿宋_GB2312" w:hAnsi="仿宋" w:eastAsia="仿宋_GB2312" w:cs="Times New Roman"/>
          <w:kern w:val="2"/>
          <w:sz w:val="32"/>
          <w:szCs w:val="32"/>
          <w:lang w:val="en-US" w:eastAsia="zh-CN" w:bidi="ar-SA"/>
        </w:rPr>
        <w:t>苯并[a]芘</w:t>
      </w:r>
      <w:r>
        <w:rPr>
          <w:rFonts w:hint="eastAsia" w:ascii="仿宋_GB2312" w:hAnsi="仿宋" w:eastAsia="仿宋_GB2312" w:cs="Times New Roman"/>
          <w:kern w:val="2"/>
          <w:sz w:val="32"/>
          <w:szCs w:val="32"/>
          <w:lang w:val="en-US" w:eastAsia="zh-CN" w:bidi="ar-SA"/>
        </w:rPr>
        <w:t>是持久性有机污染物多环芳烃化合物的一种，化学性质较稳定，具有致畸、致癌和生殖毒性。《食品安全国家标准 食品中污染物限量》（GB 2762-2017）中规定，熏烧烤肉制品中</w:t>
      </w:r>
      <w:r>
        <w:rPr>
          <w:rFonts w:ascii="仿宋_GB2312" w:hAnsi="仿宋" w:eastAsia="仿宋_GB2312" w:cs="Times New Roman"/>
          <w:kern w:val="2"/>
          <w:sz w:val="32"/>
          <w:szCs w:val="32"/>
          <w:lang w:val="en-US" w:eastAsia="zh-CN" w:bidi="ar-SA"/>
        </w:rPr>
        <w:t>苯并[a]芘</w:t>
      </w:r>
      <w:r>
        <w:rPr>
          <w:rFonts w:hint="eastAsia" w:ascii="仿宋_GB2312" w:hAnsi="仿宋" w:eastAsia="仿宋_GB2312" w:cs="Times New Roman"/>
          <w:kern w:val="2"/>
          <w:sz w:val="32"/>
          <w:szCs w:val="32"/>
          <w:lang w:val="en-US" w:eastAsia="zh-CN" w:bidi="ar-SA"/>
        </w:rPr>
        <w:t>应≤5.0μg/kg。</w:t>
      </w:r>
      <w:r>
        <w:rPr>
          <w:rFonts w:ascii="仿宋_GB2312" w:hAnsi="仿宋" w:eastAsia="仿宋_GB2312" w:cs="Times New Roman"/>
          <w:kern w:val="2"/>
          <w:sz w:val="32"/>
          <w:szCs w:val="32"/>
          <w:lang w:val="en-US" w:eastAsia="zh-CN" w:bidi="ar-SA"/>
        </w:rPr>
        <w:t>苯并[a]芘</w:t>
      </w:r>
      <w:r>
        <w:rPr>
          <w:rFonts w:hint="eastAsia" w:ascii="仿宋_GB2312" w:hAnsi="仿宋" w:eastAsia="仿宋_GB2312" w:cs="Times New Roman"/>
          <w:kern w:val="2"/>
          <w:sz w:val="32"/>
          <w:szCs w:val="32"/>
          <w:lang w:val="en-US" w:eastAsia="zh-CN" w:bidi="ar-SA"/>
        </w:rPr>
        <w:t>超标的原因，可能是食品加工过程中反复烘烤、焙烤或蒸炒，高温导致</w:t>
      </w:r>
      <w:r>
        <w:rPr>
          <w:rFonts w:ascii="仿宋_GB2312" w:hAnsi="仿宋" w:eastAsia="仿宋_GB2312" w:cs="Times New Roman"/>
          <w:kern w:val="2"/>
          <w:sz w:val="32"/>
          <w:szCs w:val="32"/>
          <w:lang w:val="en-US" w:eastAsia="zh-CN" w:bidi="ar-SA"/>
        </w:rPr>
        <w:t>苯并[a]芘</w:t>
      </w:r>
      <w:r>
        <w:rPr>
          <w:rFonts w:hint="eastAsia" w:ascii="仿宋_GB2312" w:hAnsi="仿宋" w:eastAsia="仿宋_GB2312" w:cs="Times New Roman"/>
          <w:kern w:val="2"/>
          <w:sz w:val="32"/>
          <w:szCs w:val="32"/>
          <w:lang w:val="en-US" w:eastAsia="zh-CN" w:bidi="ar-SA"/>
        </w:rPr>
        <w:t>含量上升；也可能是加工过程中接触润滑油、使用不符合要求的浸提溶剂等造成污染。</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w:t>
      </w:r>
      <w:r>
        <w:rPr>
          <w:rFonts w:hint="eastAsia" w:ascii="方正楷体_GB2312" w:hAnsi="方正楷体_GB2312" w:eastAsia="方正楷体_GB2312" w:cs="方正楷体_GB2312"/>
          <w:b/>
          <w:bCs w:val="0"/>
          <w:sz w:val="32"/>
          <w:szCs w:val="32"/>
          <w:lang w:val="zh-CN" w:eastAsia="zh-CN"/>
        </w:rPr>
        <w:t>）啶虫脒</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啶虫脒属硝基亚甲基杂环类化合物，是一种新型杀虫剂。该产品具有较强的触杀和渗透作用，残效期长，对黄瓜、苹果树、柑橘树的蚜虫有较好的防治效果。《食品安全国家标准</w:t>
      </w:r>
      <w:r>
        <w:rPr>
          <w:rFonts w:hint="eastAsia" w:ascii="仿宋_GB2312" w:hAnsi="仿宋" w:eastAsia="仿宋_GB2312" w:cs="Times New Roman"/>
          <w:kern w:val="2"/>
          <w:sz w:val="32"/>
          <w:szCs w:val="32"/>
          <w:lang w:val="en-US" w:eastAsia="zh-CN" w:bidi="ar-SA"/>
        </w:rPr>
        <w:t xml:space="preserve"> </w:t>
      </w:r>
      <w:r>
        <w:rPr>
          <w:rFonts w:hint="eastAsia" w:ascii="仿宋_GB2312" w:hAnsi="仿宋" w:eastAsia="仿宋_GB2312" w:cs="Times New Roman"/>
          <w:kern w:val="2"/>
          <w:sz w:val="32"/>
          <w:szCs w:val="32"/>
          <w:lang w:val="zh-CN" w:eastAsia="zh-CN" w:bidi="ar-SA"/>
        </w:rPr>
        <w:t>食品中农药最大残留限量》（GB 2763</w:t>
      </w:r>
      <w:r>
        <w:rPr>
          <w:rFonts w:hint="eastAsia"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zh-CN" w:eastAsia="zh-CN" w:bidi="ar-SA"/>
        </w:rPr>
        <w:t>20</w:t>
      </w:r>
      <w:r>
        <w:rPr>
          <w:rFonts w:hint="eastAsia" w:ascii="仿宋_GB2312" w:hAnsi="仿宋" w:eastAsia="仿宋_GB2312" w:cs="Times New Roman"/>
          <w:kern w:val="2"/>
          <w:sz w:val="32"/>
          <w:szCs w:val="32"/>
          <w:lang w:val="en-US" w:eastAsia="zh-CN" w:bidi="ar-SA"/>
        </w:rPr>
        <w:t>21</w:t>
      </w:r>
      <w:r>
        <w:rPr>
          <w:rFonts w:hint="eastAsia" w:ascii="仿宋_GB2312" w:hAnsi="仿宋" w:eastAsia="仿宋_GB2312" w:cs="Times New Roman"/>
          <w:kern w:val="2"/>
          <w:sz w:val="32"/>
          <w:szCs w:val="32"/>
          <w:lang w:val="zh-CN" w:eastAsia="zh-CN" w:bidi="ar-SA"/>
        </w:rPr>
        <w:t>）中规定，</w:t>
      </w:r>
      <w:r>
        <w:rPr>
          <w:rFonts w:hint="eastAsia" w:ascii="仿宋_GB2312" w:hAnsi="仿宋" w:eastAsia="仿宋_GB2312" w:cs="Times New Roman"/>
          <w:kern w:val="2"/>
          <w:sz w:val="32"/>
          <w:szCs w:val="32"/>
          <w:lang w:val="en-US" w:eastAsia="zh-CN" w:bidi="ar-SA"/>
        </w:rPr>
        <w:t>枸杞（干）</w:t>
      </w:r>
      <w:r>
        <w:rPr>
          <w:rFonts w:hint="eastAsia" w:ascii="仿宋_GB2312" w:hAnsi="仿宋" w:eastAsia="仿宋_GB2312" w:cs="Times New Roman"/>
          <w:kern w:val="2"/>
          <w:sz w:val="32"/>
          <w:szCs w:val="32"/>
          <w:lang w:val="zh-CN" w:eastAsia="zh-CN" w:bidi="ar-SA"/>
        </w:rPr>
        <w:t>中啶虫脒最大残留限量</w:t>
      </w:r>
      <w:r>
        <w:rPr>
          <w:rFonts w:hint="eastAsia" w:ascii="仿宋_GB2312" w:hAnsi="仿宋" w:eastAsia="仿宋_GB2312" w:cs="Times New Roman"/>
          <w:kern w:val="2"/>
          <w:sz w:val="32"/>
          <w:szCs w:val="32"/>
          <w:lang w:val="en-US" w:eastAsia="zh-CN" w:bidi="ar-SA"/>
        </w:rPr>
        <w:t>值为2</w:t>
      </w:r>
      <w:r>
        <w:rPr>
          <w:rFonts w:hint="eastAsia" w:ascii="仿宋_GB2312" w:hAnsi="仿宋" w:eastAsia="仿宋_GB2312" w:cs="Times New Roman"/>
          <w:kern w:val="2"/>
          <w:sz w:val="32"/>
          <w:szCs w:val="32"/>
          <w:lang w:val="zh-CN" w:eastAsia="zh-CN" w:bidi="ar-SA"/>
        </w:rPr>
        <w:t>mg/kg。啶虫脒对人畜低毒，少量的农药残留不会引起人体急性中毒，但长期食用农药残留超标的食品，对人体健康有一定影响。</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十一</w:t>
      </w:r>
      <w:r>
        <w:rPr>
          <w:rFonts w:hint="eastAsia" w:ascii="方正楷体_GB2312" w:hAnsi="方正楷体_GB2312" w:eastAsia="方正楷体_GB2312" w:cs="方正楷体_GB2312"/>
          <w:b/>
          <w:bCs w:val="0"/>
          <w:sz w:val="32"/>
          <w:szCs w:val="32"/>
          <w:lang w:val="zh-CN" w:eastAsia="zh-CN"/>
        </w:rPr>
        <w:t>）防腐剂混合使用时各自用量占其最大使用量的比例之和</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sz w:val="32"/>
          <w:szCs w:val="32"/>
        </w:rPr>
        <w:t>防腐剂是以保持食品原有品质和营养价值为目的的食品添加剂，它能抑制微生物的生长繁殖，防止食品腐败变质从而延长保质期。《食品安全国家标准 食品添加剂使用标准》（GB 2760-2014）不仅规定了我国在食品中允许添加的某一添加剂的种类、使用量或残留量，而且规定了同一功能的食品添加剂（相同色泽着色剂、防腐剂、抗氧化剂）在混合使用时，各自用量占其最大使用量的比例之和不应超过1。我国允许使用的食品防腐剂为低毒、安全性较高的品种，但长期过量摄入可能会对人体健康造成一定的损害。</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（十二）酒精度</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酒精度又叫酒度，是酒类的一个重要理化指标，是指在20℃时，100毫升酒中含有乙醇（酒精）的毫升数，即体积（容量）的百分数。</w:t>
      </w:r>
      <w:r>
        <w:rPr>
          <w:rFonts w:ascii="仿宋_GB2312" w:hAnsi="仿宋" w:eastAsia="仿宋_GB2312" w:cs="宋体"/>
          <w:kern w:val="0"/>
          <w:sz w:val="32"/>
          <w:szCs w:val="32"/>
          <w:lang w:val="zh-CN"/>
        </w:rPr>
        <w:t>酒精度是</w:t>
      </w:r>
      <w:r>
        <w:rPr>
          <w:rFonts w:hint="eastAsia" w:ascii="仿宋_GB2312" w:hAnsi="仿宋" w:cs="宋体"/>
          <w:kern w:val="0"/>
          <w:sz w:val="32"/>
          <w:szCs w:val="32"/>
          <w:lang w:val="en-US" w:eastAsia="zh-CN"/>
        </w:rPr>
        <w:t>酒类</w:t>
      </w:r>
      <w:r>
        <w:rPr>
          <w:rFonts w:ascii="仿宋_GB2312" w:hAnsi="仿宋" w:eastAsia="仿宋_GB2312" w:cs="宋体"/>
          <w:kern w:val="0"/>
          <w:sz w:val="32"/>
          <w:szCs w:val="32"/>
          <w:lang w:val="zh-CN"/>
        </w:rPr>
        <w:t>的理化指标，其含量应符合标签明示要求。酒精度未达到产品标签明示要求的原因，可能是包装不严密造成酒精挥发；还可能是企业为降低成本，用低度酒冒充高度酒。</w:t>
      </w:r>
      <w:r>
        <w:rPr>
          <w:rFonts w:hint="eastAsia" w:ascii="仿宋_GB2312" w:hAnsi="仿宋" w:eastAsia="仿宋_GB2312" w:cs="宋体"/>
          <w:kern w:val="0"/>
          <w:sz w:val="32"/>
          <w:szCs w:val="32"/>
          <w:lang w:val="zh-CN"/>
        </w:rPr>
        <w:t>酒中酒精度不达标会影响酒的品质及口感，此外由于产品实际酒精度与明示指标不符也可能对消费者构成欺骗行为。</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十三</w:t>
      </w:r>
      <w:r>
        <w:rPr>
          <w:rFonts w:hint="eastAsia" w:ascii="方正楷体_GB2312" w:hAnsi="方正楷体_GB2312" w:eastAsia="方正楷体_GB2312" w:cs="方正楷体_GB2312"/>
          <w:b/>
          <w:sz w:val="32"/>
          <w:szCs w:val="32"/>
          <w:lang w:val="zh-CN" w:eastAsia="zh-CN"/>
        </w:rPr>
        <w:t>）菌落总数</w:t>
      </w:r>
    </w:p>
    <w:p>
      <w:pPr>
        <w:spacing w:line="560" w:lineRule="exact"/>
        <w:ind w:firstLine="640" w:firstLineChars="200"/>
        <w:rPr>
          <w:rFonts w:hint="eastAsia" w:ascii="仿宋_GB2312" w:hAnsi="仿宋" w:eastAsia="仿宋_GB2312" w:cs="华文中宋"/>
          <w:color w:val="auto"/>
          <w:kern w:val="2"/>
          <w:sz w:val="32"/>
          <w:szCs w:val="32"/>
          <w:lang w:val="en-US" w:eastAsia="zh-CN" w:bidi="ar-SA"/>
        </w:rPr>
      </w:pPr>
      <w:r>
        <w:rPr>
          <w:rFonts w:hint="eastAsia" w:ascii="仿宋_GB2312" w:hAnsi="仿宋" w:eastAsia="仿宋_GB2312" w:cs="华文中宋"/>
          <w:color w:val="auto"/>
          <w:kern w:val="2"/>
          <w:sz w:val="32"/>
          <w:szCs w:val="32"/>
          <w:lang w:val="en-US" w:eastAsia="zh-CN" w:bidi="ar-SA"/>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sz w:val="32"/>
          <w:szCs w:val="32"/>
        </w:rPr>
        <w:t>《食品安全国家标准 熟肉制品》（GB 2726-2016）</w:t>
      </w:r>
      <w:r>
        <w:rPr>
          <w:rFonts w:hint="eastAsia" w:ascii="仿宋_GB2312" w:hAnsi="仿宋" w:eastAsia="仿宋_GB2312" w:cs="仿宋"/>
          <w:sz w:val="32"/>
          <w:szCs w:val="32"/>
        </w:rPr>
        <w:t>中规定，</w:t>
      </w:r>
      <w:r>
        <w:rPr>
          <w:rFonts w:hint="eastAsia" w:ascii="仿宋_GB2312" w:hAnsi="仿宋" w:cs="仿宋"/>
          <w:sz w:val="32"/>
          <w:szCs w:val="32"/>
          <w:lang w:eastAsia="zh-CN"/>
        </w:rPr>
        <w:t>熟肉制品（发酵肉制品类除外）</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olor w:val="auto"/>
          <w:sz w:val="32"/>
          <w:szCs w:val="32"/>
        </w:rPr>
        <w:t>《食品安全国家标准 冷冻饮品和制作料</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GB 2759-2015</w:t>
      </w:r>
      <w:r>
        <w:rPr>
          <w:rFonts w:hint="eastAsia" w:ascii="仿宋_GB2312" w:hAnsi="仿宋" w:eastAsia="仿宋_GB2312"/>
          <w:color w:val="auto"/>
          <w:sz w:val="32"/>
          <w:szCs w:val="32"/>
          <w:lang w:eastAsia="zh-CN"/>
        </w:rPr>
        <w:t>）</w:t>
      </w:r>
      <w:r>
        <w:rPr>
          <w:rFonts w:hint="eastAsia" w:ascii="仿宋_GB2312" w:hAnsi="仿宋" w:eastAsia="仿宋_GB2312" w:cs="仿宋"/>
          <w:color w:val="auto"/>
          <w:sz w:val="32"/>
          <w:szCs w:val="32"/>
        </w:rPr>
        <w:t>中规定，</w:t>
      </w:r>
      <w:r>
        <w:rPr>
          <w:rFonts w:hint="eastAsia" w:ascii="仿宋_GB2312" w:hAnsi="仿宋" w:eastAsia="仿宋_GB2312"/>
          <w:color w:val="auto"/>
          <w:sz w:val="32"/>
          <w:szCs w:val="32"/>
        </w:rPr>
        <w:t>冷冻饮品和制作料</w:t>
      </w:r>
      <w:r>
        <w:rPr>
          <w:rFonts w:hint="eastAsia" w:ascii="仿宋_GB2312" w:hAnsi="仿宋"/>
          <w:color w:val="auto"/>
          <w:sz w:val="32"/>
          <w:szCs w:val="32"/>
          <w:lang w:val="en-US" w:eastAsia="zh-CN"/>
        </w:rPr>
        <w:t>[不适用于终产品含活性菌种</w:t>
      </w:r>
      <w:r>
        <w:rPr>
          <w:rFonts w:hint="eastAsia" w:ascii="仿宋_GB2312" w:hAnsi="仿宋"/>
          <w:color w:val="auto"/>
          <w:sz w:val="32"/>
          <w:szCs w:val="32"/>
          <w:lang w:eastAsia="zh-CN"/>
        </w:rPr>
        <w:t>（</w:t>
      </w:r>
      <w:r>
        <w:rPr>
          <w:rFonts w:hint="eastAsia" w:ascii="仿宋_GB2312" w:hAnsi="仿宋"/>
          <w:color w:val="auto"/>
          <w:sz w:val="32"/>
          <w:szCs w:val="32"/>
          <w:lang w:val="en-US" w:eastAsia="zh-CN"/>
        </w:rPr>
        <w:t>好氧和兼性厌氧益生菌</w:t>
      </w:r>
      <w:r>
        <w:rPr>
          <w:rFonts w:hint="eastAsia" w:ascii="仿宋_GB2312" w:hAnsi="仿宋"/>
          <w:color w:val="auto"/>
          <w:sz w:val="32"/>
          <w:szCs w:val="32"/>
          <w:lang w:eastAsia="zh-CN"/>
        </w:rPr>
        <w:t>）</w:t>
      </w:r>
      <w:r>
        <w:rPr>
          <w:rFonts w:hint="eastAsia" w:ascii="仿宋_GB2312" w:hAnsi="仿宋"/>
          <w:color w:val="auto"/>
          <w:sz w:val="32"/>
          <w:szCs w:val="32"/>
          <w:lang w:val="en-US" w:eastAsia="zh-CN"/>
        </w:rPr>
        <w:t>的产品]</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w:t>
      </w:r>
      <w:r>
        <w:rPr>
          <w:rFonts w:hint="eastAsia" w:ascii="仿宋_GB2312" w:hAnsi="仿宋"/>
          <w:color w:val="000000" w:themeColor="text1"/>
          <w:sz w:val="32"/>
          <w:szCs w:val="32"/>
          <w:lang w:val="en-US" w:eastAsia="zh-CN"/>
          <w14:textFill>
            <w14:solidFill>
              <w14:schemeClr w14:val="tx1"/>
            </w14:solidFill>
          </w14:textFill>
        </w:rPr>
        <w:t>2.5</w:t>
      </w:r>
      <w:r>
        <w:rPr>
          <w:rFonts w:ascii="宋体" w:hAnsi="宋体" w:eastAsia="宋体" w:cs="宋体"/>
          <w:sz w:val="24"/>
          <w:szCs w:val="24"/>
        </w:rPr>
        <w:t>×</w:t>
      </w:r>
      <w:r>
        <w:rPr>
          <w:rFonts w:hint="eastAsia" w:ascii="仿宋_GB2312" w:hAnsi="仿宋" w:eastAsia="仿宋_GB2312"/>
          <w:color w:val="000000" w:themeColor="text1"/>
          <w:sz w:val="32"/>
          <w:szCs w:val="32"/>
          <w14:textFill>
            <w14:solidFill>
              <w14:schemeClr w14:val="tx1"/>
            </w14:solidFill>
          </w14:textFill>
        </w:rPr>
        <w:t>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w:t>
      </w:r>
      <w:r>
        <w:rPr>
          <w:rFonts w:hint="eastAsia" w:ascii="仿宋_GB2312" w:hAnsi="仿宋"/>
          <w:color w:val="000000" w:themeColor="text1"/>
          <w:sz w:val="32"/>
          <w:szCs w:val="32"/>
          <w:lang w:val="en-US" w:eastAsia="zh-CN"/>
          <w14:textFill>
            <w14:solidFill>
              <w14:schemeClr w14:val="tx1"/>
            </w14:solidFill>
          </w14:textFill>
        </w:rPr>
        <w:t>2.5</w:t>
      </w:r>
      <w:r>
        <w:rPr>
          <w:rFonts w:ascii="宋体" w:hAnsi="宋体" w:eastAsia="宋体" w:cs="宋体"/>
          <w:sz w:val="24"/>
          <w:szCs w:val="24"/>
        </w:rPr>
        <w:t>×</w:t>
      </w:r>
      <w:r>
        <w:rPr>
          <w:rFonts w:hint="eastAsia" w:ascii="仿宋_GB2312" w:hAnsi="仿宋" w:eastAsia="仿宋_GB2312"/>
          <w:color w:val="000000" w:themeColor="text1"/>
          <w:sz w:val="32"/>
          <w:szCs w:val="32"/>
          <w14:textFill>
            <w14:solidFill>
              <w14:schemeClr w14:val="tx1"/>
            </w14:solidFill>
          </w14:textFill>
        </w:rPr>
        <w:t>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eastAsia="仿宋_GB2312"/>
          <w:color w:val="000000" w:themeColor="text1"/>
          <w:sz w:val="32"/>
          <w:szCs w:val="32"/>
          <w:vertAlign w:val="superscript"/>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000000" w:themeColor="text1"/>
          <w:sz w:val="32"/>
          <w:szCs w:val="32"/>
          <w:vertAlign w:val="superscript"/>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s="仿宋"/>
          <w:sz w:val="32"/>
          <w:szCs w:val="32"/>
        </w:rPr>
        <w:t>《食品安全国家标准 糕点、面包》（GB 7099-2015）中规定，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eastAsia="仿宋_GB2312"/>
          <w:color w:val="000000" w:themeColor="text1"/>
          <w:sz w:val="32"/>
          <w:szCs w:val="32"/>
          <w:vertAlign w:val="superscript"/>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000000" w:themeColor="text1"/>
          <w:sz w:val="32"/>
          <w:szCs w:val="32"/>
          <w:vertAlign w:val="superscript"/>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s="华文中宋"/>
          <w:color w:val="auto"/>
          <w:kern w:val="2"/>
          <w:sz w:val="32"/>
          <w:szCs w:val="32"/>
          <w:lang w:val="en-US" w:eastAsia="zh-CN" w:bidi="ar-SA"/>
        </w:rPr>
        <w:t>食品的菌落总数超标，说明产品的卫生状况达不到基本的卫生要求，将会破坏食品的营养成分，加速食品的腐败变质，使食品失去食用价值。消费者食用菌落总数超标严重的食品，容易患痢疾等肠道疾病，会引起呕吐、腹泻等症状。</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十四</w:t>
      </w:r>
      <w:r>
        <w:rPr>
          <w:rFonts w:hint="eastAsia" w:ascii="方正楷体_GB2312" w:hAnsi="方正楷体_GB2312" w:eastAsia="方正楷体_GB2312" w:cs="方正楷体_GB2312"/>
          <w:b/>
          <w:sz w:val="32"/>
          <w:szCs w:val="32"/>
          <w:lang w:val="zh-CN" w:eastAsia="zh-CN"/>
        </w:rPr>
        <w:t>）霉菌</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华文中宋"/>
          <w:color w:val="auto"/>
          <w:kern w:val="2"/>
          <w:sz w:val="32"/>
          <w:szCs w:val="32"/>
          <w:lang w:val="en-US" w:eastAsia="zh-CN" w:bidi="ar-SA"/>
        </w:rPr>
        <w:t>霉菌是用来判定食品在加工过程中被污染的程度及卫生质量的指标。《食品安全国家标准 冲调谷物制品》（GB 19640-2016）中规定，一批产品中采集5个样品，若5个样品的检验结果均小于或等于m值（≤50CFU/g），则这种情况是允许的；若≤2个样品的结果（X）位于m值和M值之间（50CFU/g＜X≤10</w:t>
      </w:r>
      <w:r>
        <w:rPr>
          <w:rFonts w:hint="eastAsia" w:ascii="仿宋_GB2312" w:hAnsi="仿宋" w:eastAsia="仿宋_GB2312" w:cs="华文中宋"/>
          <w:color w:val="auto"/>
          <w:kern w:val="2"/>
          <w:sz w:val="32"/>
          <w:szCs w:val="32"/>
          <w:vertAlign w:val="superscript"/>
          <w:lang w:val="en-US" w:eastAsia="zh-CN" w:bidi="ar-SA"/>
        </w:rPr>
        <w:t>2</w:t>
      </w:r>
      <w:r>
        <w:rPr>
          <w:rFonts w:hint="eastAsia" w:ascii="仿宋_GB2312" w:hAnsi="仿宋" w:eastAsia="仿宋_GB2312" w:cs="华文中宋"/>
          <w:color w:val="auto"/>
          <w:kern w:val="2"/>
          <w:sz w:val="32"/>
          <w:szCs w:val="32"/>
          <w:lang w:val="en-US" w:eastAsia="zh-CN" w:bidi="ar-SA"/>
        </w:rPr>
        <w:t>CFU/g）,则这种情况也是允许的；若有3个及以上的样品检验结果位于m值和M值之间，则这种情况是不允许的；若有任一样品的检验结果大于M值（＞10</w:t>
      </w:r>
      <w:r>
        <w:rPr>
          <w:rFonts w:hint="eastAsia" w:ascii="仿宋_GB2312" w:hAnsi="仿宋" w:eastAsia="仿宋_GB2312" w:cs="华文中宋"/>
          <w:color w:val="auto"/>
          <w:kern w:val="2"/>
          <w:sz w:val="32"/>
          <w:szCs w:val="32"/>
          <w:vertAlign w:val="superscript"/>
          <w:lang w:val="en-US" w:eastAsia="zh-CN" w:bidi="ar-SA"/>
        </w:rPr>
        <w:t>2</w:t>
      </w:r>
      <w:r>
        <w:rPr>
          <w:rFonts w:hint="eastAsia" w:ascii="仿宋_GB2312" w:hAnsi="仿宋" w:eastAsia="仿宋_GB2312" w:cs="华文中宋"/>
          <w:color w:val="auto"/>
          <w:kern w:val="2"/>
          <w:sz w:val="32"/>
          <w:szCs w:val="32"/>
          <w:lang w:val="en-US" w:eastAsia="zh-CN" w:bidi="ar-SA"/>
        </w:rPr>
        <w:t>CFU/g），则这种情况也是不允许的。霉菌污染可使食品腐败变质，破坏食品的色、香、味，使食品失去食用价值，并可能产生真菌毒素，造成人体内分泌紊乱、免疫抑制等问题。</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（十五）山梨酸及其钾盐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华文中宋"/>
          <w:color w:val="auto"/>
          <w:kern w:val="2"/>
          <w:sz w:val="32"/>
          <w:szCs w:val="32"/>
          <w:lang w:val="zh-CN" w:eastAsia="zh-CN" w:bidi="ar-SA"/>
        </w:rPr>
      </w:pPr>
      <w:r>
        <w:rPr>
          <w:rFonts w:hint="eastAsia" w:ascii="仿宋_GB2312" w:hAnsi="仿宋" w:eastAsia="仿宋_GB2312" w:cs="华文中宋"/>
          <w:color w:val="auto"/>
          <w:kern w:val="2"/>
          <w:sz w:val="32"/>
          <w:szCs w:val="32"/>
          <w:lang w:val="zh-CN" w:eastAsia="zh-CN" w:bidi="ar-SA"/>
        </w:rPr>
        <w:t>山梨酸及其钾盐是一种酸性防腐剂，具有较好的抑菌效果和防霉性能，对霉菌、酵母菌和好氧性细菌的生长发育均有抑制作用。《食品安全国家标准 食品添加剂使用标准》（GB 2760</w:t>
      </w:r>
      <w:r>
        <w:rPr>
          <w:rFonts w:hint="eastAsia" w:ascii="仿宋_GB2312" w:hAnsi="仿宋" w:eastAsia="仿宋_GB2312" w:cs="华文中宋"/>
          <w:color w:val="auto"/>
          <w:kern w:val="2"/>
          <w:sz w:val="32"/>
          <w:szCs w:val="32"/>
          <w:lang w:val="en-US" w:eastAsia="zh-CN" w:bidi="ar-SA"/>
        </w:rPr>
        <w:t>-</w:t>
      </w:r>
      <w:r>
        <w:rPr>
          <w:rFonts w:hint="eastAsia" w:ascii="仿宋_GB2312" w:hAnsi="仿宋" w:eastAsia="仿宋_GB2312" w:cs="华文中宋"/>
          <w:color w:val="auto"/>
          <w:kern w:val="2"/>
          <w:sz w:val="32"/>
          <w:szCs w:val="32"/>
          <w:lang w:val="zh-CN" w:eastAsia="zh-CN" w:bidi="ar-SA"/>
        </w:rPr>
        <w:t>2014）中规定，</w:t>
      </w:r>
      <w:r>
        <w:rPr>
          <w:rFonts w:hint="eastAsia" w:ascii="仿宋_GB2312" w:hAnsi="仿宋" w:cs="华文中宋"/>
          <w:color w:val="auto"/>
          <w:kern w:val="2"/>
          <w:sz w:val="32"/>
          <w:szCs w:val="32"/>
          <w:lang w:val="en-US" w:eastAsia="zh-CN" w:bidi="ar-SA"/>
        </w:rPr>
        <w:t>腌渍的蔬菜</w:t>
      </w:r>
      <w:r>
        <w:rPr>
          <w:rFonts w:hint="eastAsia" w:ascii="仿宋_GB2312" w:hAnsi="仿宋" w:eastAsia="仿宋_GB2312" w:cs="华文中宋"/>
          <w:color w:val="auto"/>
          <w:kern w:val="2"/>
          <w:sz w:val="32"/>
          <w:szCs w:val="32"/>
          <w:lang w:val="zh-CN" w:eastAsia="zh-CN" w:bidi="ar-SA"/>
        </w:rPr>
        <w:t>中山梨酸及其钾盐(以山梨酸计)</w:t>
      </w:r>
      <w:r>
        <w:rPr>
          <w:rFonts w:hint="eastAsia" w:ascii="仿宋_GB2312" w:hAnsi="仿宋" w:eastAsia="仿宋_GB2312" w:cs="华文中宋"/>
          <w:color w:val="auto"/>
          <w:kern w:val="2"/>
          <w:sz w:val="32"/>
          <w:szCs w:val="32"/>
          <w:lang w:val="en-US" w:eastAsia="zh-CN" w:bidi="ar-SA"/>
        </w:rPr>
        <w:t>应</w:t>
      </w:r>
      <w:r>
        <w:rPr>
          <w:rFonts w:hint="eastAsia" w:ascii="仿宋_GB2312" w:hAnsi="仿宋" w:eastAsia="仿宋_GB2312" w:cs="华文中宋"/>
          <w:color w:val="auto"/>
          <w:kern w:val="2"/>
          <w:sz w:val="32"/>
          <w:szCs w:val="32"/>
          <w:lang w:val="zh-CN" w:eastAsia="zh-CN" w:bidi="ar-SA"/>
        </w:rPr>
        <w:t>≤</w:t>
      </w:r>
      <w:r>
        <w:rPr>
          <w:rFonts w:hint="eastAsia" w:ascii="仿宋_GB2312" w:hAnsi="仿宋" w:cs="华文中宋"/>
          <w:color w:val="auto"/>
          <w:kern w:val="2"/>
          <w:sz w:val="32"/>
          <w:szCs w:val="32"/>
          <w:lang w:val="en-US" w:eastAsia="zh-CN" w:bidi="ar-SA"/>
        </w:rPr>
        <w:t>1.0</w:t>
      </w:r>
      <w:r>
        <w:rPr>
          <w:rFonts w:hint="eastAsia" w:ascii="仿宋_GB2312" w:hAnsi="仿宋" w:eastAsia="仿宋_GB2312" w:cs="华文中宋"/>
          <w:color w:val="auto"/>
          <w:kern w:val="2"/>
          <w:sz w:val="32"/>
          <w:szCs w:val="32"/>
          <w:lang w:val="zh-CN" w:eastAsia="zh-CN" w:bidi="ar-SA"/>
        </w:rPr>
        <w:t>g/kg；</w:t>
      </w:r>
      <w:r>
        <w:rPr>
          <w:rFonts w:hint="eastAsia" w:ascii="仿宋_GB2312" w:hAnsi="仿宋" w:cs="华文中宋"/>
          <w:color w:val="auto"/>
          <w:kern w:val="2"/>
          <w:sz w:val="32"/>
          <w:szCs w:val="32"/>
          <w:lang w:val="en-US" w:eastAsia="zh-CN" w:bidi="ar-SA"/>
        </w:rPr>
        <w:t>熟肉制品中</w:t>
      </w:r>
      <w:r>
        <w:rPr>
          <w:rFonts w:hint="eastAsia" w:ascii="仿宋_GB2312" w:hAnsi="仿宋" w:eastAsia="仿宋_GB2312" w:cs="华文中宋"/>
          <w:color w:val="auto"/>
          <w:kern w:val="2"/>
          <w:sz w:val="32"/>
          <w:szCs w:val="32"/>
          <w:lang w:val="zh-CN" w:eastAsia="zh-CN" w:bidi="ar-SA"/>
        </w:rPr>
        <w:t>山梨酸及其钾盐(以山梨酸计)</w:t>
      </w:r>
      <w:r>
        <w:rPr>
          <w:rFonts w:hint="eastAsia" w:ascii="仿宋_GB2312" w:hAnsi="仿宋" w:eastAsia="仿宋_GB2312" w:cs="华文中宋"/>
          <w:color w:val="auto"/>
          <w:kern w:val="2"/>
          <w:sz w:val="32"/>
          <w:szCs w:val="32"/>
          <w:lang w:val="en-US" w:eastAsia="zh-CN" w:bidi="ar-SA"/>
        </w:rPr>
        <w:t>应</w:t>
      </w:r>
      <w:r>
        <w:rPr>
          <w:rFonts w:hint="eastAsia" w:ascii="仿宋_GB2312" w:hAnsi="仿宋" w:eastAsia="仿宋_GB2312" w:cs="华文中宋"/>
          <w:color w:val="auto"/>
          <w:kern w:val="2"/>
          <w:sz w:val="32"/>
          <w:szCs w:val="32"/>
          <w:lang w:val="zh-CN" w:eastAsia="zh-CN" w:bidi="ar-SA"/>
        </w:rPr>
        <w:t>≤</w:t>
      </w:r>
      <w:r>
        <w:rPr>
          <w:rFonts w:hint="eastAsia" w:ascii="仿宋_GB2312" w:hAnsi="仿宋" w:cs="华文中宋"/>
          <w:color w:val="auto"/>
          <w:kern w:val="2"/>
          <w:sz w:val="32"/>
          <w:szCs w:val="32"/>
          <w:lang w:val="en-US" w:eastAsia="zh-CN" w:bidi="ar-SA"/>
        </w:rPr>
        <w:t>0.075</w:t>
      </w:r>
      <w:r>
        <w:rPr>
          <w:rFonts w:hint="eastAsia" w:ascii="仿宋_GB2312" w:hAnsi="仿宋" w:eastAsia="仿宋_GB2312" w:cs="华文中宋"/>
          <w:color w:val="auto"/>
          <w:kern w:val="2"/>
          <w:sz w:val="32"/>
          <w:szCs w:val="32"/>
          <w:lang w:val="zh-CN" w:eastAsia="zh-CN" w:bidi="ar-SA"/>
        </w:rPr>
        <w:t>g/kg；</w:t>
      </w:r>
      <w:r>
        <w:rPr>
          <w:rFonts w:hint="eastAsia" w:ascii="仿宋_GB2312" w:hAnsi="仿宋" w:cs="华文中宋"/>
          <w:color w:val="auto"/>
          <w:kern w:val="2"/>
          <w:sz w:val="32"/>
          <w:szCs w:val="32"/>
          <w:lang w:val="en-US" w:eastAsia="zh-CN" w:bidi="ar-SA"/>
        </w:rPr>
        <w:t>自制馒头花卷</w:t>
      </w:r>
      <w:r>
        <w:rPr>
          <w:rFonts w:hint="eastAsia" w:ascii="仿宋_GB2312" w:hAnsi="仿宋" w:eastAsia="仿宋_GB2312" w:cs="华文中宋"/>
          <w:color w:val="auto"/>
          <w:kern w:val="2"/>
          <w:sz w:val="32"/>
          <w:szCs w:val="32"/>
          <w:lang w:val="en-US" w:eastAsia="zh-CN" w:bidi="ar-SA"/>
        </w:rPr>
        <w:t>中不得使用</w:t>
      </w:r>
      <w:r>
        <w:rPr>
          <w:rFonts w:hint="eastAsia" w:ascii="仿宋_GB2312" w:hAnsi="仿宋" w:eastAsia="仿宋_GB2312" w:cs="华文中宋"/>
          <w:color w:val="auto"/>
          <w:kern w:val="2"/>
          <w:sz w:val="32"/>
          <w:szCs w:val="32"/>
          <w:lang w:val="zh-CN" w:eastAsia="zh-CN" w:bidi="ar-SA"/>
        </w:rPr>
        <w:t>山梨酸及其钾盐(以山梨酸计)。山梨酸及其钾盐是一种相对无毒的食品添加剂，在生物体内可被代谢为二氧化碳和水排出体外。但如果长期食用山梨酸及其钾盐超标的食品，可能会对人体的骨骼生长、肾脏、肝脏健康造成一定影响。</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（十六）苋菜红</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华文中宋"/>
          <w:color w:val="auto"/>
          <w:kern w:val="2"/>
          <w:sz w:val="32"/>
          <w:szCs w:val="32"/>
          <w:lang w:val="zh-CN" w:eastAsia="zh-CN" w:bidi="ar-SA"/>
        </w:rPr>
      </w:pPr>
      <w:r>
        <w:rPr>
          <w:rFonts w:hint="eastAsia" w:ascii="仿宋_GB2312" w:hAnsi="仿宋" w:eastAsia="仿宋_GB2312" w:cs="华文中宋"/>
          <w:color w:val="auto"/>
          <w:kern w:val="2"/>
          <w:sz w:val="32"/>
          <w:szCs w:val="32"/>
          <w:lang w:val="zh-CN" w:eastAsia="zh-CN" w:bidi="ar-SA"/>
        </w:rPr>
        <w:t>苋菜红是常见合成着色剂，在现代食品业中应用广泛。《食品安全国家标准</w:t>
      </w:r>
      <w:r>
        <w:rPr>
          <w:rFonts w:hint="eastAsia" w:ascii="仿宋_GB2312" w:hAnsi="仿宋" w:eastAsia="仿宋_GB2312" w:cs="华文中宋"/>
          <w:color w:val="auto"/>
          <w:kern w:val="2"/>
          <w:sz w:val="32"/>
          <w:szCs w:val="32"/>
          <w:lang w:val="en-US" w:eastAsia="zh-CN" w:bidi="ar-SA"/>
        </w:rPr>
        <w:t xml:space="preserve"> </w:t>
      </w:r>
      <w:r>
        <w:rPr>
          <w:rFonts w:hint="eastAsia" w:ascii="仿宋_GB2312" w:hAnsi="仿宋" w:eastAsia="仿宋_GB2312" w:cs="华文中宋"/>
          <w:color w:val="auto"/>
          <w:kern w:val="2"/>
          <w:sz w:val="32"/>
          <w:szCs w:val="32"/>
          <w:lang w:val="zh-CN" w:eastAsia="zh-CN" w:bidi="ar-SA"/>
        </w:rPr>
        <w:t>食品添加剂使用标准》（GB 2760</w:t>
      </w:r>
      <w:r>
        <w:rPr>
          <w:rFonts w:hint="eastAsia" w:ascii="仿宋_GB2312" w:hAnsi="仿宋" w:eastAsia="仿宋_GB2312" w:cs="华文中宋"/>
          <w:color w:val="auto"/>
          <w:kern w:val="2"/>
          <w:sz w:val="32"/>
          <w:szCs w:val="32"/>
          <w:lang w:val="en-US" w:eastAsia="zh-CN" w:bidi="ar-SA"/>
        </w:rPr>
        <w:t>-</w:t>
      </w:r>
      <w:r>
        <w:rPr>
          <w:rFonts w:hint="eastAsia" w:ascii="仿宋_GB2312" w:hAnsi="仿宋" w:eastAsia="仿宋_GB2312" w:cs="华文中宋"/>
          <w:color w:val="auto"/>
          <w:kern w:val="2"/>
          <w:sz w:val="32"/>
          <w:szCs w:val="32"/>
          <w:lang w:val="zh-CN" w:eastAsia="zh-CN" w:bidi="ar-SA"/>
        </w:rPr>
        <w:t>2014）中规定，</w:t>
      </w:r>
      <w:r>
        <w:rPr>
          <w:rFonts w:hint="eastAsia" w:ascii="仿宋_GB2312" w:hAnsi="仿宋" w:cs="华文中宋"/>
          <w:color w:val="auto"/>
          <w:kern w:val="2"/>
          <w:sz w:val="32"/>
          <w:szCs w:val="32"/>
          <w:lang w:val="en-US" w:eastAsia="zh-CN" w:bidi="ar-SA"/>
        </w:rPr>
        <w:t>蜜饯凉果</w:t>
      </w:r>
      <w:r>
        <w:rPr>
          <w:rFonts w:hint="eastAsia" w:ascii="仿宋_GB2312" w:hAnsi="仿宋" w:eastAsia="仿宋_GB2312" w:cs="华文中宋"/>
          <w:color w:val="auto"/>
          <w:kern w:val="2"/>
          <w:sz w:val="32"/>
          <w:szCs w:val="32"/>
          <w:lang w:val="zh-CN" w:eastAsia="zh-CN" w:bidi="ar-SA"/>
        </w:rPr>
        <w:t>中</w:t>
      </w:r>
      <w:r>
        <w:rPr>
          <w:rFonts w:hint="eastAsia" w:ascii="仿宋_GB2312" w:hAnsi="仿宋" w:cs="华文中宋"/>
          <w:color w:val="auto"/>
          <w:kern w:val="2"/>
          <w:sz w:val="32"/>
          <w:szCs w:val="32"/>
          <w:lang w:val="en-US" w:eastAsia="zh-CN" w:bidi="ar-SA"/>
        </w:rPr>
        <w:t>苋菜红</w:t>
      </w:r>
      <w:r>
        <w:rPr>
          <w:rFonts w:hint="eastAsia" w:ascii="仿宋_GB2312" w:hAnsi="仿宋" w:eastAsia="仿宋_GB2312" w:cs="华文中宋"/>
          <w:color w:val="auto"/>
          <w:kern w:val="2"/>
          <w:sz w:val="32"/>
          <w:szCs w:val="32"/>
          <w:lang w:val="en-US" w:eastAsia="zh-CN" w:bidi="ar-SA"/>
        </w:rPr>
        <w:t>应</w:t>
      </w:r>
      <w:r>
        <w:rPr>
          <w:rFonts w:hint="eastAsia" w:ascii="仿宋_GB2312" w:hAnsi="仿宋" w:eastAsia="仿宋_GB2312" w:cs="华文中宋"/>
          <w:color w:val="auto"/>
          <w:kern w:val="2"/>
          <w:sz w:val="32"/>
          <w:szCs w:val="32"/>
          <w:lang w:val="zh-CN" w:eastAsia="zh-CN" w:bidi="ar-SA"/>
        </w:rPr>
        <w:t>≤</w:t>
      </w:r>
      <w:r>
        <w:rPr>
          <w:rFonts w:hint="eastAsia" w:ascii="仿宋_GB2312" w:hAnsi="仿宋" w:cs="华文中宋"/>
          <w:color w:val="auto"/>
          <w:kern w:val="2"/>
          <w:sz w:val="32"/>
          <w:szCs w:val="32"/>
          <w:lang w:val="en-US" w:eastAsia="zh-CN" w:bidi="ar-SA"/>
        </w:rPr>
        <w:t>0.05</w:t>
      </w:r>
      <w:r>
        <w:rPr>
          <w:rFonts w:hint="eastAsia" w:ascii="仿宋_GB2312" w:hAnsi="仿宋" w:eastAsia="仿宋_GB2312" w:cs="华文中宋"/>
          <w:color w:val="auto"/>
          <w:kern w:val="2"/>
          <w:sz w:val="32"/>
          <w:szCs w:val="32"/>
          <w:lang w:val="zh-CN" w:eastAsia="zh-CN" w:bidi="ar-SA"/>
        </w:rPr>
        <w:t>g/kg。合成着色剂没有营养价值,长期过量食用合成着色剂超标的食品可能对人体健康产生一定影响。</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（十七）镉</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华文中宋"/>
          <w:color w:val="auto"/>
          <w:kern w:val="2"/>
          <w:sz w:val="32"/>
          <w:szCs w:val="32"/>
          <w:lang w:val="en-US" w:eastAsia="zh-CN" w:bidi="ar-SA"/>
        </w:rPr>
      </w:pPr>
      <w:r>
        <w:rPr>
          <w:rFonts w:hint="eastAsia" w:ascii="仿宋_GB2312" w:hAnsi="仿宋" w:eastAsia="仿宋_GB2312" w:cs="华文中宋"/>
          <w:color w:val="auto"/>
          <w:kern w:val="2"/>
          <w:sz w:val="32"/>
          <w:szCs w:val="32"/>
          <w:lang w:val="zh-CN" w:eastAsia="zh-CN" w:bidi="ar-SA"/>
        </w:rPr>
        <w:t>镉是一种重金属元素，其蓄积性较强。镉进入人体后会与金属硫蛋白结合，导致镉排泄缓慢。《食品安全国家标准 食品中污染物限量》（GB 2762-20</w:t>
      </w:r>
      <w:r>
        <w:rPr>
          <w:rFonts w:hint="eastAsia" w:ascii="仿宋_GB2312" w:hAnsi="仿宋" w:eastAsia="仿宋_GB2312" w:cs="华文中宋"/>
          <w:color w:val="auto"/>
          <w:kern w:val="2"/>
          <w:sz w:val="32"/>
          <w:szCs w:val="32"/>
          <w:lang w:val="en-US" w:eastAsia="zh-CN" w:bidi="ar-SA"/>
        </w:rPr>
        <w:t>17</w:t>
      </w:r>
      <w:r>
        <w:rPr>
          <w:rFonts w:hint="eastAsia" w:ascii="仿宋_GB2312" w:hAnsi="仿宋" w:eastAsia="仿宋_GB2312" w:cs="华文中宋"/>
          <w:color w:val="auto"/>
          <w:kern w:val="2"/>
          <w:sz w:val="32"/>
          <w:szCs w:val="32"/>
          <w:lang w:val="zh-CN" w:eastAsia="zh-CN" w:bidi="ar-SA"/>
        </w:rPr>
        <w:t>）中规定，</w:t>
      </w:r>
      <w:r>
        <w:rPr>
          <w:rFonts w:hint="eastAsia" w:ascii="仿宋_GB2312" w:hAnsi="仿宋" w:eastAsia="仿宋_GB2312" w:cs="华文中宋"/>
          <w:color w:val="auto"/>
          <w:kern w:val="2"/>
          <w:sz w:val="32"/>
          <w:szCs w:val="32"/>
          <w:lang w:val="en-US" w:eastAsia="zh-CN" w:bidi="ar-SA"/>
        </w:rPr>
        <w:t>其他鱼类制品（凤尾鱼、旗鱼制品除外）</w:t>
      </w:r>
      <w:r>
        <w:rPr>
          <w:rFonts w:hint="eastAsia" w:ascii="仿宋_GB2312" w:hAnsi="仿宋" w:eastAsia="仿宋_GB2312" w:cs="华文中宋"/>
          <w:color w:val="auto"/>
          <w:kern w:val="2"/>
          <w:sz w:val="32"/>
          <w:szCs w:val="32"/>
          <w:lang w:val="zh-CN" w:eastAsia="zh-CN" w:bidi="ar-SA"/>
        </w:rPr>
        <w:t>中镉（以Cd计）应≤0.</w:t>
      </w:r>
      <w:r>
        <w:rPr>
          <w:rFonts w:hint="eastAsia" w:ascii="仿宋_GB2312" w:hAnsi="仿宋" w:eastAsia="仿宋_GB2312" w:cs="华文中宋"/>
          <w:color w:val="auto"/>
          <w:kern w:val="2"/>
          <w:sz w:val="32"/>
          <w:szCs w:val="32"/>
          <w:lang w:val="en-US" w:eastAsia="zh-CN" w:bidi="ar-SA"/>
        </w:rPr>
        <w:t>1</w:t>
      </w:r>
      <w:r>
        <w:rPr>
          <w:rFonts w:hint="eastAsia" w:ascii="仿宋_GB2312" w:hAnsi="仿宋" w:eastAsia="仿宋_GB2312" w:cs="华文中宋"/>
          <w:color w:val="auto"/>
          <w:kern w:val="2"/>
          <w:sz w:val="32"/>
          <w:szCs w:val="32"/>
          <w:lang w:val="zh-CN" w:eastAsia="zh-CN" w:bidi="ar-SA"/>
        </w:rPr>
        <w:t>mg/kg。人体长期</w:t>
      </w:r>
      <w:r>
        <w:rPr>
          <w:rFonts w:hint="eastAsia" w:ascii="仿宋_GB2312" w:hAnsi="仿宋" w:eastAsia="仿宋_GB2312" w:cs="华文中宋"/>
          <w:color w:val="auto"/>
          <w:kern w:val="2"/>
          <w:sz w:val="32"/>
          <w:szCs w:val="32"/>
          <w:lang w:val="en-US" w:eastAsia="zh-CN" w:bidi="ar-SA"/>
        </w:rPr>
        <w:t>食用</w:t>
      </w:r>
      <w:r>
        <w:rPr>
          <w:rFonts w:hint="eastAsia" w:ascii="仿宋_GB2312" w:hAnsi="仿宋" w:eastAsia="仿宋_GB2312" w:cs="华文中宋"/>
          <w:color w:val="auto"/>
          <w:kern w:val="2"/>
          <w:sz w:val="32"/>
          <w:szCs w:val="32"/>
          <w:lang w:val="zh-CN" w:eastAsia="zh-CN" w:bidi="ar-SA"/>
        </w:rPr>
        <w:t>镉超标的食品会引起慢性镉中毒，其症状被称为“痛痛病”，源于镉对肾脏和骨骼的破坏。镉在肾脏中累积，最后导致肾衰竭；在骨骼中会造成骨软化和骨质疏松。更重要的是，镉中毒具有长期性，即使停止食用镉污染的食品，其中毒症状依然会持续。</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（十八）还原糖分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华文中宋"/>
          <w:color w:val="auto"/>
          <w:kern w:val="2"/>
          <w:sz w:val="32"/>
          <w:szCs w:val="32"/>
          <w:lang w:val="zh-CN" w:eastAsia="zh-CN" w:bidi="ar-SA"/>
        </w:rPr>
      </w:pPr>
      <w:r>
        <w:rPr>
          <w:rFonts w:hint="eastAsia" w:ascii="仿宋_GB2312" w:hAnsi="仿宋" w:eastAsia="仿宋_GB2312" w:cs="华文中宋"/>
          <w:color w:val="auto"/>
          <w:kern w:val="2"/>
          <w:sz w:val="32"/>
          <w:szCs w:val="32"/>
          <w:lang w:val="zh-CN" w:eastAsia="zh-CN" w:bidi="ar-SA"/>
        </w:rPr>
        <w:t xml:space="preserve">还原糖分是食糖的质量指标之一，反映了食糖中还原糖的含量，还原糖含量会影响食糖的口感、外观等。《白砂糖》（GB </w:t>
      </w:r>
      <w:r>
        <w:rPr>
          <w:rFonts w:hint="eastAsia" w:ascii="仿宋_GB2312" w:hAnsi="仿宋" w:eastAsia="仿宋_GB2312" w:cs="华文中宋"/>
          <w:color w:val="auto"/>
          <w:kern w:val="2"/>
          <w:sz w:val="32"/>
          <w:szCs w:val="32"/>
          <w:lang w:val="en-US" w:eastAsia="zh-CN" w:bidi="ar-SA"/>
        </w:rPr>
        <w:t>317</w:t>
      </w:r>
      <w:r>
        <w:rPr>
          <w:rFonts w:hint="eastAsia" w:ascii="仿宋_GB2312" w:hAnsi="仿宋" w:eastAsia="仿宋_GB2312" w:cs="华文中宋"/>
          <w:color w:val="auto"/>
          <w:kern w:val="2"/>
          <w:sz w:val="32"/>
          <w:szCs w:val="32"/>
          <w:lang w:val="zh-CN" w:eastAsia="zh-CN" w:bidi="ar-SA"/>
        </w:rPr>
        <w:t>-201</w:t>
      </w:r>
      <w:r>
        <w:rPr>
          <w:rFonts w:hint="eastAsia" w:ascii="仿宋_GB2312" w:hAnsi="仿宋" w:eastAsia="仿宋_GB2312" w:cs="华文中宋"/>
          <w:color w:val="auto"/>
          <w:kern w:val="2"/>
          <w:sz w:val="32"/>
          <w:szCs w:val="32"/>
          <w:lang w:val="en-US" w:eastAsia="zh-CN" w:bidi="ar-SA"/>
        </w:rPr>
        <w:t>8</w:t>
      </w:r>
      <w:r>
        <w:rPr>
          <w:rFonts w:hint="eastAsia" w:ascii="仿宋_GB2312" w:hAnsi="仿宋" w:eastAsia="仿宋_GB2312" w:cs="华文中宋"/>
          <w:color w:val="auto"/>
          <w:kern w:val="2"/>
          <w:sz w:val="32"/>
          <w:szCs w:val="32"/>
          <w:lang w:val="zh-CN" w:eastAsia="zh-CN" w:bidi="ar-SA"/>
        </w:rPr>
        <w:t>）中规定，</w:t>
      </w:r>
      <w:r>
        <w:rPr>
          <w:rFonts w:hint="eastAsia" w:ascii="仿宋_GB2312" w:hAnsi="仿宋" w:eastAsia="仿宋_GB2312" w:cs="华文中宋"/>
          <w:color w:val="auto"/>
          <w:kern w:val="2"/>
          <w:sz w:val="32"/>
          <w:szCs w:val="32"/>
          <w:lang w:val="en-US" w:eastAsia="zh-CN" w:bidi="ar-SA"/>
        </w:rPr>
        <w:t>二级</w:t>
      </w:r>
      <w:r>
        <w:rPr>
          <w:rFonts w:hint="eastAsia" w:ascii="仿宋_GB2312" w:hAnsi="仿宋" w:eastAsia="仿宋_GB2312" w:cs="华文中宋"/>
          <w:color w:val="auto"/>
          <w:kern w:val="2"/>
          <w:sz w:val="32"/>
          <w:szCs w:val="32"/>
          <w:lang w:val="zh-CN" w:eastAsia="zh-CN" w:bidi="ar-SA"/>
        </w:rPr>
        <w:t>白砂糖的还原糖分应≤0.1</w:t>
      </w:r>
      <w:r>
        <w:rPr>
          <w:rFonts w:hint="eastAsia" w:ascii="仿宋_GB2312" w:hAnsi="仿宋" w:eastAsia="仿宋_GB2312" w:cs="华文中宋"/>
          <w:color w:val="auto"/>
          <w:kern w:val="2"/>
          <w:sz w:val="32"/>
          <w:szCs w:val="32"/>
          <w:lang w:val="en-US" w:eastAsia="zh-CN" w:bidi="ar-SA"/>
        </w:rPr>
        <w:t>5</w:t>
      </w:r>
      <w:r>
        <w:rPr>
          <w:rFonts w:hint="eastAsia" w:ascii="仿宋_GB2312" w:hAnsi="仿宋" w:eastAsia="仿宋_GB2312" w:cs="华文中宋"/>
          <w:color w:val="auto"/>
          <w:kern w:val="2"/>
          <w:sz w:val="32"/>
          <w:szCs w:val="32"/>
          <w:lang w:val="zh-CN" w:eastAsia="zh-CN" w:bidi="ar-SA"/>
        </w:rPr>
        <w:t>g/100g。还原糖分高的食糖易吸潮，易滋生微生物，导致食糖变质，不利于保存。</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（十九）克百威</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olor w:val="0000FF"/>
          <w:sz w:val="32"/>
          <w:szCs w:val="32"/>
        </w:rPr>
      </w:pPr>
      <w:r>
        <w:rPr>
          <w:rFonts w:hint="eastAsia" w:ascii="仿宋_GB2312" w:hAnsi="仿宋" w:eastAsia="仿宋_GB2312"/>
          <w:sz w:val="32"/>
          <w:szCs w:val="32"/>
        </w:rPr>
        <w:t>克百威是一种具有内吸、触杀和胃毒作用的氨基甲酸酯类杀虫剂。《食品安全国家标准 食品中农药最大残留限量》（GB 2763-20</w:t>
      </w:r>
      <w:r>
        <w:rPr>
          <w:rFonts w:hint="eastAsia" w:ascii="仿宋_GB2312" w:hAnsi="仿宋" w:eastAsia="仿宋_GB2312"/>
          <w:sz w:val="32"/>
          <w:szCs w:val="32"/>
          <w:lang w:val="en-US" w:eastAsia="zh-CN"/>
        </w:rPr>
        <w:t>21</w:t>
      </w:r>
      <w:r>
        <w:rPr>
          <w:rFonts w:hint="eastAsia" w:ascii="仿宋_GB2312" w:hAnsi="仿宋" w:eastAsia="仿宋_GB2312"/>
          <w:sz w:val="32"/>
          <w:szCs w:val="32"/>
        </w:rPr>
        <w:t>）中规定，</w:t>
      </w:r>
      <w:r>
        <w:rPr>
          <w:rFonts w:hint="eastAsia" w:ascii="仿宋_GB2312" w:hAnsi="仿宋"/>
          <w:sz w:val="32"/>
          <w:szCs w:val="32"/>
          <w:lang w:val="en-US" w:eastAsia="zh-CN"/>
        </w:rPr>
        <w:t>药用植物</w:t>
      </w:r>
      <w:r>
        <w:rPr>
          <w:rFonts w:hint="eastAsia" w:ascii="仿宋_GB2312" w:hAnsi="仿宋" w:eastAsia="仿宋_GB2312"/>
          <w:sz w:val="32"/>
          <w:szCs w:val="32"/>
        </w:rPr>
        <w:t>中克百威（克百威和3-羟基克百威之和，以克百威计）</w:t>
      </w:r>
      <w:r>
        <w:rPr>
          <w:rFonts w:hint="eastAsia" w:ascii="仿宋_GB2312" w:hAnsi="仿宋"/>
          <w:sz w:val="32"/>
          <w:szCs w:val="32"/>
          <w:lang w:val="en-US" w:eastAsia="zh-CN"/>
        </w:rPr>
        <w:t>最大残留限量值为</w:t>
      </w:r>
      <w:r>
        <w:rPr>
          <w:rFonts w:hint="eastAsia" w:ascii="仿宋_GB2312" w:hAnsi="仿宋" w:eastAsia="仿宋_GB2312"/>
          <w:sz w:val="32"/>
          <w:szCs w:val="32"/>
        </w:rPr>
        <w:t>0.02 mg/kg</w:t>
      </w:r>
      <w:r>
        <w:rPr>
          <w:rFonts w:hint="eastAsia" w:ascii="仿宋_GB2312" w:hAnsi="仿宋"/>
          <w:sz w:val="32"/>
          <w:szCs w:val="32"/>
          <w:lang w:eastAsia="zh-CN"/>
        </w:rPr>
        <w:t>。</w:t>
      </w:r>
      <w:r>
        <w:rPr>
          <w:rFonts w:hint="eastAsia" w:ascii="仿宋_GB2312" w:hAnsi="仿宋" w:eastAsia="仿宋_GB2312"/>
          <w:sz w:val="32"/>
          <w:szCs w:val="32"/>
        </w:rPr>
        <w:t>克百威对鱼类、鸟类及野生动物有害。对在施药区觅食的鸟类可能致命，这种误食致死的鸟尸可能还会对其他鹰类及肉食鸟类造成危险，并且该农药不易降解，容易造成环境污染。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二十</w:t>
      </w:r>
      <w:r>
        <w:rPr>
          <w:rFonts w:hint="eastAsia" w:ascii="方正楷体_GB2312" w:hAnsi="方正楷体_GB2312" w:eastAsia="方正楷体_GB2312" w:cs="方正楷体_GB2312"/>
          <w:b/>
          <w:bCs w:val="0"/>
          <w:sz w:val="32"/>
          <w:szCs w:val="32"/>
          <w:lang w:val="zh-CN" w:eastAsia="zh-CN"/>
        </w:rPr>
        <w:t>）沙门氏菌</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 w:eastAsia="仿宋_GB2312" w:cs="宋体"/>
          <w:color w:val="000000"/>
          <w:kern w:val="0"/>
          <w:sz w:val="32"/>
          <w:szCs w:val="32"/>
          <w:lang w:val="zh-CN" w:eastAsia="zh-CN" w:bidi="ar-SA"/>
        </w:rPr>
      </w:pPr>
      <w:r>
        <w:rPr>
          <w:rFonts w:hint="eastAsia" w:ascii="仿宋_GB2312" w:hAnsi="仿宋" w:eastAsia="仿宋_GB2312" w:cs="Times New Roman"/>
          <w:b w:val="0"/>
          <w:kern w:val="2"/>
          <w:sz w:val="32"/>
          <w:szCs w:val="32"/>
          <w:lang w:val="zh-CN" w:eastAsia="zh-CN" w:bidi="ar-SA"/>
        </w:rPr>
        <w:t>沙门氏菌是一种常见的食源性致病菌，是引起急性胃肠炎的主要病原菌，感染后的典型症状包括发热、腹泻和呕吐等。</w:t>
      </w:r>
      <w:r>
        <w:rPr>
          <w:rFonts w:hint="eastAsia" w:ascii="仿宋_GB2312" w:hAnsi="仿宋" w:eastAsia="仿宋_GB2312" w:cs="Times New Roman"/>
          <w:b w:val="0"/>
          <w:kern w:val="2"/>
          <w:sz w:val="32"/>
          <w:szCs w:val="32"/>
          <w:lang w:val="en-US" w:eastAsia="zh-CN" w:bidi="ar-SA"/>
        </w:rPr>
        <w:t>广东省地</w:t>
      </w:r>
      <w:r>
        <w:rPr>
          <w:rFonts w:hint="eastAsia" w:ascii="仿宋_GB2312" w:hAnsi="仿宋" w:cs="Times New Roman"/>
          <w:b w:val="0"/>
          <w:kern w:val="2"/>
          <w:sz w:val="32"/>
          <w:szCs w:val="32"/>
          <w:lang w:val="en-US" w:eastAsia="zh-CN" w:bidi="ar-SA"/>
        </w:rPr>
        <w:t>方</w:t>
      </w:r>
      <w:r>
        <w:rPr>
          <w:rFonts w:hint="eastAsia" w:ascii="仿宋_GB2312" w:hAnsi="仿宋" w:eastAsia="仿宋_GB2312" w:cs="Times New Roman"/>
          <w:b w:val="0"/>
          <w:kern w:val="2"/>
          <w:sz w:val="32"/>
          <w:szCs w:val="32"/>
          <w:lang w:val="en-US" w:eastAsia="zh-CN" w:bidi="ar-SA"/>
        </w:rPr>
        <w:t>标</w:t>
      </w:r>
      <w:r>
        <w:rPr>
          <w:rFonts w:hint="eastAsia" w:ascii="仿宋_GB2312" w:hAnsi="仿宋" w:cs="Times New Roman"/>
          <w:b w:val="0"/>
          <w:kern w:val="2"/>
          <w:sz w:val="32"/>
          <w:szCs w:val="32"/>
          <w:lang w:val="en-US" w:eastAsia="zh-CN" w:bidi="ar-SA"/>
        </w:rPr>
        <w:t>准</w:t>
      </w:r>
      <w:r>
        <w:rPr>
          <w:rFonts w:hint="eastAsia" w:ascii="仿宋_GB2312" w:hAnsi="仿宋" w:eastAsia="仿宋_GB2312" w:cs="Times New Roman"/>
          <w:b w:val="0"/>
          <w:kern w:val="2"/>
          <w:sz w:val="32"/>
          <w:szCs w:val="32"/>
          <w:lang w:val="en-US" w:eastAsia="zh-CN" w:bidi="ar-SA"/>
        </w:rPr>
        <w:t>《非预包装即食食品微生物限量》</w:t>
      </w:r>
      <w:r>
        <w:rPr>
          <w:rFonts w:hint="eastAsia" w:ascii="仿宋_GB2312" w:hAnsi="仿宋" w:cs="Times New Roman"/>
          <w:b w:val="0"/>
          <w:kern w:val="2"/>
          <w:sz w:val="32"/>
          <w:szCs w:val="32"/>
          <w:lang w:val="en-US" w:eastAsia="zh-CN" w:bidi="ar-SA"/>
        </w:rPr>
        <w:t>（</w:t>
      </w:r>
      <w:r>
        <w:rPr>
          <w:rFonts w:hint="eastAsia" w:ascii="仿宋_GB2312" w:hAnsi="仿宋" w:eastAsia="仿宋_GB2312" w:cs="Times New Roman"/>
          <w:b w:val="0"/>
          <w:kern w:val="2"/>
          <w:sz w:val="32"/>
          <w:szCs w:val="32"/>
          <w:lang w:val="en-US" w:eastAsia="zh-CN" w:bidi="ar-SA"/>
        </w:rPr>
        <w:t>DBS 44/006-2016</w:t>
      </w:r>
      <w:r>
        <w:rPr>
          <w:rFonts w:hint="eastAsia" w:ascii="仿宋_GB2312" w:hAnsi="仿宋" w:cs="Times New Roman"/>
          <w:b w:val="0"/>
          <w:kern w:val="2"/>
          <w:sz w:val="32"/>
          <w:szCs w:val="32"/>
          <w:lang w:val="en-US" w:eastAsia="zh-CN" w:bidi="ar-SA"/>
        </w:rPr>
        <w:t>）中</w:t>
      </w:r>
      <w:r>
        <w:rPr>
          <w:rFonts w:hint="eastAsia" w:ascii="仿宋_GB2312" w:hAnsi="仿宋" w:eastAsia="仿宋_GB2312" w:cs="Times New Roman"/>
          <w:b w:val="0"/>
          <w:kern w:val="2"/>
          <w:sz w:val="32"/>
          <w:szCs w:val="32"/>
          <w:lang w:val="en-US" w:eastAsia="zh-CN" w:bidi="ar-SA"/>
        </w:rPr>
        <w:t>规定</w:t>
      </w:r>
      <w:r>
        <w:rPr>
          <w:rFonts w:hint="eastAsia" w:ascii="仿宋_GB2312" w:hAnsi="仿宋" w:cs="Times New Roman"/>
          <w:b w:val="0"/>
          <w:kern w:val="2"/>
          <w:sz w:val="32"/>
          <w:szCs w:val="32"/>
          <w:lang w:val="en-US" w:eastAsia="zh-CN" w:bidi="ar-SA"/>
        </w:rPr>
        <w:t>，非预包装即食食品中</w:t>
      </w:r>
      <w:r>
        <w:rPr>
          <w:rFonts w:hint="eastAsia" w:ascii="仿宋_GB2312" w:hAnsi="仿宋" w:eastAsia="仿宋_GB2312" w:cs="Times New Roman"/>
          <w:b w:val="0"/>
          <w:kern w:val="2"/>
          <w:sz w:val="32"/>
          <w:szCs w:val="32"/>
          <w:lang w:val="en-US" w:eastAsia="zh-CN" w:bidi="ar-SA"/>
        </w:rPr>
        <w:t>不得检出沙门氏菌。</w:t>
      </w:r>
      <w:r>
        <w:rPr>
          <w:rFonts w:hint="eastAsia" w:ascii="仿宋_GB2312" w:hAnsi="仿宋" w:eastAsia="仿宋_GB2312" w:cs="Times New Roman"/>
          <w:b w:val="0"/>
          <w:kern w:val="2"/>
          <w:sz w:val="32"/>
          <w:szCs w:val="32"/>
          <w:lang w:val="zh-CN" w:eastAsia="zh-CN" w:bidi="ar-SA"/>
        </w:rPr>
        <w:t>人体在摄入被沙门氏菌污染的食物后通常在12</w:t>
      </w:r>
      <w:r>
        <w:rPr>
          <w:rFonts w:hint="eastAsia" w:ascii="仿宋_GB2312" w:hAnsi="仿宋" w:cs="Times New Roman"/>
          <w:b w:val="0"/>
          <w:kern w:val="2"/>
          <w:sz w:val="32"/>
          <w:szCs w:val="32"/>
          <w:lang w:val="en-US" w:eastAsia="zh-CN" w:bidi="ar-SA"/>
        </w:rPr>
        <w:t>-</w:t>
      </w:r>
      <w:r>
        <w:rPr>
          <w:rFonts w:hint="eastAsia" w:ascii="仿宋_GB2312" w:hAnsi="仿宋" w:eastAsia="仿宋_GB2312" w:cs="Times New Roman"/>
          <w:b w:val="0"/>
          <w:kern w:val="2"/>
          <w:sz w:val="32"/>
          <w:szCs w:val="32"/>
          <w:lang w:val="zh-CN" w:eastAsia="zh-CN" w:bidi="ar-SA"/>
        </w:rPr>
        <w:t>14小时出现症状，主要表现为恶心、呕吐、腹痛、头痛、寒战、腹泻等，同时伴有疲倦、乏力、头晕、低烧、烦躁和嗜睡，症状通常持续2</w:t>
      </w:r>
      <w:r>
        <w:rPr>
          <w:rFonts w:hint="eastAsia" w:ascii="仿宋_GB2312" w:hAnsi="仿宋" w:cs="Times New Roman"/>
          <w:b w:val="0"/>
          <w:kern w:val="2"/>
          <w:sz w:val="32"/>
          <w:szCs w:val="32"/>
          <w:lang w:val="en-US" w:eastAsia="zh-CN" w:bidi="ar-SA"/>
        </w:rPr>
        <w:t>-</w:t>
      </w:r>
      <w:r>
        <w:rPr>
          <w:rFonts w:hint="eastAsia" w:ascii="仿宋_GB2312" w:hAnsi="仿宋" w:eastAsia="仿宋_GB2312" w:cs="Times New Roman"/>
          <w:b w:val="0"/>
          <w:kern w:val="2"/>
          <w:sz w:val="32"/>
          <w:szCs w:val="32"/>
          <w:lang w:val="zh-CN" w:eastAsia="zh-CN" w:bidi="ar-SA"/>
        </w:rPr>
        <w:t>3天。虽然沙门氏菌通常能较快从肠道中消失，但约5%的病人在康复后会成为病原体的携带者。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（二十一）安赛蜜</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Times New Roman"/>
          <w:b w:val="0"/>
          <w:kern w:val="2"/>
          <w:sz w:val="32"/>
          <w:szCs w:val="32"/>
          <w:lang w:val="en-US" w:eastAsia="zh-CN" w:bidi="ar-SA"/>
        </w:rPr>
      </w:pPr>
      <w:r>
        <w:rPr>
          <w:rFonts w:hint="eastAsia" w:ascii="仿宋_GB2312" w:hAnsi="仿宋" w:eastAsia="仿宋_GB2312" w:cs="Times New Roman"/>
          <w:b w:val="0"/>
          <w:kern w:val="2"/>
          <w:sz w:val="32"/>
          <w:szCs w:val="32"/>
          <w:lang w:val="en-US" w:eastAsia="zh-CN" w:bidi="ar-SA"/>
        </w:rPr>
        <w:t>安赛蜜又称乙酰磺胺酸钾，口味酷似蔗糖，甜度为蔗糖的</w:t>
      </w:r>
      <w:r>
        <w:rPr>
          <w:rFonts w:hint="default" w:ascii="仿宋_GB2312" w:hAnsi="仿宋" w:eastAsia="仿宋_GB2312" w:cs="Times New Roman"/>
          <w:b w:val="0"/>
          <w:kern w:val="2"/>
          <w:sz w:val="32"/>
          <w:szCs w:val="32"/>
          <w:lang w:val="en-US" w:eastAsia="zh-CN" w:bidi="ar-SA"/>
        </w:rPr>
        <w:t>200</w:t>
      </w:r>
      <w:r>
        <w:rPr>
          <w:rFonts w:hint="eastAsia" w:ascii="仿宋_GB2312" w:hAnsi="仿宋" w:cs="Times New Roman"/>
          <w:b w:val="0"/>
          <w:color w:val="0000FF"/>
          <w:kern w:val="2"/>
          <w:sz w:val="32"/>
          <w:szCs w:val="32"/>
          <w:lang w:val="en-US" w:eastAsia="zh-CN" w:bidi="ar-SA"/>
        </w:rPr>
        <w:t>-</w:t>
      </w:r>
      <w:r>
        <w:rPr>
          <w:rFonts w:hint="default" w:ascii="仿宋_GB2312" w:hAnsi="仿宋" w:eastAsia="仿宋_GB2312" w:cs="Times New Roman"/>
          <w:b w:val="0"/>
          <w:kern w:val="2"/>
          <w:sz w:val="32"/>
          <w:szCs w:val="32"/>
          <w:lang w:val="en-US" w:eastAsia="zh-CN" w:bidi="ar-SA"/>
        </w:rPr>
        <w:t xml:space="preserve">250 </w:t>
      </w:r>
      <w:r>
        <w:rPr>
          <w:rFonts w:hint="eastAsia" w:ascii="仿宋_GB2312" w:hAnsi="仿宋" w:eastAsia="仿宋_GB2312" w:cs="Times New Roman"/>
          <w:b w:val="0"/>
          <w:kern w:val="2"/>
          <w:sz w:val="32"/>
          <w:szCs w:val="32"/>
          <w:lang w:val="en-US" w:eastAsia="zh-CN" w:bidi="ar-SA"/>
        </w:rPr>
        <w:t>倍。作为甜味剂广泛应用于食品中。安赛蜜不在人体内代谢，不提供能量</w:t>
      </w:r>
      <w:r>
        <w:rPr>
          <w:rFonts w:hint="eastAsia" w:ascii="仿宋_GB2312" w:hAnsi="仿宋" w:cs="Times New Roman"/>
          <w:b w:val="0"/>
          <w:kern w:val="2"/>
          <w:sz w:val="32"/>
          <w:szCs w:val="32"/>
          <w:lang w:val="en-US" w:eastAsia="zh-CN" w:bidi="ar-SA"/>
        </w:rPr>
        <w:t>。</w:t>
      </w:r>
      <w:r>
        <w:rPr>
          <w:rFonts w:hint="eastAsia" w:ascii="仿宋_GB2312" w:hAnsi="仿宋" w:eastAsia="仿宋_GB2312" w:cs="华文中宋"/>
          <w:color w:val="auto"/>
          <w:kern w:val="2"/>
          <w:sz w:val="32"/>
          <w:szCs w:val="32"/>
          <w:lang w:val="zh-CN" w:eastAsia="zh-CN" w:bidi="ar-SA"/>
        </w:rPr>
        <w:t>《食品安全国家标准</w:t>
      </w:r>
      <w:r>
        <w:rPr>
          <w:rFonts w:hint="eastAsia" w:ascii="仿宋_GB2312" w:hAnsi="仿宋" w:eastAsia="仿宋_GB2312" w:cs="华文中宋"/>
          <w:color w:val="auto"/>
          <w:kern w:val="2"/>
          <w:sz w:val="32"/>
          <w:szCs w:val="32"/>
          <w:lang w:val="en-US" w:eastAsia="zh-CN" w:bidi="ar-SA"/>
        </w:rPr>
        <w:t xml:space="preserve"> </w:t>
      </w:r>
      <w:r>
        <w:rPr>
          <w:rFonts w:hint="eastAsia" w:ascii="仿宋_GB2312" w:hAnsi="仿宋" w:eastAsia="仿宋_GB2312" w:cs="华文中宋"/>
          <w:color w:val="auto"/>
          <w:kern w:val="2"/>
          <w:sz w:val="32"/>
          <w:szCs w:val="32"/>
          <w:lang w:val="zh-CN" w:eastAsia="zh-CN" w:bidi="ar-SA"/>
        </w:rPr>
        <w:t>食品添加剂使用标准》（GB 2760</w:t>
      </w:r>
      <w:r>
        <w:rPr>
          <w:rFonts w:hint="eastAsia" w:ascii="仿宋_GB2312" w:hAnsi="仿宋" w:eastAsia="仿宋_GB2312" w:cs="华文中宋"/>
          <w:color w:val="auto"/>
          <w:kern w:val="2"/>
          <w:sz w:val="32"/>
          <w:szCs w:val="32"/>
          <w:lang w:val="en-US" w:eastAsia="zh-CN" w:bidi="ar-SA"/>
        </w:rPr>
        <w:t>-</w:t>
      </w:r>
      <w:r>
        <w:rPr>
          <w:rFonts w:hint="eastAsia" w:ascii="仿宋_GB2312" w:hAnsi="仿宋" w:eastAsia="仿宋_GB2312" w:cs="华文中宋"/>
          <w:color w:val="auto"/>
          <w:kern w:val="2"/>
          <w:sz w:val="32"/>
          <w:szCs w:val="32"/>
          <w:lang w:val="zh-CN" w:eastAsia="zh-CN" w:bidi="ar-SA"/>
        </w:rPr>
        <w:t>2014）中规定，</w:t>
      </w:r>
      <w:r>
        <w:rPr>
          <w:rFonts w:hint="eastAsia" w:ascii="仿宋_GB2312" w:hAnsi="仿宋" w:cs="华文中宋"/>
          <w:color w:val="auto"/>
          <w:kern w:val="2"/>
          <w:sz w:val="32"/>
          <w:szCs w:val="32"/>
          <w:lang w:val="en-US" w:eastAsia="zh-CN" w:bidi="ar-SA"/>
        </w:rPr>
        <w:t>自制豆浆中不得使用安赛蜜。安赛蜜是一种人工合成甜味剂，在食品中按标准规定使用时，对人体并无毒害，但经常食用安赛蜜超标的食品可能会对人体的肝脏和神经系统造成危害。</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二</w:t>
      </w:r>
      <w:r>
        <w:rPr>
          <w:rFonts w:hint="eastAsia" w:ascii="方正楷体_GB2312" w:hAnsi="方正楷体_GB2312" w:eastAsia="方正楷体_GB2312" w:cs="方正楷体_GB2312"/>
          <w:b/>
          <w:sz w:val="32"/>
          <w:szCs w:val="32"/>
          <w:lang w:val="zh-CN" w:eastAsia="zh-CN"/>
        </w:rPr>
        <w:t>）加强运输、存储环境控制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（三）加强食品出厂检验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w:t>
      </w:r>
      <w:r>
        <w:rPr>
          <w:rFonts w:hint="eastAsia" w:eastAsia="仿宋_GB2312"/>
          <w:color w:val="auto"/>
          <w:sz w:val="32"/>
          <w:szCs w:val="32"/>
          <w:lang w:eastAsia="zh-CN"/>
        </w:rPr>
        <w:t>及</w:t>
      </w:r>
      <w:r>
        <w:rPr>
          <w:rFonts w:hint="eastAsia" w:eastAsia="仿宋_GB2312"/>
          <w:color w:val="auto"/>
          <w:sz w:val="32"/>
          <w:szCs w:val="32"/>
        </w:rPr>
        <w:t>健全产品召回机制，</w:t>
      </w:r>
      <w:r>
        <w:rPr>
          <w:rFonts w:hint="eastAsia" w:eastAsia="仿宋_GB2312"/>
          <w:color w:val="auto"/>
          <w:sz w:val="32"/>
          <w:szCs w:val="32"/>
          <w:lang w:eastAsia="zh-CN"/>
        </w:rPr>
        <w:t>以</w:t>
      </w:r>
      <w:r>
        <w:rPr>
          <w:rFonts w:hint="eastAsia" w:eastAsia="仿宋_GB2312"/>
          <w:color w:val="auto"/>
          <w:sz w:val="32"/>
          <w:szCs w:val="32"/>
        </w:rPr>
        <w:t>应对突发产品质量问题。</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（四）提高食品添加剂安全使用意识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0000FF"/>
          <w:sz w:val="32"/>
          <w:szCs w:val="32"/>
          <w:highlight w:val="none"/>
          <w:lang w:eastAsia="zh-CN"/>
        </w:rPr>
        <w:t>，</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落实企业主体，加大对食品生产企业关于食品添加剂的相关法律法规和标准知识的宣传力度，进一步宣贯违法添加和滥用食品添加剂行为的危害性以及通过加大惩处等措施来提高食品生产企业</w:t>
      </w:r>
      <w:r>
        <w:rPr>
          <w:rFonts w:hint="eastAsia" w:ascii="仿宋_GB2312" w:hAnsi="仿宋" w:eastAsia="仿宋_GB2312"/>
          <w:color w:val="auto"/>
          <w:sz w:val="32"/>
          <w:szCs w:val="32"/>
          <w:highlight w:val="none"/>
          <w:lang w:val="en-US" w:eastAsia="zh-CN"/>
        </w:rPr>
        <w:t>的</w:t>
      </w:r>
      <w:r>
        <w:rPr>
          <w:rFonts w:hint="eastAsia" w:ascii="仿宋_GB2312" w:hAnsi="仿宋" w:eastAsia="仿宋_GB2312"/>
          <w:color w:val="auto"/>
          <w:sz w:val="32"/>
          <w:szCs w:val="32"/>
          <w:highlight w:val="none"/>
        </w:rPr>
        <w:t>食品添加剂安全使用意识。</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（五）规范食用农产品药物的使用</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楷体_GB2312">
    <w:altName w:val="方正楷体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8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s>
  <w:rsids>
    <w:rsidRoot w:val="010D4506"/>
    <w:rsid w:val="000139C9"/>
    <w:rsid w:val="00501EE6"/>
    <w:rsid w:val="005363F0"/>
    <w:rsid w:val="006B1DCC"/>
    <w:rsid w:val="00724BD2"/>
    <w:rsid w:val="008D6C99"/>
    <w:rsid w:val="00B977A2"/>
    <w:rsid w:val="00BE4BAD"/>
    <w:rsid w:val="00BF706B"/>
    <w:rsid w:val="00CB51BD"/>
    <w:rsid w:val="00CD6745"/>
    <w:rsid w:val="00F74A57"/>
    <w:rsid w:val="010D4506"/>
    <w:rsid w:val="01147286"/>
    <w:rsid w:val="01565C22"/>
    <w:rsid w:val="0165091A"/>
    <w:rsid w:val="017D0269"/>
    <w:rsid w:val="017D26A4"/>
    <w:rsid w:val="01880CE2"/>
    <w:rsid w:val="01B14C06"/>
    <w:rsid w:val="01D53863"/>
    <w:rsid w:val="01D55CA5"/>
    <w:rsid w:val="01DD3C4D"/>
    <w:rsid w:val="0250093A"/>
    <w:rsid w:val="030904ED"/>
    <w:rsid w:val="03365C46"/>
    <w:rsid w:val="034743C9"/>
    <w:rsid w:val="034F1986"/>
    <w:rsid w:val="03E020C5"/>
    <w:rsid w:val="03FD00B3"/>
    <w:rsid w:val="0453793B"/>
    <w:rsid w:val="04977BD5"/>
    <w:rsid w:val="04AF4E5A"/>
    <w:rsid w:val="055921C9"/>
    <w:rsid w:val="055A195A"/>
    <w:rsid w:val="0597115B"/>
    <w:rsid w:val="061F6FA5"/>
    <w:rsid w:val="06261016"/>
    <w:rsid w:val="06585F98"/>
    <w:rsid w:val="066C5CEA"/>
    <w:rsid w:val="06894B40"/>
    <w:rsid w:val="06F0528D"/>
    <w:rsid w:val="06F3181D"/>
    <w:rsid w:val="07486F42"/>
    <w:rsid w:val="07C82C95"/>
    <w:rsid w:val="07E04EFC"/>
    <w:rsid w:val="081209FA"/>
    <w:rsid w:val="0813553A"/>
    <w:rsid w:val="081B38E6"/>
    <w:rsid w:val="088C017B"/>
    <w:rsid w:val="08AD06EB"/>
    <w:rsid w:val="08F00F9F"/>
    <w:rsid w:val="091C5D20"/>
    <w:rsid w:val="0976295B"/>
    <w:rsid w:val="099F35F4"/>
    <w:rsid w:val="09A339CE"/>
    <w:rsid w:val="0A101FAB"/>
    <w:rsid w:val="0A416AB6"/>
    <w:rsid w:val="0A517CAA"/>
    <w:rsid w:val="0A545255"/>
    <w:rsid w:val="0A583951"/>
    <w:rsid w:val="0A5C592B"/>
    <w:rsid w:val="0A9D3C22"/>
    <w:rsid w:val="0AEA5DCE"/>
    <w:rsid w:val="0B267D76"/>
    <w:rsid w:val="0B5F7337"/>
    <w:rsid w:val="0B66492E"/>
    <w:rsid w:val="0B6F4B3F"/>
    <w:rsid w:val="0B8D51F1"/>
    <w:rsid w:val="0B995089"/>
    <w:rsid w:val="0B9C34ED"/>
    <w:rsid w:val="0C083FBC"/>
    <w:rsid w:val="0C0C4E1D"/>
    <w:rsid w:val="0C455D22"/>
    <w:rsid w:val="0C6F4539"/>
    <w:rsid w:val="0C760736"/>
    <w:rsid w:val="0CBF7726"/>
    <w:rsid w:val="0CD4225F"/>
    <w:rsid w:val="0D1C5633"/>
    <w:rsid w:val="0D6C4E32"/>
    <w:rsid w:val="0DA07C14"/>
    <w:rsid w:val="0DF26CD2"/>
    <w:rsid w:val="0DFE11D3"/>
    <w:rsid w:val="0E291C53"/>
    <w:rsid w:val="0E431583"/>
    <w:rsid w:val="0E7310BF"/>
    <w:rsid w:val="0EA926E5"/>
    <w:rsid w:val="0EA93008"/>
    <w:rsid w:val="0EC839C2"/>
    <w:rsid w:val="0F261454"/>
    <w:rsid w:val="0F2904D1"/>
    <w:rsid w:val="0F567840"/>
    <w:rsid w:val="0FAA22AF"/>
    <w:rsid w:val="0FE51EE1"/>
    <w:rsid w:val="10507CE0"/>
    <w:rsid w:val="108B31AA"/>
    <w:rsid w:val="10AD16A7"/>
    <w:rsid w:val="10BA4D47"/>
    <w:rsid w:val="110034B4"/>
    <w:rsid w:val="1162065F"/>
    <w:rsid w:val="118714DF"/>
    <w:rsid w:val="119360D6"/>
    <w:rsid w:val="11B32DA0"/>
    <w:rsid w:val="11BA183E"/>
    <w:rsid w:val="11CE6913"/>
    <w:rsid w:val="11E172CB"/>
    <w:rsid w:val="11F21CEC"/>
    <w:rsid w:val="120C2549"/>
    <w:rsid w:val="1210526E"/>
    <w:rsid w:val="1252488C"/>
    <w:rsid w:val="128778EF"/>
    <w:rsid w:val="12AF7645"/>
    <w:rsid w:val="12B51B83"/>
    <w:rsid w:val="12D976B3"/>
    <w:rsid w:val="136C1F21"/>
    <w:rsid w:val="137821D3"/>
    <w:rsid w:val="137A7568"/>
    <w:rsid w:val="13803E88"/>
    <w:rsid w:val="13914897"/>
    <w:rsid w:val="139A1CB2"/>
    <w:rsid w:val="13E774D5"/>
    <w:rsid w:val="13EC0B78"/>
    <w:rsid w:val="140432BB"/>
    <w:rsid w:val="141B2394"/>
    <w:rsid w:val="14292A97"/>
    <w:rsid w:val="145F6743"/>
    <w:rsid w:val="1499532A"/>
    <w:rsid w:val="1512088F"/>
    <w:rsid w:val="15170DCC"/>
    <w:rsid w:val="152D6E7A"/>
    <w:rsid w:val="155219D3"/>
    <w:rsid w:val="15FE7C46"/>
    <w:rsid w:val="161C14BF"/>
    <w:rsid w:val="16396F4B"/>
    <w:rsid w:val="164E1FAB"/>
    <w:rsid w:val="165773C2"/>
    <w:rsid w:val="16A102CE"/>
    <w:rsid w:val="16A52765"/>
    <w:rsid w:val="16E36AB1"/>
    <w:rsid w:val="17133ECE"/>
    <w:rsid w:val="176818BF"/>
    <w:rsid w:val="178C6BF2"/>
    <w:rsid w:val="17AE2E53"/>
    <w:rsid w:val="17C62E78"/>
    <w:rsid w:val="17CA0823"/>
    <w:rsid w:val="17FA5E44"/>
    <w:rsid w:val="181E6360"/>
    <w:rsid w:val="182C56B9"/>
    <w:rsid w:val="18350C44"/>
    <w:rsid w:val="18A6137C"/>
    <w:rsid w:val="18F91C2D"/>
    <w:rsid w:val="18FA3DC4"/>
    <w:rsid w:val="199008F8"/>
    <w:rsid w:val="19EB104A"/>
    <w:rsid w:val="1A19393D"/>
    <w:rsid w:val="1A2F146E"/>
    <w:rsid w:val="1A81096D"/>
    <w:rsid w:val="1A84029D"/>
    <w:rsid w:val="1AB175CD"/>
    <w:rsid w:val="1AB574C5"/>
    <w:rsid w:val="1AC27A2C"/>
    <w:rsid w:val="1AC759AF"/>
    <w:rsid w:val="1AE32ACD"/>
    <w:rsid w:val="1B042E72"/>
    <w:rsid w:val="1B1A33C4"/>
    <w:rsid w:val="1B1F66FC"/>
    <w:rsid w:val="1B7E0D88"/>
    <w:rsid w:val="1B837CF8"/>
    <w:rsid w:val="1BA56199"/>
    <w:rsid w:val="1C2B3ECE"/>
    <w:rsid w:val="1C354059"/>
    <w:rsid w:val="1D235A85"/>
    <w:rsid w:val="1D3D5D17"/>
    <w:rsid w:val="1D567998"/>
    <w:rsid w:val="1DB57EDF"/>
    <w:rsid w:val="1DE65257"/>
    <w:rsid w:val="1E3C794C"/>
    <w:rsid w:val="1EFD4E3F"/>
    <w:rsid w:val="1F120F82"/>
    <w:rsid w:val="1F456A61"/>
    <w:rsid w:val="1FA37E2C"/>
    <w:rsid w:val="1FC46809"/>
    <w:rsid w:val="1FEA3D63"/>
    <w:rsid w:val="200B2815"/>
    <w:rsid w:val="20303594"/>
    <w:rsid w:val="208760C8"/>
    <w:rsid w:val="208E2538"/>
    <w:rsid w:val="2103478D"/>
    <w:rsid w:val="21415B46"/>
    <w:rsid w:val="21912FA1"/>
    <w:rsid w:val="219C06C7"/>
    <w:rsid w:val="22F15479"/>
    <w:rsid w:val="22FA054C"/>
    <w:rsid w:val="231A399D"/>
    <w:rsid w:val="241B6079"/>
    <w:rsid w:val="242C4776"/>
    <w:rsid w:val="24415E66"/>
    <w:rsid w:val="247E06E4"/>
    <w:rsid w:val="248553AF"/>
    <w:rsid w:val="249A66FD"/>
    <w:rsid w:val="24CB3A7A"/>
    <w:rsid w:val="24F01236"/>
    <w:rsid w:val="25131149"/>
    <w:rsid w:val="255973C6"/>
    <w:rsid w:val="255D305C"/>
    <w:rsid w:val="257D0D7B"/>
    <w:rsid w:val="259D0E7A"/>
    <w:rsid w:val="25D71ADD"/>
    <w:rsid w:val="25D84592"/>
    <w:rsid w:val="262E6380"/>
    <w:rsid w:val="26635934"/>
    <w:rsid w:val="26D25598"/>
    <w:rsid w:val="27084E46"/>
    <w:rsid w:val="270C1F17"/>
    <w:rsid w:val="272C4BAB"/>
    <w:rsid w:val="274815F0"/>
    <w:rsid w:val="27483067"/>
    <w:rsid w:val="27537B32"/>
    <w:rsid w:val="27786C5E"/>
    <w:rsid w:val="27D171E0"/>
    <w:rsid w:val="282A264F"/>
    <w:rsid w:val="282F4CB8"/>
    <w:rsid w:val="28664823"/>
    <w:rsid w:val="28EE2E75"/>
    <w:rsid w:val="2911326E"/>
    <w:rsid w:val="2928376B"/>
    <w:rsid w:val="29292876"/>
    <w:rsid w:val="295771E6"/>
    <w:rsid w:val="29DF09A6"/>
    <w:rsid w:val="2A012B32"/>
    <w:rsid w:val="2A2E5413"/>
    <w:rsid w:val="2A706ED1"/>
    <w:rsid w:val="2A95365C"/>
    <w:rsid w:val="2AC81714"/>
    <w:rsid w:val="2ACC6C6B"/>
    <w:rsid w:val="2B0D6532"/>
    <w:rsid w:val="2B8F5708"/>
    <w:rsid w:val="2BA5399C"/>
    <w:rsid w:val="2C3979F2"/>
    <w:rsid w:val="2C6F3579"/>
    <w:rsid w:val="2C784420"/>
    <w:rsid w:val="2CF75313"/>
    <w:rsid w:val="2CFD4546"/>
    <w:rsid w:val="2D145EC5"/>
    <w:rsid w:val="2D2D024C"/>
    <w:rsid w:val="2D98413C"/>
    <w:rsid w:val="2DA27B95"/>
    <w:rsid w:val="2DCA4231"/>
    <w:rsid w:val="2E172668"/>
    <w:rsid w:val="2E6B3A9D"/>
    <w:rsid w:val="2E871900"/>
    <w:rsid w:val="2F08555E"/>
    <w:rsid w:val="2F085758"/>
    <w:rsid w:val="2F320885"/>
    <w:rsid w:val="2F3F7F56"/>
    <w:rsid w:val="2F4F707A"/>
    <w:rsid w:val="2FD45D99"/>
    <w:rsid w:val="2FF43D8C"/>
    <w:rsid w:val="2FFC71C6"/>
    <w:rsid w:val="30313232"/>
    <w:rsid w:val="307B5CC3"/>
    <w:rsid w:val="308A4336"/>
    <w:rsid w:val="30B3361E"/>
    <w:rsid w:val="31044F7C"/>
    <w:rsid w:val="31200851"/>
    <w:rsid w:val="31831750"/>
    <w:rsid w:val="3189778C"/>
    <w:rsid w:val="31AA7543"/>
    <w:rsid w:val="31EA5456"/>
    <w:rsid w:val="31EF1FC4"/>
    <w:rsid w:val="323F00BC"/>
    <w:rsid w:val="32430FFB"/>
    <w:rsid w:val="324700B2"/>
    <w:rsid w:val="33027ECE"/>
    <w:rsid w:val="330F0153"/>
    <w:rsid w:val="33132CF8"/>
    <w:rsid w:val="3334531C"/>
    <w:rsid w:val="33564484"/>
    <w:rsid w:val="336A3327"/>
    <w:rsid w:val="33713745"/>
    <w:rsid w:val="341B5D8B"/>
    <w:rsid w:val="34264611"/>
    <w:rsid w:val="343E30F0"/>
    <w:rsid w:val="348E513C"/>
    <w:rsid w:val="34951FE2"/>
    <w:rsid w:val="34A77C54"/>
    <w:rsid w:val="34B74329"/>
    <w:rsid w:val="34E25FED"/>
    <w:rsid w:val="34FF4C0B"/>
    <w:rsid w:val="354F3FC5"/>
    <w:rsid w:val="35BC7A15"/>
    <w:rsid w:val="35D07049"/>
    <w:rsid w:val="364C2B74"/>
    <w:rsid w:val="36A26439"/>
    <w:rsid w:val="36A86284"/>
    <w:rsid w:val="36B86E24"/>
    <w:rsid w:val="372845B2"/>
    <w:rsid w:val="3730757F"/>
    <w:rsid w:val="37356353"/>
    <w:rsid w:val="37790A88"/>
    <w:rsid w:val="3787038C"/>
    <w:rsid w:val="37BE00EC"/>
    <w:rsid w:val="37CC35F3"/>
    <w:rsid w:val="37DD6246"/>
    <w:rsid w:val="37E80261"/>
    <w:rsid w:val="37FC2378"/>
    <w:rsid w:val="382D7593"/>
    <w:rsid w:val="38622AFA"/>
    <w:rsid w:val="387272BF"/>
    <w:rsid w:val="38865B2F"/>
    <w:rsid w:val="38E250CA"/>
    <w:rsid w:val="38F14A9A"/>
    <w:rsid w:val="391B060E"/>
    <w:rsid w:val="39264334"/>
    <w:rsid w:val="39275408"/>
    <w:rsid w:val="3949339B"/>
    <w:rsid w:val="39537D75"/>
    <w:rsid w:val="39694B31"/>
    <w:rsid w:val="39824C43"/>
    <w:rsid w:val="398B0B0F"/>
    <w:rsid w:val="39BC591B"/>
    <w:rsid w:val="39C64A66"/>
    <w:rsid w:val="3A193765"/>
    <w:rsid w:val="3AB301FA"/>
    <w:rsid w:val="3AD354E6"/>
    <w:rsid w:val="3B1904CB"/>
    <w:rsid w:val="3B2518DE"/>
    <w:rsid w:val="3B504FA6"/>
    <w:rsid w:val="3BAB1A67"/>
    <w:rsid w:val="3BFE4DC9"/>
    <w:rsid w:val="3C064771"/>
    <w:rsid w:val="3C8F2962"/>
    <w:rsid w:val="3CA60B04"/>
    <w:rsid w:val="3CA67A9F"/>
    <w:rsid w:val="3CDD7A17"/>
    <w:rsid w:val="3CFC3DEE"/>
    <w:rsid w:val="3D1B4620"/>
    <w:rsid w:val="3D1D2B74"/>
    <w:rsid w:val="3D404AB5"/>
    <w:rsid w:val="3D7309E6"/>
    <w:rsid w:val="3DBC0B10"/>
    <w:rsid w:val="3DD1338A"/>
    <w:rsid w:val="3DF44DD4"/>
    <w:rsid w:val="3E051E67"/>
    <w:rsid w:val="3E1079E4"/>
    <w:rsid w:val="3E182457"/>
    <w:rsid w:val="3E88008E"/>
    <w:rsid w:val="3E984FE9"/>
    <w:rsid w:val="3EC80CDE"/>
    <w:rsid w:val="3F033412"/>
    <w:rsid w:val="3F0B45B6"/>
    <w:rsid w:val="3F685D87"/>
    <w:rsid w:val="3F7A3AC2"/>
    <w:rsid w:val="3FA3326B"/>
    <w:rsid w:val="40191044"/>
    <w:rsid w:val="411C1395"/>
    <w:rsid w:val="41752CDE"/>
    <w:rsid w:val="41D05677"/>
    <w:rsid w:val="42016010"/>
    <w:rsid w:val="423B445B"/>
    <w:rsid w:val="426E3E72"/>
    <w:rsid w:val="428251DB"/>
    <w:rsid w:val="42C23130"/>
    <w:rsid w:val="42D71D53"/>
    <w:rsid w:val="42F448D4"/>
    <w:rsid w:val="43974288"/>
    <w:rsid w:val="439F5506"/>
    <w:rsid w:val="43C65DA8"/>
    <w:rsid w:val="440F147B"/>
    <w:rsid w:val="44141429"/>
    <w:rsid w:val="44896D41"/>
    <w:rsid w:val="44C85ABB"/>
    <w:rsid w:val="44D452BA"/>
    <w:rsid w:val="45104BE6"/>
    <w:rsid w:val="460F4F06"/>
    <w:rsid w:val="463B5D41"/>
    <w:rsid w:val="464A4562"/>
    <w:rsid w:val="46A3209A"/>
    <w:rsid w:val="46CC6013"/>
    <w:rsid w:val="47292039"/>
    <w:rsid w:val="481C57BF"/>
    <w:rsid w:val="482B56E1"/>
    <w:rsid w:val="4848609B"/>
    <w:rsid w:val="4852746A"/>
    <w:rsid w:val="4864409A"/>
    <w:rsid w:val="48961A2D"/>
    <w:rsid w:val="48C53F99"/>
    <w:rsid w:val="48C74CD3"/>
    <w:rsid w:val="48E60C18"/>
    <w:rsid w:val="49346CC6"/>
    <w:rsid w:val="493C2472"/>
    <w:rsid w:val="49664C37"/>
    <w:rsid w:val="499A7ACA"/>
    <w:rsid w:val="4A5109D4"/>
    <w:rsid w:val="4AF350DE"/>
    <w:rsid w:val="4B223C16"/>
    <w:rsid w:val="4B37566A"/>
    <w:rsid w:val="4B3F5F2B"/>
    <w:rsid w:val="4BCB614C"/>
    <w:rsid w:val="4BDC5663"/>
    <w:rsid w:val="4C5D5B32"/>
    <w:rsid w:val="4C7A639D"/>
    <w:rsid w:val="4CE91A69"/>
    <w:rsid w:val="4CF5205D"/>
    <w:rsid w:val="4DAC348D"/>
    <w:rsid w:val="4DB049C0"/>
    <w:rsid w:val="4E0D626A"/>
    <w:rsid w:val="4E183BFE"/>
    <w:rsid w:val="4E1D7913"/>
    <w:rsid w:val="4E403AAD"/>
    <w:rsid w:val="4E4E286F"/>
    <w:rsid w:val="4EAD6BF5"/>
    <w:rsid w:val="4EBC0748"/>
    <w:rsid w:val="4ECB0493"/>
    <w:rsid w:val="4ECC3762"/>
    <w:rsid w:val="4EDE6B77"/>
    <w:rsid w:val="4EFB7EB8"/>
    <w:rsid w:val="4F2F4720"/>
    <w:rsid w:val="4F4940D8"/>
    <w:rsid w:val="4FB05ACA"/>
    <w:rsid w:val="4FE23640"/>
    <w:rsid w:val="4FED4605"/>
    <w:rsid w:val="50023AE7"/>
    <w:rsid w:val="503305EE"/>
    <w:rsid w:val="50561BEF"/>
    <w:rsid w:val="50A32F39"/>
    <w:rsid w:val="513151C4"/>
    <w:rsid w:val="51C22291"/>
    <w:rsid w:val="51F5342B"/>
    <w:rsid w:val="52332F51"/>
    <w:rsid w:val="528B5881"/>
    <w:rsid w:val="52A0415B"/>
    <w:rsid w:val="52E0248C"/>
    <w:rsid w:val="52E066C6"/>
    <w:rsid w:val="52E13353"/>
    <w:rsid w:val="52FE47AC"/>
    <w:rsid w:val="533A17A5"/>
    <w:rsid w:val="53465E28"/>
    <w:rsid w:val="534B1050"/>
    <w:rsid w:val="5361781D"/>
    <w:rsid w:val="5370241B"/>
    <w:rsid w:val="53785E73"/>
    <w:rsid w:val="538B58DC"/>
    <w:rsid w:val="539260FB"/>
    <w:rsid w:val="53E53868"/>
    <w:rsid w:val="53FD7C6B"/>
    <w:rsid w:val="54205209"/>
    <w:rsid w:val="54487F56"/>
    <w:rsid w:val="548A3477"/>
    <w:rsid w:val="54AF0073"/>
    <w:rsid w:val="550906E8"/>
    <w:rsid w:val="551B6EF1"/>
    <w:rsid w:val="552160C4"/>
    <w:rsid w:val="557E5EAF"/>
    <w:rsid w:val="55961D9B"/>
    <w:rsid w:val="55A40D83"/>
    <w:rsid w:val="55F22D46"/>
    <w:rsid w:val="55F36710"/>
    <w:rsid w:val="560E61C5"/>
    <w:rsid w:val="56A81B8F"/>
    <w:rsid w:val="56D02FB6"/>
    <w:rsid w:val="56FE090D"/>
    <w:rsid w:val="57295295"/>
    <w:rsid w:val="572D1195"/>
    <w:rsid w:val="5737759B"/>
    <w:rsid w:val="577D74E9"/>
    <w:rsid w:val="57A2219C"/>
    <w:rsid w:val="57E816E6"/>
    <w:rsid w:val="57FE2087"/>
    <w:rsid w:val="586B71C9"/>
    <w:rsid w:val="5889335C"/>
    <w:rsid w:val="590154BD"/>
    <w:rsid w:val="59527B6B"/>
    <w:rsid w:val="59956CCF"/>
    <w:rsid w:val="59AF7439"/>
    <w:rsid w:val="59B60181"/>
    <w:rsid w:val="59B907C1"/>
    <w:rsid w:val="59CC251A"/>
    <w:rsid w:val="59E33FF0"/>
    <w:rsid w:val="59EA54F5"/>
    <w:rsid w:val="5A5B4E1E"/>
    <w:rsid w:val="5A607799"/>
    <w:rsid w:val="5A79436A"/>
    <w:rsid w:val="5AC34E88"/>
    <w:rsid w:val="5ACB3EE2"/>
    <w:rsid w:val="5AED1980"/>
    <w:rsid w:val="5B13142F"/>
    <w:rsid w:val="5B4B2BCB"/>
    <w:rsid w:val="5B98016E"/>
    <w:rsid w:val="5BEF05B4"/>
    <w:rsid w:val="5C000884"/>
    <w:rsid w:val="5C224F8E"/>
    <w:rsid w:val="5C240B88"/>
    <w:rsid w:val="5C317F92"/>
    <w:rsid w:val="5D1A0A26"/>
    <w:rsid w:val="5E0606ED"/>
    <w:rsid w:val="5E0D1B19"/>
    <w:rsid w:val="5E214E94"/>
    <w:rsid w:val="5E275C6B"/>
    <w:rsid w:val="5E553A15"/>
    <w:rsid w:val="5E5703AB"/>
    <w:rsid w:val="5E631F79"/>
    <w:rsid w:val="5E7004E1"/>
    <w:rsid w:val="5E764C6B"/>
    <w:rsid w:val="5E7F3F9B"/>
    <w:rsid w:val="5E9D4855"/>
    <w:rsid w:val="5E9E3209"/>
    <w:rsid w:val="5EB7431F"/>
    <w:rsid w:val="5ECD4C7F"/>
    <w:rsid w:val="5EEC66E6"/>
    <w:rsid w:val="5F093C78"/>
    <w:rsid w:val="5F5A1107"/>
    <w:rsid w:val="5F7E1BB9"/>
    <w:rsid w:val="5F831A12"/>
    <w:rsid w:val="5FAD7930"/>
    <w:rsid w:val="5FB95F86"/>
    <w:rsid w:val="5FE1582B"/>
    <w:rsid w:val="5FF70784"/>
    <w:rsid w:val="5FF94275"/>
    <w:rsid w:val="601163AE"/>
    <w:rsid w:val="6048573D"/>
    <w:rsid w:val="60811A98"/>
    <w:rsid w:val="608D3EAD"/>
    <w:rsid w:val="60E03D35"/>
    <w:rsid w:val="60FF5FDD"/>
    <w:rsid w:val="61271964"/>
    <w:rsid w:val="61644E1F"/>
    <w:rsid w:val="617E5460"/>
    <w:rsid w:val="61E02C8B"/>
    <w:rsid w:val="61F96E5C"/>
    <w:rsid w:val="625323D6"/>
    <w:rsid w:val="62547A4D"/>
    <w:rsid w:val="62813E61"/>
    <w:rsid w:val="62AA6F5F"/>
    <w:rsid w:val="6300246C"/>
    <w:rsid w:val="638239E5"/>
    <w:rsid w:val="63870A62"/>
    <w:rsid w:val="638C3D00"/>
    <w:rsid w:val="63D556A7"/>
    <w:rsid w:val="63E10B0C"/>
    <w:rsid w:val="63F024E1"/>
    <w:rsid w:val="63F3279C"/>
    <w:rsid w:val="640059A5"/>
    <w:rsid w:val="640612C6"/>
    <w:rsid w:val="647A6E52"/>
    <w:rsid w:val="64EE5D8F"/>
    <w:rsid w:val="6500065A"/>
    <w:rsid w:val="651F271D"/>
    <w:rsid w:val="6537764C"/>
    <w:rsid w:val="653777CF"/>
    <w:rsid w:val="65406262"/>
    <w:rsid w:val="65E578BD"/>
    <w:rsid w:val="661C75BD"/>
    <w:rsid w:val="666A4D62"/>
    <w:rsid w:val="668A5EDC"/>
    <w:rsid w:val="66927680"/>
    <w:rsid w:val="66D06442"/>
    <w:rsid w:val="67180D7A"/>
    <w:rsid w:val="6756300A"/>
    <w:rsid w:val="67663F7B"/>
    <w:rsid w:val="6792245C"/>
    <w:rsid w:val="67AC56C6"/>
    <w:rsid w:val="6801069F"/>
    <w:rsid w:val="680F265C"/>
    <w:rsid w:val="6832131A"/>
    <w:rsid w:val="687D6CC8"/>
    <w:rsid w:val="68BA7C55"/>
    <w:rsid w:val="68D8569B"/>
    <w:rsid w:val="68E66C0F"/>
    <w:rsid w:val="690A7BA1"/>
    <w:rsid w:val="69113DCA"/>
    <w:rsid w:val="69130912"/>
    <w:rsid w:val="69841DF5"/>
    <w:rsid w:val="69CB77D8"/>
    <w:rsid w:val="69D6627D"/>
    <w:rsid w:val="69F50851"/>
    <w:rsid w:val="6A323B2C"/>
    <w:rsid w:val="6A524C0E"/>
    <w:rsid w:val="6ABA5648"/>
    <w:rsid w:val="6AC33480"/>
    <w:rsid w:val="6AC56475"/>
    <w:rsid w:val="6B1806CB"/>
    <w:rsid w:val="6C2646D1"/>
    <w:rsid w:val="6C5A3FCD"/>
    <w:rsid w:val="6C721C9A"/>
    <w:rsid w:val="6C942E03"/>
    <w:rsid w:val="6CB62996"/>
    <w:rsid w:val="6D435152"/>
    <w:rsid w:val="6D5A0320"/>
    <w:rsid w:val="6D731B27"/>
    <w:rsid w:val="6D76258B"/>
    <w:rsid w:val="6DB10E69"/>
    <w:rsid w:val="6DD72739"/>
    <w:rsid w:val="6DF27E1D"/>
    <w:rsid w:val="6E7050A9"/>
    <w:rsid w:val="6E7A59CD"/>
    <w:rsid w:val="6E9610D2"/>
    <w:rsid w:val="6E9C25A7"/>
    <w:rsid w:val="6ECD36FF"/>
    <w:rsid w:val="6EE87D98"/>
    <w:rsid w:val="6EE92007"/>
    <w:rsid w:val="6F1957D5"/>
    <w:rsid w:val="6F535FB4"/>
    <w:rsid w:val="6FA475BA"/>
    <w:rsid w:val="70254438"/>
    <w:rsid w:val="705D5B4C"/>
    <w:rsid w:val="70810F1E"/>
    <w:rsid w:val="71532927"/>
    <w:rsid w:val="716A6CA7"/>
    <w:rsid w:val="71754C6E"/>
    <w:rsid w:val="71926986"/>
    <w:rsid w:val="71DB6825"/>
    <w:rsid w:val="72014BAF"/>
    <w:rsid w:val="722132C5"/>
    <w:rsid w:val="7275613E"/>
    <w:rsid w:val="72A04A1F"/>
    <w:rsid w:val="72F24D9D"/>
    <w:rsid w:val="733275F5"/>
    <w:rsid w:val="738026E3"/>
    <w:rsid w:val="73A979E7"/>
    <w:rsid w:val="73F31987"/>
    <w:rsid w:val="74104D2B"/>
    <w:rsid w:val="7432739D"/>
    <w:rsid w:val="744F4674"/>
    <w:rsid w:val="747927C4"/>
    <w:rsid w:val="74A92FD0"/>
    <w:rsid w:val="74F11C15"/>
    <w:rsid w:val="75145DFA"/>
    <w:rsid w:val="751C1388"/>
    <w:rsid w:val="754B170B"/>
    <w:rsid w:val="755146AE"/>
    <w:rsid w:val="755328D0"/>
    <w:rsid w:val="756E5C26"/>
    <w:rsid w:val="756F7B86"/>
    <w:rsid w:val="75915D7B"/>
    <w:rsid w:val="759F6029"/>
    <w:rsid w:val="75A82AC5"/>
    <w:rsid w:val="75CA36CA"/>
    <w:rsid w:val="760E66A5"/>
    <w:rsid w:val="762460E6"/>
    <w:rsid w:val="763955BF"/>
    <w:rsid w:val="773A01B0"/>
    <w:rsid w:val="77446974"/>
    <w:rsid w:val="779A49A3"/>
    <w:rsid w:val="77BF6833"/>
    <w:rsid w:val="77D870BC"/>
    <w:rsid w:val="77FC16E5"/>
    <w:rsid w:val="78810DF7"/>
    <w:rsid w:val="78BC4EF9"/>
    <w:rsid w:val="78C17088"/>
    <w:rsid w:val="78C82F23"/>
    <w:rsid w:val="78FE0A2F"/>
    <w:rsid w:val="79266405"/>
    <w:rsid w:val="792F0912"/>
    <w:rsid w:val="79AD10F3"/>
    <w:rsid w:val="7A383D5A"/>
    <w:rsid w:val="7A7C11A9"/>
    <w:rsid w:val="7A895DC7"/>
    <w:rsid w:val="7AC47EB7"/>
    <w:rsid w:val="7AC64F5C"/>
    <w:rsid w:val="7B085052"/>
    <w:rsid w:val="7B0E3F66"/>
    <w:rsid w:val="7B1B7A76"/>
    <w:rsid w:val="7B4B68E6"/>
    <w:rsid w:val="7B5E04A9"/>
    <w:rsid w:val="7BAE1EC1"/>
    <w:rsid w:val="7BE41421"/>
    <w:rsid w:val="7BF86E5B"/>
    <w:rsid w:val="7C073518"/>
    <w:rsid w:val="7C4079FA"/>
    <w:rsid w:val="7C413482"/>
    <w:rsid w:val="7C6D24C9"/>
    <w:rsid w:val="7C7552A4"/>
    <w:rsid w:val="7C8F2CF0"/>
    <w:rsid w:val="7CBF0CF5"/>
    <w:rsid w:val="7D63567A"/>
    <w:rsid w:val="7DDC570E"/>
    <w:rsid w:val="7E200091"/>
    <w:rsid w:val="7E494870"/>
    <w:rsid w:val="7E5F156C"/>
    <w:rsid w:val="7E611589"/>
    <w:rsid w:val="7F270D2A"/>
    <w:rsid w:val="7F3D2AE4"/>
    <w:rsid w:val="7FCC0B4F"/>
    <w:rsid w:val="7FD46120"/>
    <w:rsid w:val="FB79A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11</Pages>
  <Words>5527</Words>
  <Characters>6074</Characters>
  <Lines>28</Lines>
  <Paragraphs>8</Paragraphs>
  <TotalTime>5</TotalTime>
  <ScaleCrop>false</ScaleCrop>
  <LinksUpToDate>false</LinksUpToDate>
  <CharactersWithSpaces>6126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huangyw2</cp:lastModifiedBy>
  <dcterms:modified xsi:type="dcterms:W3CDTF">2023-07-31T14:22:48Z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