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520" w:lineRule="exact"/>
        <w:jc w:val="center"/>
        <w:rPr>
          <w:rFonts w:ascii="方正小标宋_GBK" w:hAnsi="宋体" w:eastAsia="方正小标宋_GBK"/>
          <w:color w:val="000000"/>
          <w:spacing w:val="6"/>
          <w:sz w:val="44"/>
          <w:szCs w:val="36"/>
          <w:lang w:eastAsia="zh-CN"/>
        </w:rPr>
      </w:pPr>
      <w:r>
        <w:rPr>
          <w:rFonts w:hint="eastAsia" w:ascii="方正小标宋_GBK" w:hAnsi="宋体" w:eastAsia="方正小标宋_GBK"/>
          <w:color w:val="000000"/>
          <w:spacing w:val="6"/>
          <w:sz w:val="44"/>
          <w:szCs w:val="36"/>
          <w:lang w:eastAsia="zh-CN"/>
        </w:rPr>
        <w:t>深圳市市场监督管理局龙岗监管局</w:t>
      </w:r>
    </w:p>
    <w:p>
      <w:pPr>
        <w:widowControl w:val="0"/>
        <w:spacing w:line="520" w:lineRule="exact"/>
        <w:jc w:val="center"/>
        <w:rPr>
          <w:rFonts w:ascii="方正小标宋_GBK" w:hAnsi="宋体" w:eastAsia="方正小标宋_GBK"/>
          <w:color w:val="000000"/>
          <w:spacing w:val="6"/>
          <w:sz w:val="44"/>
          <w:szCs w:val="36"/>
          <w:lang w:eastAsia="zh-CN"/>
        </w:rPr>
      </w:pPr>
      <w:r>
        <w:rPr>
          <w:rFonts w:ascii="方正小标宋_GBK" w:hAnsi="宋体" w:eastAsia="方正小标宋_GBK"/>
          <w:color w:val="000000"/>
          <w:spacing w:val="6"/>
          <w:sz w:val="44"/>
          <w:szCs w:val="36"/>
          <w:lang w:eastAsia="zh-CN"/>
        </w:rPr>
        <w:t>专利侵权纠纷案件</w:t>
      </w:r>
      <w:r>
        <w:rPr>
          <w:rFonts w:hint="eastAsia" w:ascii="方正小标宋_GBK" w:hAnsi="宋体" w:eastAsia="方正小标宋_GBK"/>
          <w:color w:val="000000"/>
          <w:spacing w:val="6"/>
          <w:sz w:val="44"/>
          <w:szCs w:val="36"/>
          <w:lang w:eastAsia="zh-CN"/>
        </w:rPr>
        <w:t>行政裁决</w:t>
      </w:r>
      <w:r>
        <w:rPr>
          <w:rFonts w:ascii="方正小标宋_GBK" w:hAnsi="宋体" w:eastAsia="方正小标宋_GBK"/>
          <w:color w:val="000000"/>
          <w:spacing w:val="6"/>
          <w:sz w:val="44"/>
          <w:szCs w:val="36"/>
          <w:lang w:eastAsia="zh-CN"/>
        </w:rPr>
        <w:t>书</w:t>
      </w:r>
    </w:p>
    <w:p>
      <w:pPr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</w:p>
    <w:p>
      <w:pPr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请求人：苹果电脑贸易（上海）有限公司</w:t>
      </w:r>
    </w:p>
    <w:p>
      <w:pPr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住所：中国（上海）自由贸易试验区马吉路88号C区6号楼全幢</w:t>
      </w:r>
    </w:p>
    <w:p>
      <w:pPr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被请求人：深圳市国诠电子有限公司</w:t>
      </w:r>
    </w:p>
    <w:p>
      <w:pPr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法定代表人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val="en-US" w:eastAsia="zh-CN" w:bidi="en-US"/>
        </w:rPr>
        <w:t>（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负责人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val="en-US" w:eastAsia="zh-CN" w:bidi="en-US"/>
        </w:rPr>
        <w:t>）：邹伟</w:t>
      </w:r>
    </w:p>
    <w:p>
      <w:pPr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住所：深圳市龙岗区龙岗街道龙西社区万伟巷1号2层</w:t>
      </w:r>
    </w:p>
    <w:p>
      <w:pPr>
        <w:spacing w:line="520" w:lineRule="exact"/>
        <w:ind w:firstLine="640" w:firstLineChars="200"/>
        <w:jc w:val="both"/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案由：“ 带耳机的包装盒 ”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val="en-US" w:eastAsia="zh-CN"/>
        </w:rPr>
        <w:t>（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 xml:space="preserve">专利号：ZL201730056338.3 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val="en-US" w:eastAsia="zh-CN"/>
        </w:rPr>
        <w:t>）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专利侵权纠纷</w:t>
      </w:r>
    </w:p>
    <w:p>
      <w:pPr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请求人就其“带耳机的包装盒”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val="en-US" w:eastAsia="zh-CN"/>
        </w:rPr>
        <w:t>（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 xml:space="preserve">专利号：ZL201730056338.3 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val="en-US" w:eastAsia="zh-CN"/>
        </w:rPr>
        <w:t>）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 xml:space="preserve">与被请求人的专利侵权纠纷，向本局提出处理请求。本局于 2023年 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 xml:space="preserve"> 月 1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 xml:space="preserve"> 日受理后，依照《专利行政执法办法》第十三条组成合议组，现本案已审结。</w:t>
      </w:r>
    </w:p>
    <w:p>
      <w:pPr>
        <w:tabs>
          <w:tab w:val="left" w:leader="underscore" w:pos="1947"/>
        </w:tabs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请求人称：</w:t>
      </w:r>
    </w:p>
    <w:p>
      <w:pPr>
        <w:tabs>
          <w:tab w:val="left" w:leader="underscore" w:pos="1947"/>
        </w:tabs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请求人2023年4月通过阿里巴巴购买被请求人电视盒产品，经侵权比对发现，被请求人销售的产品与请求人的外观设计专利，专利名称“带耳机的包装盒”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val="en-US" w:eastAsia="zh-CN"/>
        </w:rPr>
        <w:t>（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专利号：ZL201730056338.3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val="en-US" w:eastAsia="zh-CN"/>
        </w:rPr>
        <w:t>）的设计相同，构成相同侵权。请求人请求确认被申请人制造、销售的行为侵犯其外观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val="en-US" w:eastAsia="zh-CN" w:bidi="en-US"/>
        </w:rPr>
        <w:t>设计专利权，请求责令被申请人停止侵权行为，并提供了阿里巴巴购买记录、产品实物。</w:t>
      </w:r>
    </w:p>
    <w:p>
      <w:pPr>
        <w:tabs>
          <w:tab w:val="left" w:leader="underscore" w:pos="1947"/>
        </w:tabs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</w:p>
    <w:p>
      <w:pPr>
        <w:tabs>
          <w:tab w:val="left" w:leader="underscore" w:pos="1947"/>
        </w:tabs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被请求人辩称：</w:t>
      </w:r>
    </w:p>
    <w:p>
      <w:pPr>
        <w:tabs>
          <w:tab w:val="left" w:leader="underscore" w:pos="1947"/>
        </w:tabs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被申请人承认申请人通过阿里巴巴采购的耳机系其销售，实物及图片予以确认。但被申请人否认生产行为，其辩称从他人处采购，有专利授权，并提供供货商营业执照、送货单、转账记录、专利证书等证明材料。</w:t>
      </w:r>
    </w:p>
    <w:p>
      <w:pPr>
        <w:tabs>
          <w:tab w:val="left" w:leader="underscore" w:pos="1947"/>
        </w:tabs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</w:p>
    <w:p>
      <w:pPr>
        <w:tabs>
          <w:tab w:val="left" w:leader="underscore" w:pos="1947"/>
        </w:tabs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经审理查明：</w:t>
      </w:r>
    </w:p>
    <w:p>
      <w:pPr>
        <w:tabs>
          <w:tab w:val="left" w:leader="underscore" w:pos="1947"/>
        </w:tabs>
        <w:spacing w:line="520" w:lineRule="exact"/>
        <w:ind w:firstLine="640" w:firstLineChars="200"/>
        <w:jc w:val="both"/>
        <w:rPr>
          <w:rFonts w:hint="eastAsia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eastAsia="仿宋_GB2312" w:cs="PMingLiU"/>
          <w:color w:val="000000"/>
          <w:sz w:val="32"/>
          <w:szCs w:val="32"/>
          <w:lang w:eastAsia="zh-CN"/>
        </w:rPr>
        <w:t>根据执法人员现场检查及组织双方口审，确认被申请人存在销售、许诺销售涉案产品的行为，现场检查证据不足以证明存在生产涉案耳机产品的行为。被申请人的涉案产品与请求人专利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“</w:t>
      </w:r>
      <w:r>
        <w:rPr>
          <w:rFonts w:hint="eastAsia" w:eastAsia="仿宋_GB2312" w:cs="PMingLiU"/>
          <w:color w:val="000000"/>
          <w:sz w:val="32"/>
          <w:szCs w:val="32"/>
          <w:lang w:eastAsia="zh-CN"/>
        </w:rPr>
        <w:t>带耳机的包装盒”</w:t>
      </w:r>
      <w:r>
        <w:rPr>
          <w:rFonts w:hint="eastAsia" w:eastAsia="仿宋_GB2312" w:cs="PMingLiU"/>
          <w:color w:val="000000"/>
          <w:sz w:val="32"/>
          <w:szCs w:val="32"/>
          <w:lang w:val="en-US" w:eastAsia="zh-CN"/>
        </w:rPr>
        <w:t>（</w:t>
      </w:r>
      <w:r>
        <w:rPr>
          <w:rFonts w:hint="eastAsia" w:eastAsia="仿宋_GB2312" w:cs="PMingLiU"/>
          <w:color w:val="000000"/>
          <w:sz w:val="32"/>
          <w:szCs w:val="32"/>
          <w:lang w:eastAsia="zh-CN"/>
        </w:rPr>
        <w:t>专利号：ZL201730056338.3</w:t>
      </w:r>
      <w:r>
        <w:rPr>
          <w:rFonts w:hint="eastAsia" w:eastAsia="仿宋_GB2312" w:cs="PMingLiU"/>
          <w:color w:val="000000"/>
          <w:sz w:val="32"/>
          <w:szCs w:val="32"/>
          <w:lang w:val="en-US" w:eastAsia="zh-CN"/>
        </w:rPr>
        <w:t>）经过对比主视图、后视图、左视图、右视图、俯视图、仰视图、立体图等，基本相同。</w:t>
      </w:r>
    </w:p>
    <w:p>
      <w:pPr>
        <w:tabs>
          <w:tab w:val="left" w:leader="underscore" w:pos="1947"/>
        </w:tabs>
        <w:spacing w:line="520" w:lineRule="exact"/>
        <w:ind w:firstLine="640" w:firstLineChars="200"/>
        <w:jc w:val="both"/>
        <w:rPr>
          <w:rFonts w:hint="eastAsia" w:eastAsia="仿宋_GB2312" w:cs="PMingLiU"/>
          <w:color w:val="000000"/>
          <w:sz w:val="32"/>
          <w:szCs w:val="32"/>
          <w:lang w:eastAsia="zh-CN"/>
        </w:rPr>
      </w:pPr>
    </w:p>
    <w:p>
      <w:pPr>
        <w:tabs>
          <w:tab w:val="left" w:leader="underscore" w:pos="1947"/>
        </w:tabs>
        <w:spacing w:line="520" w:lineRule="exact"/>
        <w:ind w:firstLine="640" w:firstLineChars="200"/>
        <w:jc w:val="both"/>
        <w:rPr>
          <w:rFonts w:hint="eastAsia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eastAsia="仿宋_GB2312" w:cs="PMingLiU"/>
          <w:color w:val="000000"/>
          <w:sz w:val="32"/>
          <w:szCs w:val="32"/>
          <w:lang w:eastAsia="zh-CN"/>
        </w:rPr>
        <w:t>本局认为：</w:t>
      </w:r>
    </w:p>
    <w:p>
      <w:pPr>
        <w:tabs>
          <w:tab w:val="left" w:leader="underscore" w:pos="1947"/>
        </w:tabs>
        <w:spacing w:line="520" w:lineRule="exact"/>
        <w:ind w:firstLine="640" w:firstLineChars="200"/>
        <w:jc w:val="both"/>
        <w:rPr>
          <w:rFonts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eastAsia="仿宋_GB2312" w:cs="PMingLiU"/>
          <w:color w:val="000000"/>
          <w:sz w:val="32"/>
          <w:szCs w:val="32"/>
          <w:lang w:eastAsia="zh-CN"/>
        </w:rPr>
        <w:t>被请求人的被控侵权产品落入请求人的专利权（专利名称“带耳机的包装盒”（专利号：ZL20173005633</w:t>
      </w:r>
      <w:r>
        <w:rPr>
          <w:rFonts w:eastAsia="仿宋_GB2312" w:cs="PMingLiU"/>
          <w:color w:val="000000"/>
          <w:sz w:val="32"/>
          <w:szCs w:val="32"/>
          <w:lang w:eastAsia="zh-CN"/>
        </w:rPr>
        <w:t>8.3</w:t>
      </w:r>
      <w:r>
        <w:rPr>
          <w:rFonts w:hint="eastAsia" w:eastAsia="仿宋_GB2312" w:cs="PMingLiU"/>
          <w:color w:val="000000"/>
          <w:sz w:val="32"/>
          <w:szCs w:val="32"/>
          <w:lang w:eastAsia="zh-CN"/>
        </w:rPr>
        <w:t>）的保护范围。</w:t>
      </w:r>
    </w:p>
    <w:p>
      <w:pPr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eastAsia="仿宋_GB2312" w:cs="PMingLiU"/>
          <w:color w:val="000000"/>
          <w:sz w:val="32"/>
          <w:szCs w:val="32"/>
          <w:lang w:eastAsia="zh-CN"/>
        </w:rPr>
        <w:t>综上所述，根据《中华人民共和国专利法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》、《中华人民共和国专利法实施细则》、《专利行政执法办法》有关规定，本局作出行政裁决如下：</w:t>
      </w:r>
    </w:p>
    <w:p>
      <w:pPr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1.</w:t>
      </w:r>
      <w:r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  <w:t>认定侵权行为成立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。</w:t>
      </w:r>
    </w:p>
    <w:p>
      <w:pPr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2.责令被申请人停止销售、许诺销售涉案产品。</w:t>
      </w:r>
    </w:p>
    <w:p>
      <w:pPr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请求人、被请求人如不服本裁决，可自收到裁决书之日起15日内，</w:t>
      </w:r>
      <w:bookmarkStart w:id="0" w:name="_GoBack"/>
      <w:r>
        <w:rPr>
          <w:rFonts w:hint="eastAsia" w:ascii="仿宋_GB2312" w:hAnsi="仿宋" w:eastAsia="仿宋_GB2312" w:cs="PMingLiU"/>
          <w:color w:val="000000"/>
          <w:sz w:val="32"/>
          <w:szCs w:val="32"/>
          <w:lang w:val="en-US" w:eastAsia="zh-CN"/>
        </w:rPr>
        <w:t>依法向有管辖权的人民法院起诉。</w:t>
      </w:r>
      <w:bookmarkEnd w:id="0"/>
    </w:p>
    <w:p>
      <w:pPr>
        <w:tabs>
          <w:tab w:val="left" w:leader="underscore" w:pos="4022"/>
        </w:tabs>
        <w:spacing w:line="520" w:lineRule="exact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</w:p>
    <w:p>
      <w:pPr>
        <w:tabs>
          <w:tab w:val="left" w:leader="underscore" w:pos="4022"/>
        </w:tabs>
        <w:spacing w:line="520" w:lineRule="exact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</w:p>
    <w:p>
      <w:pPr>
        <w:tabs>
          <w:tab w:val="left" w:leader="underscore" w:pos="4022"/>
          <w:tab w:val="right" w:pos="9412"/>
        </w:tabs>
        <w:spacing w:line="520" w:lineRule="exact"/>
        <w:ind w:left="1600" w:leftChars="800" w:firstLine="3520" w:firstLineChars="11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</w:p>
    <w:p>
      <w:pPr>
        <w:widowControl w:val="0"/>
        <w:spacing w:line="520" w:lineRule="exact"/>
        <w:ind w:firstLine="600"/>
        <w:jc w:val="both"/>
        <w:rPr>
          <w:rFonts w:ascii="仿宋_GB2312" w:hAnsi="宋体" w:eastAsia="仿宋_GB2312"/>
          <w:color w:val="000000"/>
          <w:spacing w:val="6"/>
          <w:sz w:val="32"/>
          <w:szCs w:val="32"/>
          <w:lang w:eastAsia="zh-CN"/>
        </w:rPr>
      </w:pPr>
    </w:p>
    <w:p>
      <w:pPr>
        <w:tabs>
          <w:tab w:val="left" w:leader="underscore" w:pos="1947"/>
        </w:tabs>
        <w:spacing w:line="520" w:lineRule="exact"/>
        <w:ind w:firstLine="664" w:firstLineChars="200"/>
        <w:jc w:val="both"/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color w:val="000000"/>
          <w:spacing w:val="6"/>
          <w:sz w:val="32"/>
          <w:szCs w:val="32"/>
          <w:lang w:eastAsia="zh-CN"/>
        </w:rPr>
        <w:t xml:space="preserve">         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 xml:space="preserve">  深圳市市场监督管理局龙岗监管局（盖章）</w:t>
      </w:r>
    </w:p>
    <w:p>
      <w:pPr>
        <w:tabs>
          <w:tab w:val="left" w:leader="underscore" w:pos="1947"/>
        </w:tabs>
        <w:spacing w:line="520" w:lineRule="exact"/>
        <w:ind w:firstLine="640" w:firstLineChars="200"/>
        <w:jc w:val="both"/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 xml:space="preserve"> 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val="en-US" w:eastAsia="zh-CN"/>
        </w:rPr>
        <w:t xml:space="preserve">                   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 xml:space="preserve"> 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2023年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月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val="en-US" w:eastAsia="zh-CN"/>
        </w:rPr>
        <w:t>13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日</w:t>
      </w:r>
    </w:p>
    <w:p>
      <w:pPr>
        <w:widowControl w:val="0"/>
        <w:spacing w:line="520" w:lineRule="exact"/>
        <w:ind w:firstLine="3652" w:firstLineChars="1100"/>
        <w:jc w:val="both"/>
        <w:rPr>
          <w:rFonts w:ascii="仿宋_GB2312" w:hAnsi="宋体" w:eastAsia="仿宋_GB2312"/>
          <w:color w:val="000000"/>
          <w:spacing w:val="6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438177CC-55B1-4FE0-AA42-B5DF4DD10F2B}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  <w:embedRegular r:id="rId2" w:fontKey="{79BD6267-FCFC-4D4E-AA20-92D37A5A100F}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787E7246-44A4-4ED9-83BB-544E72C6789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409747CF-8C0D-4FE0-A080-84A62C6C506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2ACE224D-7F3E-463E-AF82-75ACDFB62AB5}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k3ZmU5ZWRjNzE0MjBjZTdmNDk0MjNiOGRkZDQ4OTAifQ=="/>
  </w:docVars>
  <w:rsids>
    <w:rsidRoot w:val="00EC3E4E"/>
    <w:rsid w:val="00016F04"/>
    <w:rsid w:val="00080A7A"/>
    <w:rsid w:val="00092773"/>
    <w:rsid w:val="000F578B"/>
    <w:rsid w:val="00110ADF"/>
    <w:rsid w:val="00113785"/>
    <w:rsid w:val="00185D7F"/>
    <w:rsid w:val="001A079D"/>
    <w:rsid w:val="002A3D22"/>
    <w:rsid w:val="002E1B60"/>
    <w:rsid w:val="00323682"/>
    <w:rsid w:val="00326035"/>
    <w:rsid w:val="00327153"/>
    <w:rsid w:val="0035577C"/>
    <w:rsid w:val="003A6DF0"/>
    <w:rsid w:val="003D332D"/>
    <w:rsid w:val="003F6599"/>
    <w:rsid w:val="00452A46"/>
    <w:rsid w:val="004A01A4"/>
    <w:rsid w:val="00505DDB"/>
    <w:rsid w:val="0053322B"/>
    <w:rsid w:val="005367D6"/>
    <w:rsid w:val="005A7419"/>
    <w:rsid w:val="005B75B8"/>
    <w:rsid w:val="005D7CC7"/>
    <w:rsid w:val="00604B1A"/>
    <w:rsid w:val="00613993"/>
    <w:rsid w:val="00616562"/>
    <w:rsid w:val="006C6EA8"/>
    <w:rsid w:val="006E3FCD"/>
    <w:rsid w:val="006F438E"/>
    <w:rsid w:val="007042EA"/>
    <w:rsid w:val="00724133"/>
    <w:rsid w:val="00735DBA"/>
    <w:rsid w:val="007415F2"/>
    <w:rsid w:val="0074601F"/>
    <w:rsid w:val="00793FE0"/>
    <w:rsid w:val="00794844"/>
    <w:rsid w:val="007A113F"/>
    <w:rsid w:val="007D324A"/>
    <w:rsid w:val="008275EA"/>
    <w:rsid w:val="00854F43"/>
    <w:rsid w:val="008824DF"/>
    <w:rsid w:val="008846FB"/>
    <w:rsid w:val="00890409"/>
    <w:rsid w:val="008A02DC"/>
    <w:rsid w:val="008D0079"/>
    <w:rsid w:val="008D0E02"/>
    <w:rsid w:val="0091060D"/>
    <w:rsid w:val="009563BA"/>
    <w:rsid w:val="0095769F"/>
    <w:rsid w:val="009636F2"/>
    <w:rsid w:val="009C0289"/>
    <w:rsid w:val="009C5CA4"/>
    <w:rsid w:val="00A06885"/>
    <w:rsid w:val="00A14BA5"/>
    <w:rsid w:val="00A52CA0"/>
    <w:rsid w:val="00A57782"/>
    <w:rsid w:val="00A6442B"/>
    <w:rsid w:val="00A65D77"/>
    <w:rsid w:val="00A935E2"/>
    <w:rsid w:val="00AA3C64"/>
    <w:rsid w:val="00AA5C6A"/>
    <w:rsid w:val="00AD58F5"/>
    <w:rsid w:val="00AF513C"/>
    <w:rsid w:val="00B057F4"/>
    <w:rsid w:val="00B10AB3"/>
    <w:rsid w:val="00B267FC"/>
    <w:rsid w:val="00B409BB"/>
    <w:rsid w:val="00BF02AB"/>
    <w:rsid w:val="00C35A06"/>
    <w:rsid w:val="00C800BD"/>
    <w:rsid w:val="00CE424B"/>
    <w:rsid w:val="00D12541"/>
    <w:rsid w:val="00D25D36"/>
    <w:rsid w:val="00D97E41"/>
    <w:rsid w:val="00DA3DD5"/>
    <w:rsid w:val="00DF6DB6"/>
    <w:rsid w:val="00E12C87"/>
    <w:rsid w:val="00E365C8"/>
    <w:rsid w:val="00E712AD"/>
    <w:rsid w:val="00E90B16"/>
    <w:rsid w:val="00EC0CB4"/>
    <w:rsid w:val="00EC3E4E"/>
    <w:rsid w:val="00FD0B6B"/>
    <w:rsid w:val="00FE0870"/>
    <w:rsid w:val="0C7740EE"/>
    <w:rsid w:val="1A7D1B79"/>
    <w:rsid w:val="23F437C8"/>
    <w:rsid w:val="7B5C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0"/>
      <w:sz w:val="20"/>
      <w:szCs w:val="20"/>
      <w:lang w:val="en-GB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  <w:lang w:val="en-US" w:eastAsia="zh-CN"/>
    </w:rPr>
  </w:style>
  <w:style w:type="paragraph" w:styleId="3">
    <w:name w:val="header"/>
    <w:basedOn w:val="1"/>
    <w:link w:val="6"/>
    <w:semiHidden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val="en-US" w:eastAsia="zh-CN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MSG_EN_FONT_STYLE_NAME_TEMPLATE_ROLE_NUMBER MSG_EN_FONT_STYLE_NAME_BY_ROLE_TEXT 3_"/>
    <w:link w:val="9"/>
    <w:qFormat/>
    <w:uiPriority w:val="0"/>
    <w:rPr>
      <w:rFonts w:ascii="PMingLiU" w:hAnsi="PMingLiU" w:eastAsia="PMingLiU" w:cs="PMingLiU"/>
      <w:sz w:val="17"/>
      <w:szCs w:val="17"/>
      <w:shd w:val="clear" w:color="auto" w:fill="FFFFFF"/>
    </w:rPr>
  </w:style>
  <w:style w:type="paragraph" w:customStyle="1" w:styleId="9">
    <w:name w:val="MSG_EN_FONT_STYLE_NAME_TEMPLATE_ROLE_NUMBER MSG_EN_FONT_STYLE_NAME_BY_ROLE_TEXT 3"/>
    <w:basedOn w:val="1"/>
    <w:link w:val="8"/>
    <w:qFormat/>
    <w:uiPriority w:val="0"/>
    <w:pPr>
      <w:widowControl w:val="0"/>
      <w:shd w:val="clear" w:color="auto" w:fill="FFFFFF"/>
      <w:spacing w:before="1860" w:line="170" w:lineRule="exact"/>
      <w:jc w:val="distribute"/>
    </w:pPr>
    <w:rPr>
      <w:rFonts w:ascii="PMingLiU" w:hAnsi="PMingLiU" w:eastAsia="PMingLiU" w:cs="PMingLiU"/>
      <w:kern w:val="2"/>
      <w:sz w:val="17"/>
      <w:szCs w:val="17"/>
      <w:lang w:val="en-US" w:eastAsia="zh-CN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153</Words>
  <Characters>877</Characters>
  <Lines>7</Lines>
  <Paragraphs>2</Paragraphs>
  <TotalTime>0</TotalTime>
  <ScaleCrop>false</ScaleCrop>
  <LinksUpToDate>false</LinksUpToDate>
  <CharactersWithSpaces>1028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2023-09-13T08:09:00Z</dcterms:created>
  <dc:creator>田天</dc:creator>
  <cp:lastModifiedBy>赵嘉晴</cp:lastModifiedBy>
  <cp:lastPrinted>2021-07-26T09:11:00Z</cp:lastPrinted>
  <dcterms:modified xsi:type="dcterms:W3CDTF">2023-10-17T01:42:31Z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D3F8C8F7F3774F6D8DA9ED9B27C3481C_12</vt:lpwstr>
  </property>
</Properties>
</file>