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华文中宋" w:hAnsi="华文中宋" w:eastAsia="华文中宋"/>
          <w:b/>
          <w:sz w:val="44"/>
        </w:rPr>
      </w:pPr>
      <w:r>
        <w:rPr>
          <w:rFonts w:hint="eastAsia" w:ascii="华文中宋" w:hAnsi="华文中宋" w:eastAsia="华文中宋"/>
          <w:b/>
          <w:sz w:val="44"/>
        </w:rPr>
        <w:t>深圳市市场监督管理局</w:t>
      </w:r>
    </w:p>
    <w:p>
      <w:pPr>
        <w:spacing w:line="360" w:lineRule="auto"/>
        <w:jc w:val="center"/>
        <w:rPr>
          <w:rFonts w:ascii="仿宋_GB2312" w:eastAsia="仿宋_GB2312"/>
          <w:b/>
          <w:sz w:val="44"/>
        </w:rPr>
      </w:pPr>
      <w:r>
        <w:rPr>
          <w:rFonts w:hint="eastAsia" w:ascii="华文中宋" w:hAnsi="华文中宋" w:eastAsia="华文中宋"/>
          <w:b/>
          <w:sz w:val="44"/>
        </w:rPr>
        <w:t>行政复议决定书</w:t>
      </w:r>
    </w:p>
    <w:p>
      <w:pPr>
        <w:spacing w:line="360" w:lineRule="auto"/>
        <w:ind w:firstLine="640" w:firstLineChars="200"/>
        <w:jc w:val="center"/>
        <w:rPr>
          <w:rFonts w:ascii="仿宋_GB2312" w:hAnsi="华文中宋" w:eastAsia="仿宋_GB2312"/>
          <w:color w:val="auto"/>
          <w:sz w:val="32"/>
          <w:szCs w:val="32"/>
        </w:rPr>
      </w:pPr>
      <w:r>
        <w:rPr>
          <w:rFonts w:hint="eastAsia" w:ascii="仿宋_GB2312" w:hAnsi="华文中宋" w:eastAsia="仿宋_GB2312"/>
          <w:color w:val="auto"/>
          <w:sz w:val="32"/>
          <w:szCs w:val="32"/>
        </w:rPr>
        <w:t>深市</w:t>
      </w:r>
      <w:r>
        <w:rPr>
          <w:rFonts w:hint="eastAsia" w:ascii="仿宋_GB2312" w:hAnsi="华文中宋" w:eastAsia="仿宋_GB2312"/>
          <w:color w:val="auto"/>
          <w:sz w:val="32"/>
          <w:szCs w:val="32"/>
          <w:lang w:eastAsia="zh-CN"/>
        </w:rPr>
        <w:t>监</w:t>
      </w:r>
      <w:r>
        <w:rPr>
          <w:rFonts w:hint="eastAsia" w:ascii="仿宋_GB2312" w:hAnsi="华文中宋" w:eastAsia="仿宋_GB2312"/>
          <w:color w:val="auto"/>
          <w:sz w:val="32"/>
          <w:szCs w:val="32"/>
        </w:rPr>
        <w:t>复决字〔20</w:t>
      </w:r>
      <w:r>
        <w:rPr>
          <w:rFonts w:hint="eastAsia" w:ascii="仿宋_GB2312" w:hAnsi="华文中宋" w:eastAsia="仿宋_GB2312"/>
          <w:color w:val="auto"/>
          <w:sz w:val="32"/>
          <w:szCs w:val="32"/>
          <w:lang w:val="en-US"/>
        </w:rPr>
        <w:t>19</w:t>
      </w:r>
      <w:r>
        <w:rPr>
          <w:rFonts w:hint="eastAsia" w:ascii="仿宋_GB2312" w:hAnsi="华文中宋" w:eastAsia="仿宋_GB2312"/>
          <w:color w:val="auto"/>
          <w:sz w:val="32"/>
          <w:szCs w:val="32"/>
        </w:rPr>
        <w:t>〕</w:t>
      </w:r>
      <w:r>
        <w:rPr>
          <w:rFonts w:hint="eastAsia" w:ascii="仿宋_GB2312" w:hAnsi="华文中宋" w:eastAsia="仿宋_GB2312"/>
          <w:color w:val="auto"/>
          <w:sz w:val="32"/>
          <w:szCs w:val="32"/>
          <w:lang w:val="en-US" w:eastAsia="zh-CN"/>
        </w:rPr>
        <w:t>3</w:t>
      </w:r>
      <w:r>
        <w:rPr>
          <w:rFonts w:hint="default" w:ascii="仿宋_GB2312" w:hAnsi="华文中宋" w:eastAsia="仿宋_GB2312"/>
          <w:color w:val="auto"/>
          <w:sz w:val="32"/>
          <w:szCs w:val="32"/>
          <w:lang w:eastAsia="zh-CN"/>
        </w:rPr>
        <w:t>24</w:t>
      </w:r>
      <w:r>
        <w:rPr>
          <w:rFonts w:hint="eastAsia" w:ascii="仿宋_GB2312" w:hAnsi="华文中宋" w:eastAsia="仿宋_GB2312"/>
          <w:color w:val="auto"/>
          <w:sz w:val="32"/>
          <w:szCs w:val="32"/>
        </w:rPr>
        <w:t>号</w:t>
      </w:r>
    </w:p>
    <w:p>
      <w:pPr>
        <w:spacing w:line="360" w:lineRule="auto"/>
        <w:ind w:firstLine="720" w:firstLineChars="225"/>
        <w:rPr>
          <w:rFonts w:hint="eastAsia" w:ascii="仿宋_GB2312" w:eastAsia="仿宋_GB2312"/>
          <w:color w:val="auto"/>
          <w:sz w:val="32"/>
          <w:szCs w:val="32"/>
          <w:lang w:eastAsia="zh-CN"/>
        </w:rPr>
      </w:pPr>
      <w:r>
        <w:rPr>
          <w:rFonts w:hint="eastAsia" w:ascii="仿宋_GB2312" w:eastAsia="仿宋_GB2312"/>
          <w:color w:val="auto"/>
          <w:sz w:val="32"/>
          <w:szCs w:val="32"/>
        </w:rPr>
        <w:t>申请人：</w:t>
      </w:r>
      <w:r>
        <w:rPr>
          <w:rFonts w:hint="eastAsia" w:ascii="仿宋_GB2312" w:eastAsia="仿宋_GB2312"/>
          <w:color w:val="auto"/>
          <w:sz w:val="32"/>
          <w:szCs w:val="32"/>
          <w:lang w:eastAsia="zh-CN"/>
        </w:rPr>
        <w:t>朱某</w:t>
      </w:r>
    </w:p>
    <w:p>
      <w:pPr>
        <w:spacing w:line="360" w:lineRule="auto"/>
        <w:ind w:firstLine="720" w:firstLineChars="225"/>
        <w:rPr>
          <w:rFonts w:ascii="仿宋_GB2312" w:eastAsia="仿宋_GB2312"/>
          <w:color w:val="auto"/>
          <w:sz w:val="32"/>
          <w:szCs w:val="32"/>
        </w:rPr>
      </w:pPr>
      <w:r>
        <w:rPr>
          <w:rFonts w:hint="eastAsia" w:ascii="仿宋_GB2312" w:eastAsia="仿宋_GB2312"/>
          <w:color w:val="auto"/>
          <w:sz w:val="32"/>
          <w:szCs w:val="32"/>
        </w:rPr>
        <w:t>被申请人：深圳市市场监督管理局</w:t>
      </w:r>
      <w:r>
        <w:rPr>
          <w:rFonts w:hint="default" w:ascii="仿宋_GB2312" w:eastAsia="仿宋_GB2312"/>
          <w:color w:val="auto"/>
          <w:sz w:val="32"/>
          <w:szCs w:val="32"/>
          <w:lang w:eastAsia="zh-CN"/>
        </w:rPr>
        <w:t>龙岗</w:t>
      </w:r>
      <w:r>
        <w:rPr>
          <w:rFonts w:hint="eastAsia" w:ascii="仿宋_GB2312" w:eastAsia="仿宋_GB2312"/>
          <w:color w:val="auto"/>
          <w:sz w:val="32"/>
          <w:szCs w:val="32"/>
        </w:rPr>
        <w:t>监管局</w:t>
      </w:r>
    </w:p>
    <w:p>
      <w:pPr>
        <w:spacing w:line="360" w:lineRule="auto"/>
        <w:ind w:firstLine="720" w:firstLineChars="225"/>
        <w:rPr>
          <w:rFonts w:hint="eastAsia" w:ascii="仿宋_GB2312" w:eastAsia="仿宋_GB2312"/>
          <w:color w:val="auto"/>
          <w:sz w:val="32"/>
          <w:szCs w:val="32"/>
          <w:lang w:val="en-US" w:eastAsia="zh-CN"/>
        </w:rPr>
      </w:pPr>
      <w:r>
        <w:rPr>
          <w:rFonts w:hint="eastAsia" w:ascii="仿宋_GB2312" w:eastAsia="仿宋_GB2312"/>
          <w:color w:val="auto"/>
          <w:sz w:val="32"/>
          <w:szCs w:val="32"/>
        </w:rPr>
        <w:t>地址：深圳市</w:t>
      </w:r>
      <w:r>
        <w:rPr>
          <w:rFonts w:hint="eastAsia" w:ascii="仿宋_GB2312" w:eastAsia="仿宋_GB2312"/>
          <w:color w:val="auto"/>
          <w:sz w:val="32"/>
          <w:szCs w:val="32"/>
          <w:lang w:eastAsia="zh-CN"/>
        </w:rPr>
        <w:t>龙岗区中心城行政路8号</w:t>
      </w:r>
    </w:p>
    <w:p>
      <w:pPr>
        <w:keepNext w:val="0"/>
        <w:keepLines w:val="0"/>
        <w:pageBreakBefore w:val="0"/>
        <w:widowControl w:val="0"/>
        <w:kinsoku/>
        <w:wordWrap/>
        <w:overflowPunct/>
        <w:topLinePunct w:val="0"/>
        <w:autoSpaceDE/>
        <w:autoSpaceDN/>
        <w:bidi w:val="0"/>
        <w:adjustRightInd/>
        <w:snapToGrid/>
        <w:spacing w:after="313" w:afterLines="100" w:line="360" w:lineRule="auto"/>
        <w:ind w:firstLine="720" w:firstLineChars="225"/>
        <w:textAlignment w:val="auto"/>
        <w:rPr>
          <w:rFonts w:ascii="仿宋_GB2312" w:hAnsi="华文中宋" w:eastAsia="仿宋_GB2312"/>
          <w:color w:val="FF0000"/>
          <w:sz w:val="32"/>
          <w:szCs w:val="32"/>
        </w:rPr>
      </w:pPr>
      <w:r>
        <w:rPr>
          <w:rFonts w:hint="eastAsia" w:ascii="仿宋_GB2312" w:eastAsia="仿宋_GB2312"/>
          <w:color w:val="auto"/>
          <w:sz w:val="32"/>
          <w:szCs w:val="32"/>
        </w:rPr>
        <w:t>法定代表人：</w:t>
      </w:r>
      <w:r>
        <w:rPr>
          <w:rFonts w:hint="eastAsia" w:ascii="仿宋_GB2312" w:eastAsia="仿宋_GB2312"/>
          <w:color w:val="auto"/>
          <w:sz w:val="32"/>
          <w:szCs w:val="32"/>
          <w:lang w:eastAsia="zh-CN"/>
        </w:rPr>
        <w:t>周卓荣</w:t>
      </w:r>
      <w:r>
        <w:rPr>
          <w:rFonts w:hint="eastAsia" w:ascii="仿宋_GB2312" w:eastAsia="仿宋_GB2312"/>
          <w:color w:val="FF0000"/>
          <w:sz w:val="32"/>
          <w:szCs w:val="32"/>
        </w:rPr>
        <w:t xml:space="preserve">    </w:t>
      </w:r>
      <w:r>
        <w:rPr>
          <w:rFonts w:hint="eastAsia" w:ascii="仿宋_GB2312" w:eastAsia="仿宋_GB2312"/>
          <w:color w:val="auto"/>
          <w:sz w:val="32"/>
          <w:szCs w:val="32"/>
        </w:rPr>
        <w:t>职务：局长</w:t>
      </w:r>
    </w:p>
    <w:p>
      <w:pPr>
        <w:spacing w:line="360" w:lineRule="auto"/>
        <w:ind w:firstLine="720" w:firstLineChars="225"/>
        <w:rPr>
          <w:rFonts w:ascii="仿宋_GB2312" w:hAnsi="华文中宋" w:eastAsia="仿宋_GB2312"/>
          <w:sz w:val="32"/>
          <w:szCs w:val="32"/>
        </w:rPr>
      </w:pPr>
      <w:r>
        <w:rPr>
          <w:rFonts w:hint="eastAsia" w:ascii="仿宋_GB2312" w:hAnsi="华文中宋" w:eastAsia="仿宋_GB2312"/>
          <w:sz w:val="32"/>
          <w:szCs w:val="32"/>
        </w:rPr>
        <w:t>申请人</w:t>
      </w:r>
      <w:r>
        <w:rPr>
          <w:rFonts w:hint="eastAsia" w:ascii="仿宋_GB2312" w:eastAsia="仿宋_GB2312"/>
          <w:color w:val="auto"/>
          <w:sz w:val="32"/>
          <w:szCs w:val="32"/>
          <w:lang w:eastAsia="zh-CN"/>
        </w:rPr>
        <w:t>朱某</w:t>
      </w:r>
      <w:r>
        <w:rPr>
          <w:rFonts w:hint="eastAsia" w:ascii="仿宋_GB2312" w:hAnsi="华文中宋" w:eastAsia="仿宋_GB2312"/>
          <w:sz w:val="32"/>
          <w:szCs w:val="32"/>
        </w:rPr>
        <w:t>不服被申请人对</w:t>
      </w:r>
      <w:r>
        <w:rPr>
          <w:rFonts w:hint="eastAsia" w:ascii="仿宋_GB2312" w:hAnsi="华文中宋" w:eastAsia="仿宋_GB2312"/>
          <w:color w:val="auto"/>
          <w:sz w:val="32"/>
          <w:szCs w:val="32"/>
        </w:rPr>
        <w:t>其投诉举报的线索作出</w:t>
      </w:r>
      <w:r>
        <w:rPr>
          <w:rFonts w:hint="eastAsia" w:ascii="仿宋_GB2312" w:hAnsi="华文中宋" w:eastAsia="仿宋_GB2312"/>
          <w:color w:val="auto"/>
          <w:sz w:val="32"/>
          <w:szCs w:val="32"/>
          <w:lang w:val="en-US" w:eastAsia="zh-CN"/>
        </w:rPr>
        <w:t>的处理结果</w:t>
      </w:r>
      <w:r>
        <w:rPr>
          <w:rFonts w:hint="eastAsia" w:ascii="仿宋_GB2312" w:hAnsi="华文中宋" w:eastAsia="仿宋_GB2312"/>
          <w:sz w:val="32"/>
          <w:szCs w:val="32"/>
        </w:rPr>
        <w:t>，向深圳市市场监督管理局提起行政复议申请（案号：深市</w:t>
      </w:r>
      <w:r>
        <w:rPr>
          <w:rFonts w:hint="eastAsia" w:ascii="仿宋_GB2312" w:hAnsi="华文中宋" w:eastAsia="仿宋_GB2312"/>
          <w:sz w:val="32"/>
          <w:szCs w:val="32"/>
          <w:lang w:eastAsia="zh-CN"/>
        </w:rPr>
        <w:t>监</w:t>
      </w:r>
      <w:r>
        <w:rPr>
          <w:rFonts w:hint="eastAsia" w:ascii="仿宋_GB2312" w:hAnsi="华文中宋" w:eastAsia="仿宋_GB2312"/>
          <w:sz w:val="32"/>
          <w:szCs w:val="32"/>
        </w:rPr>
        <w:t>复</w:t>
      </w:r>
      <w:r>
        <w:rPr>
          <w:rFonts w:hint="eastAsia" w:ascii="仿宋_GB2312" w:hAnsi="华文中宋" w:eastAsia="仿宋_GB2312"/>
          <w:color w:val="auto"/>
          <w:sz w:val="32"/>
          <w:szCs w:val="32"/>
        </w:rPr>
        <w:t>答字[20</w:t>
      </w:r>
      <w:r>
        <w:rPr>
          <w:rFonts w:hint="eastAsia" w:ascii="仿宋_GB2312" w:hAnsi="华文中宋" w:eastAsia="仿宋_GB2312"/>
          <w:color w:val="auto"/>
          <w:sz w:val="32"/>
          <w:szCs w:val="32"/>
          <w:lang w:val="en-US" w:eastAsia="zh-CN"/>
        </w:rPr>
        <w:t>19</w:t>
      </w:r>
      <w:r>
        <w:rPr>
          <w:rFonts w:hint="eastAsia" w:ascii="仿宋_GB2312" w:hAnsi="华文中宋" w:eastAsia="仿宋_GB2312"/>
          <w:color w:val="auto"/>
          <w:sz w:val="32"/>
          <w:szCs w:val="32"/>
        </w:rPr>
        <w:t>]</w:t>
      </w:r>
      <w:r>
        <w:rPr>
          <w:rFonts w:hint="eastAsia" w:ascii="仿宋_GB2312" w:hAnsi="华文中宋" w:eastAsia="仿宋_GB2312"/>
          <w:color w:val="auto"/>
          <w:sz w:val="32"/>
          <w:szCs w:val="32"/>
          <w:lang w:val="en-US" w:eastAsia="zh-CN"/>
        </w:rPr>
        <w:t>3</w:t>
      </w:r>
      <w:r>
        <w:rPr>
          <w:rFonts w:hint="default" w:ascii="仿宋_GB2312" w:hAnsi="华文中宋" w:eastAsia="仿宋_GB2312"/>
          <w:color w:val="auto"/>
          <w:sz w:val="32"/>
          <w:szCs w:val="32"/>
          <w:lang w:eastAsia="zh-CN"/>
        </w:rPr>
        <w:t>24</w:t>
      </w:r>
      <w:r>
        <w:rPr>
          <w:rFonts w:hint="eastAsia" w:ascii="仿宋_GB2312" w:hAnsi="华文中宋" w:eastAsia="仿宋_GB2312"/>
          <w:sz w:val="32"/>
          <w:szCs w:val="32"/>
        </w:rPr>
        <w:t>号），</w:t>
      </w:r>
      <w:r>
        <w:rPr>
          <w:rFonts w:hint="eastAsia" w:ascii="仿宋_GB2312" w:hAnsi="华文中宋" w:eastAsia="仿宋_GB2312"/>
          <w:sz w:val="32"/>
          <w:szCs w:val="32"/>
          <w:lang w:eastAsia="zh-CN"/>
        </w:rPr>
        <w:t>本局</w:t>
      </w:r>
      <w:r>
        <w:rPr>
          <w:rFonts w:hint="eastAsia" w:ascii="仿宋_GB2312" w:hAnsi="华文中宋" w:eastAsia="仿宋_GB2312"/>
          <w:color w:val="auto"/>
          <w:sz w:val="32"/>
          <w:szCs w:val="32"/>
        </w:rPr>
        <w:t>于2019年</w:t>
      </w:r>
      <w:r>
        <w:rPr>
          <w:rFonts w:hint="eastAsia" w:ascii="仿宋_GB2312" w:hAnsi="华文中宋" w:eastAsia="仿宋_GB2312"/>
          <w:color w:val="auto"/>
          <w:sz w:val="32"/>
          <w:szCs w:val="32"/>
          <w:lang w:val="en-US" w:eastAsia="zh-CN"/>
        </w:rPr>
        <w:t>12</w:t>
      </w:r>
      <w:r>
        <w:rPr>
          <w:rFonts w:hint="eastAsia" w:ascii="仿宋_GB2312" w:hAnsi="华文中宋" w:eastAsia="仿宋_GB2312"/>
          <w:color w:val="auto"/>
          <w:sz w:val="32"/>
          <w:szCs w:val="32"/>
        </w:rPr>
        <w:t>月</w:t>
      </w:r>
      <w:r>
        <w:rPr>
          <w:rFonts w:hint="default" w:ascii="仿宋_GB2312" w:hAnsi="华文中宋" w:eastAsia="仿宋_GB2312"/>
          <w:color w:val="auto"/>
          <w:sz w:val="32"/>
          <w:szCs w:val="32"/>
          <w:lang w:eastAsia="zh-CN"/>
        </w:rPr>
        <w:t>16</w:t>
      </w:r>
      <w:r>
        <w:rPr>
          <w:rFonts w:hint="eastAsia" w:ascii="仿宋_GB2312" w:hAnsi="华文中宋" w:eastAsia="仿宋_GB2312"/>
          <w:color w:val="auto"/>
          <w:sz w:val="32"/>
          <w:szCs w:val="32"/>
        </w:rPr>
        <w:t>日</w:t>
      </w:r>
      <w:r>
        <w:rPr>
          <w:rFonts w:hint="eastAsia" w:ascii="仿宋_GB2312" w:hAnsi="华文中宋" w:eastAsia="仿宋_GB2312"/>
          <w:sz w:val="32"/>
          <w:szCs w:val="32"/>
        </w:rPr>
        <w:t>受理。20</w:t>
      </w:r>
      <w:r>
        <w:rPr>
          <w:rFonts w:hint="default" w:ascii="仿宋_GB2312" w:hAnsi="华文中宋" w:eastAsia="仿宋_GB2312"/>
          <w:sz w:val="32"/>
          <w:szCs w:val="32"/>
        </w:rPr>
        <w:t>20</w:t>
      </w:r>
      <w:r>
        <w:rPr>
          <w:rFonts w:hint="eastAsia" w:ascii="仿宋_GB2312" w:hAnsi="华文中宋" w:eastAsia="仿宋_GB2312"/>
          <w:color w:val="auto"/>
          <w:sz w:val="32"/>
          <w:szCs w:val="32"/>
        </w:rPr>
        <w:t>年</w:t>
      </w:r>
      <w:r>
        <w:rPr>
          <w:rFonts w:hint="eastAsia" w:ascii="仿宋_GB2312" w:hAnsi="华文中宋" w:eastAsia="仿宋_GB2312"/>
          <w:color w:val="auto"/>
          <w:sz w:val="32"/>
          <w:szCs w:val="32"/>
          <w:lang w:val="en-US" w:eastAsia="zh-CN"/>
        </w:rPr>
        <w:t>1</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7</w:t>
      </w:r>
      <w:r>
        <w:rPr>
          <w:rFonts w:hint="eastAsia" w:ascii="仿宋_GB2312" w:hAnsi="华文中宋" w:eastAsia="仿宋_GB2312"/>
          <w:color w:val="auto"/>
          <w:sz w:val="32"/>
          <w:szCs w:val="32"/>
        </w:rPr>
        <w:t>日，</w:t>
      </w:r>
      <w:r>
        <w:rPr>
          <w:rFonts w:hint="eastAsia" w:ascii="仿宋_GB2312" w:hAnsi="华文中宋" w:eastAsia="仿宋_GB2312"/>
          <w:sz w:val="32"/>
          <w:szCs w:val="32"/>
        </w:rPr>
        <w:t>被申请人向本局提交了书面答复及有关证据和依据，现本案已审理终结。</w:t>
      </w:r>
    </w:p>
    <w:p>
      <w:pPr>
        <w:spacing w:line="360" w:lineRule="auto"/>
        <w:ind w:firstLine="640" w:firstLineChars="200"/>
        <w:rPr>
          <w:rFonts w:ascii="黑体" w:hAnsi="华文中宋" w:eastAsia="黑体"/>
          <w:color w:val="000000"/>
          <w:sz w:val="32"/>
          <w:szCs w:val="32"/>
        </w:rPr>
      </w:pPr>
      <w:r>
        <w:rPr>
          <w:rFonts w:hint="eastAsia" w:ascii="黑体" w:hAnsi="华文中宋" w:eastAsia="黑体"/>
          <w:color w:val="000000"/>
          <w:sz w:val="32"/>
          <w:szCs w:val="32"/>
        </w:rPr>
        <w:t>申请人请求</w:t>
      </w:r>
    </w:p>
    <w:p>
      <w:pPr>
        <w:pStyle w:val="13"/>
        <w:numPr>
          <w:ilvl w:val="0"/>
          <w:numId w:val="0"/>
        </w:numPr>
        <w:spacing w:line="360" w:lineRule="auto"/>
        <w:ind w:left="640" w:leftChars="0"/>
        <w:rPr>
          <w:rFonts w:hint="eastAsia" w:ascii="仿宋_GB2312" w:hAnsi="华文中宋" w:eastAsia="仿宋_GB2312"/>
          <w:sz w:val="32"/>
          <w:szCs w:val="32"/>
          <w:lang w:val="en-US" w:eastAsia="zh-CN"/>
        </w:rPr>
      </w:pPr>
      <w:r>
        <w:rPr>
          <w:rFonts w:hint="eastAsia" w:ascii="仿宋_GB2312" w:hAnsi="华文中宋" w:eastAsia="仿宋_GB2312"/>
          <w:color w:val="auto"/>
          <w:sz w:val="32"/>
          <w:szCs w:val="32"/>
          <w:lang w:eastAsia="zh-CN"/>
        </w:rPr>
        <w:t>责令被申请人依法纠正对其</w:t>
      </w:r>
      <w:r>
        <w:rPr>
          <w:rFonts w:hint="default" w:ascii="仿宋_GB2312" w:hAnsi="华文中宋" w:eastAsia="仿宋_GB2312"/>
          <w:color w:val="auto"/>
          <w:sz w:val="32"/>
          <w:szCs w:val="32"/>
          <w:lang w:eastAsia="zh-CN"/>
        </w:rPr>
        <w:t>投诉</w:t>
      </w:r>
      <w:r>
        <w:rPr>
          <w:rFonts w:hint="eastAsia" w:ascii="仿宋_GB2312" w:hAnsi="华文中宋" w:eastAsia="仿宋_GB2312"/>
          <w:color w:val="auto"/>
          <w:sz w:val="32"/>
          <w:szCs w:val="32"/>
          <w:lang w:eastAsia="zh-CN"/>
        </w:rPr>
        <w:t>线索作出的处理结果</w:t>
      </w:r>
      <w:r>
        <w:rPr>
          <w:rFonts w:hint="eastAsia" w:ascii="仿宋_GB2312" w:hAnsi="华文中宋" w:eastAsia="仿宋_GB2312"/>
          <w:color w:val="auto"/>
          <w:sz w:val="32"/>
          <w:szCs w:val="32"/>
          <w:lang w:val="en-US" w:eastAsia="zh-CN"/>
        </w:rPr>
        <w:t>。</w:t>
      </w:r>
    </w:p>
    <w:p>
      <w:pPr>
        <w:spacing w:line="360" w:lineRule="auto"/>
        <w:ind w:firstLine="640" w:firstLineChars="200"/>
        <w:rPr>
          <w:rFonts w:ascii="黑体" w:hAnsi="华文中宋" w:eastAsia="黑体"/>
          <w:color w:val="000000"/>
          <w:sz w:val="32"/>
          <w:szCs w:val="32"/>
        </w:rPr>
      </w:pPr>
      <w:r>
        <w:rPr>
          <w:rFonts w:hint="eastAsia" w:ascii="黑体" w:hAnsi="华文中宋" w:eastAsia="黑体"/>
          <w:color w:val="000000"/>
          <w:sz w:val="32"/>
          <w:szCs w:val="32"/>
        </w:rPr>
        <w:t>申请人称</w:t>
      </w:r>
    </w:p>
    <w:p>
      <w:pPr>
        <w:spacing w:line="360" w:lineRule="auto"/>
        <w:ind w:firstLine="640" w:firstLineChars="200"/>
        <w:rPr>
          <w:rFonts w:ascii="仿宋_GB2312" w:hAnsi="华文中宋" w:eastAsia="仿宋_GB2312"/>
          <w:color w:val="auto"/>
          <w:sz w:val="32"/>
          <w:szCs w:val="32"/>
        </w:rPr>
      </w:pPr>
      <w:r>
        <w:rPr>
          <w:rFonts w:hint="eastAsia" w:ascii="仿宋_GB2312" w:hAnsi="华文中宋" w:eastAsia="仿宋_GB2312"/>
          <w:color w:val="auto"/>
          <w:sz w:val="32"/>
          <w:szCs w:val="32"/>
          <w:lang w:val="en-US" w:eastAsia="zh-CN"/>
        </w:rPr>
        <w:t>2019年</w:t>
      </w:r>
      <w:r>
        <w:rPr>
          <w:rFonts w:hint="default" w:ascii="仿宋_GB2312" w:hAnsi="华文中宋" w:eastAsia="仿宋_GB2312"/>
          <w:color w:val="auto"/>
          <w:sz w:val="32"/>
          <w:szCs w:val="32"/>
          <w:lang w:eastAsia="zh-CN"/>
        </w:rPr>
        <w:t>9</w:t>
      </w:r>
      <w:r>
        <w:rPr>
          <w:rFonts w:hint="eastAsia" w:ascii="仿宋_GB2312" w:hAnsi="华文中宋" w:eastAsia="仿宋_GB2312"/>
          <w:color w:val="auto"/>
          <w:sz w:val="32"/>
          <w:szCs w:val="32"/>
          <w:lang w:val="en-US" w:eastAsia="zh-CN"/>
        </w:rPr>
        <w:t>月</w:t>
      </w:r>
      <w:r>
        <w:rPr>
          <w:rFonts w:hint="default" w:ascii="仿宋_GB2312" w:hAnsi="华文中宋" w:eastAsia="仿宋_GB2312"/>
          <w:color w:val="auto"/>
          <w:sz w:val="32"/>
          <w:szCs w:val="32"/>
          <w:lang w:eastAsia="zh-CN"/>
        </w:rPr>
        <w:t>20</w:t>
      </w:r>
      <w:r>
        <w:rPr>
          <w:rFonts w:hint="eastAsia" w:ascii="仿宋_GB2312" w:hAnsi="华文中宋" w:eastAsia="仿宋_GB2312"/>
          <w:color w:val="auto"/>
          <w:sz w:val="32"/>
          <w:szCs w:val="32"/>
          <w:lang w:val="en-US" w:eastAsia="zh-CN"/>
        </w:rPr>
        <w:t>日</w:t>
      </w:r>
      <w:r>
        <w:rPr>
          <w:rFonts w:hint="eastAsia" w:ascii="仿宋_GB2312" w:hAnsi="华文中宋" w:eastAsia="仿宋_GB2312"/>
          <w:color w:val="auto"/>
          <w:sz w:val="32"/>
          <w:szCs w:val="32"/>
        </w:rPr>
        <w:t>，申请人</w:t>
      </w:r>
      <w:r>
        <w:rPr>
          <w:rFonts w:hint="eastAsia" w:ascii="仿宋_GB2312" w:hAnsi="华文中宋" w:eastAsia="仿宋_GB2312"/>
          <w:color w:val="auto"/>
          <w:sz w:val="32"/>
          <w:szCs w:val="32"/>
          <w:lang w:eastAsia="zh-CN"/>
        </w:rPr>
        <w:t>向被申请人投诉</w:t>
      </w:r>
      <w:r>
        <w:rPr>
          <w:rFonts w:hint="eastAsia" w:ascii="仿宋_GB2312" w:eastAsia="仿宋_GB2312"/>
          <w:color w:val="auto"/>
          <w:sz w:val="32"/>
          <w:szCs w:val="32"/>
          <w:lang w:eastAsia="zh-CN"/>
        </w:rPr>
        <w:t>XXX科技有限公司</w:t>
      </w:r>
      <w:r>
        <w:rPr>
          <w:rFonts w:hint="eastAsia" w:ascii="仿宋_GB2312" w:eastAsia="仿宋_GB2312"/>
          <w:color w:val="auto"/>
          <w:sz w:val="32"/>
          <w:szCs w:val="32"/>
          <w:lang w:val="en-US" w:eastAsia="zh-CN"/>
        </w:rPr>
        <w:t>（以下简称被</w:t>
      </w:r>
      <w:r>
        <w:rPr>
          <w:rFonts w:hint="default" w:ascii="仿宋_GB2312" w:eastAsia="仿宋_GB2312"/>
          <w:color w:val="auto"/>
          <w:sz w:val="32"/>
          <w:szCs w:val="32"/>
          <w:lang w:eastAsia="zh-CN"/>
        </w:rPr>
        <w:t>投诉</w:t>
      </w:r>
      <w:r>
        <w:rPr>
          <w:rFonts w:hint="eastAsia" w:ascii="仿宋_GB2312" w:eastAsia="仿宋_GB2312"/>
          <w:color w:val="auto"/>
          <w:sz w:val="32"/>
          <w:szCs w:val="32"/>
          <w:lang w:val="en-US" w:eastAsia="zh-CN"/>
        </w:rPr>
        <w:t>人）</w:t>
      </w:r>
      <w:r>
        <w:rPr>
          <w:rFonts w:hint="eastAsia" w:ascii="仿宋_GB2312" w:hAnsi="华文中宋" w:eastAsia="仿宋_GB2312"/>
          <w:color w:val="auto"/>
          <w:sz w:val="32"/>
          <w:szCs w:val="32"/>
        </w:rPr>
        <w:t>销售</w:t>
      </w:r>
      <w:r>
        <w:rPr>
          <w:rFonts w:hint="default" w:ascii="仿宋_GB2312" w:hAnsi="华文中宋" w:eastAsia="仿宋_GB2312"/>
          <w:color w:val="auto"/>
          <w:sz w:val="32"/>
          <w:szCs w:val="32"/>
          <w:lang w:eastAsia="zh-CN"/>
        </w:rPr>
        <w:t>不符合国家强制性标准的产品</w:t>
      </w:r>
      <w:r>
        <w:rPr>
          <w:rFonts w:hint="eastAsia" w:ascii="仿宋_GB2312" w:hAnsi="华文中宋" w:eastAsia="仿宋_GB2312"/>
          <w:color w:val="auto"/>
          <w:sz w:val="32"/>
          <w:szCs w:val="32"/>
        </w:rPr>
        <w:t>。</w:t>
      </w:r>
      <w:r>
        <w:rPr>
          <w:rFonts w:hint="eastAsia" w:ascii="仿宋_GB2312" w:hAnsi="华文中宋" w:eastAsia="仿宋_GB2312"/>
          <w:color w:val="auto"/>
          <w:sz w:val="32"/>
          <w:szCs w:val="32"/>
          <w:lang w:val="en-US" w:eastAsia="zh-CN"/>
        </w:rPr>
        <w:t>2019年1</w:t>
      </w:r>
      <w:r>
        <w:rPr>
          <w:rFonts w:hint="default" w:ascii="仿宋_GB2312" w:hAnsi="华文中宋" w:eastAsia="仿宋_GB2312"/>
          <w:color w:val="auto"/>
          <w:sz w:val="32"/>
          <w:szCs w:val="32"/>
          <w:lang w:eastAsia="zh-CN"/>
        </w:rPr>
        <w:t>2</w:t>
      </w:r>
      <w:r>
        <w:rPr>
          <w:rFonts w:hint="eastAsia" w:ascii="仿宋_GB2312" w:hAnsi="华文中宋" w:eastAsia="仿宋_GB2312"/>
          <w:color w:val="auto"/>
          <w:sz w:val="32"/>
          <w:szCs w:val="32"/>
          <w:lang w:val="en-US" w:eastAsia="zh-CN"/>
        </w:rPr>
        <w:t>月</w:t>
      </w:r>
      <w:r>
        <w:rPr>
          <w:rFonts w:hint="default" w:ascii="仿宋_GB2312" w:hAnsi="华文中宋" w:eastAsia="仿宋_GB2312"/>
          <w:color w:val="auto"/>
          <w:sz w:val="32"/>
          <w:szCs w:val="32"/>
          <w:lang w:eastAsia="zh-CN"/>
        </w:rPr>
        <w:t>3</w:t>
      </w:r>
      <w:r>
        <w:rPr>
          <w:rFonts w:hint="eastAsia" w:ascii="仿宋_GB2312" w:hAnsi="华文中宋" w:eastAsia="仿宋_GB2312"/>
          <w:color w:val="auto"/>
          <w:sz w:val="32"/>
          <w:szCs w:val="32"/>
          <w:lang w:val="en-US" w:eastAsia="zh-CN"/>
        </w:rPr>
        <w:t>日，被申请人对申请人的</w:t>
      </w:r>
      <w:r>
        <w:rPr>
          <w:rFonts w:hint="default" w:ascii="仿宋_GB2312" w:hAnsi="华文中宋" w:eastAsia="仿宋_GB2312"/>
          <w:color w:val="auto"/>
          <w:sz w:val="32"/>
          <w:szCs w:val="32"/>
          <w:lang w:eastAsia="zh-CN"/>
        </w:rPr>
        <w:t>投诉</w:t>
      </w:r>
      <w:r>
        <w:rPr>
          <w:rFonts w:hint="eastAsia" w:ascii="仿宋_GB2312" w:hAnsi="华文中宋" w:eastAsia="仿宋_GB2312"/>
          <w:color w:val="auto"/>
          <w:sz w:val="32"/>
          <w:szCs w:val="32"/>
          <w:lang w:val="en-US" w:eastAsia="zh-CN"/>
        </w:rPr>
        <w:t>线索作出相关的处理结果，并通过短信告知申请人。</w:t>
      </w:r>
      <w:r>
        <w:rPr>
          <w:rFonts w:hint="eastAsia" w:ascii="仿宋_GB2312" w:hAnsi="华文中宋" w:eastAsia="仿宋_GB2312"/>
          <w:color w:val="auto"/>
          <w:sz w:val="32"/>
          <w:szCs w:val="32"/>
        </w:rPr>
        <w:t>申请人不服该处理结果，提起复议。</w:t>
      </w:r>
    </w:p>
    <w:p>
      <w:pPr>
        <w:spacing w:line="360" w:lineRule="auto"/>
        <w:ind w:firstLine="640" w:firstLineChars="200"/>
        <w:rPr>
          <w:rFonts w:hint="eastAsia" w:ascii="黑体" w:hAnsi="华文中宋" w:eastAsia="黑体"/>
          <w:color w:val="000000"/>
          <w:sz w:val="32"/>
          <w:szCs w:val="32"/>
        </w:rPr>
      </w:pPr>
      <w:r>
        <w:rPr>
          <w:rFonts w:hint="eastAsia" w:ascii="黑体" w:hAnsi="华文中宋" w:eastAsia="黑体"/>
          <w:color w:val="000000"/>
          <w:sz w:val="32"/>
          <w:szCs w:val="32"/>
        </w:rPr>
        <w:t>被申请人称</w:t>
      </w:r>
    </w:p>
    <w:p>
      <w:pPr>
        <w:keepNext w:val="0"/>
        <w:keepLines w:val="0"/>
        <w:pageBreakBefore w:val="0"/>
        <w:widowControl w:val="0"/>
        <w:kinsoku/>
        <w:wordWrap/>
        <w:overflowPunct/>
        <w:topLinePunct w:val="0"/>
        <w:autoSpaceDE/>
        <w:autoSpaceDN/>
        <w:bidi w:val="0"/>
        <w:adjustRightInd/>
        <w:snapToGrid w:val="0"/>
        <w:spacing w:line="360" w:lineRule="auto"/>
        <w:ind w:firstLine="64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9月25日，被申请人接到编号为201909242715的深圳市市场和质量监督管理委员会市场监管投诉记录单，并于2019年9月30日受理（投诉记录单及附件）。2019年10月18日，因该案源存在相关问题需要进一步调查核实，依据《市场监督管理行政处罚程序暂行规定》第十七条第一款的规定，并经分管局领导审批，被申请人于2019年10月18日将该案立案期限延长15个工作日。2019年10月25日，被申请人前往被投诉人</w:t>
      </w:r>
      <w:r>
        <w:rPr>
          <w:rFonts w:hint="default" w:ascii="仿宋_GB2312" w:hAnsi="华文中宋" w:eastAsia="仿宋_GB2312"/>
          <w:color w:val="auto"/>
          <w:sz w:val="32"/>
          <w:szCs w:val="32"/>
          <w:lang w:eastAsia="zh-CN"/>
        </w:rPr>
        <w:t>处</w:t>
      </w:r>
      <w:r>
        <w:rPr>
          <w:rFonts w:hint="eastAsia" w:ascii="仿宋_GB2312" w:hAnsi="华文中宋" w:eastAsia="仿宋_GB2312"/>
          <w:color w:val="auto"/>
          <w:sz w:val="32"/>
          <w:szCs w:val="32"/>
          <w:lang w:val="en-US" w:eastAsia="zh-CN"/>
        </w:rPr>
        <w:t>进行检查，发现被投诉人经营场所有被投诉商品“XXX电饭煲（型号：ZB-LFS4001)”的库存，该商品外包装已标注能源效率标识。2019年10月28日，刘某受被投诉人委托，前来被申请人处配合调查，声称：被投诉订单存在，</w:t>
      </w:r>
      <w:r>
        <w:rPr>
          <w:rFonts w:hint="default" w:ascii="仿宋_GB2312" w:hAnsi="华文中宋" w:eastAsia="仿宋_GB2312"/>
          <w:color w:val="auto"/>
          <w:sz w:val="32"/>
          <w:szCs w:val="32"/>
          <w:lang w:eastAsia="zh-CN"/>
        </w:rPr>
        <w:t>申请人</w:t>
      </w:r>
      <w:r>
        <w:rPr>
          <w:rFonts w:hint="eastAsia" w:ascii="仿宋_GB2312" w:hAnsi="华文中宋" w:eastAsia="仿宋_GB2312"/>
          <w:color w:val="auto"/>
          <w:sz w:val="32"/>
          <w:szCs w:val="32"/>
          <w:lang w:val="en-US" w:eastAsia="zh-CN"/>
        </w:rPr>
        <w:t>已申请7天无理由退货，并已退款成功；被投诉商品“XXX电饭煲（型号：ZB-LFS4001)”已按规定标注能源效率标识并在中国能效标识网备案；不予认可</w:t>
      </w:r>
      <w:r>
        <w:rPr>
          <w:rFonts w:hint="default" w:ascii="仿宋_GB2312" w:hAnsi="华文中宋" w:eastAsia="仿宋_GB2312"/>
          <w:color w:val="auto"/>
          <w:sz w:val="32"/>
          <w:szCs w:val="32"/>
          <w:lang w:eastAsia="zh-CN"/>
        </w:rPr>
        <w:t>申请人</w:t>
      </w:r>
      <w:r>
        <w:rPr>
          <w:rFonts w:hint="eastAsia" w:ascii="仿宋_GB2312" w:hAnsi="华文中宋" w:eastAsia="仿宋_GB2312"/>
          <w:color w:val="auto"/>
          <w:sz w:val="32"/>
          <w:szCs w:val="32"/>
          <w:lang w:val="en-US" w:eastAsia="zh-CN"/>
        </w:rPr>
        <w:t>所提供材料的真实性、合法性及关联性。2019年10月28日，针对被投诉人未及时办理能源效率标识备案的行为，被申请人依法作出责令改正通知书，责令被投诉人限期整改。经核实，被投诉人已完成整改。2019年11月11日，被申请人作出不予立案决定。2019年11月22日，被投诉人拒绝接受调解，被申请人依法终止调解，并于2019年11月26日将上述投诉单的处理意见录入12315系统并告知</w:t>
      </w:r>
      <w:r>
        <w:rPr>
          <w:rFonts w:hint="default" w:ascii="仿宋_GB2312" w:hAnsi="华文中宋" w:eastAsia="仿宋_GB2312"/>
          <w:color w:val="auto"/>
          <w:sz w:val="32"/>
          <w:szCs w:val="32"/>
          <w:lang w:eastAsia="zh-CN"/>
        </w:rPr>
        <w:t>申请人</w:t>
      </w:r>
      <w:r>
        <w:rPr>
          <w:rFonts w:hint="eastAsia" w:ascii="仿宋_GB2312" w:hAnsi="华文中宋" w:eastAsia="仿宋_GB2312"/>
          <w:color w:val="auto"/>
          <w:sz w:val="32"/>
          <w:szCs w:val="32"/>
          <w:lang w:val="en-US" w:eastAsia="zh-CN"/>
        </w:rPr>
        <w:t>。综上所述，被申请人关于编号为201909242715的深圳市市场和质量监督管理委员会市场监管投诉记录单的处理，程序合法。</w:t>
      </w:r>
    </w:p>
    <w:p>
      <w:pPr>
        <w:keepNext w:val="0"/>
        <w:keepLines w:val="0"/>
        <w:pageBreakBefore w:val="0"/>
        <w:widowControl w:val="0"/>
        <w:kinsoku/>
        <w:wordWrap/>
        <w:overflowPunct/>
        <w:topLinePunct w:val="0"/>
        <w:autoSpaceDE/>
        <w:autoSpaceDN/>
        <w:bidi w:val="0"/>
        <w:adjustRightInd/>
        <w:snapToGrid w:val="0"/>
        <w:spacing w:line="360" w:lineRule="auto"/>
        <w:ind w:firstLine="64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针对复议申请人向复议机关提交的复议申请，被申请人认为：</w:t>
      </w:r>
    </w:p>
    <w:p>
      <w:pPr>
        <w:keepNext w:val="0"/>
        <w:keepLines w:val="0"/>
        <w:pageBreakBefore w:val="0"/>
        <w:widowControl w:val="0"/>
        <w:kinsoku/>
        <w:wordWrap/>
        <w:overflowPunct/>
        <w:topLinePunct w:val="0"/>
        <w:autoSpaceDE/>
        <w:autoSpaceDN/>
        <w:bidi w:val="0"/>
        <w:adjustRightInd/>
        <w:snapToGrid w:val="0"/>
        <w:spacing w:line="360" w:lineRule="auto"/>
        <w:ind w:firstLine="64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一）根据深圳市市场和质量监督管理委员会举报记录单（编号：201909242715)的内容，申请人认为：被投诉人XXX科技有限公司生产销售的“XXX电饭煲（型号：ZB-LFS4001)”未经国家强制性能效标识认证，违反了《中华人民共和国节约能源法》第十九条的规定，应当立案处罚。被申请人经调查发现，《中华人民共和国节约能源法》第十九条并未对能效标识作强制性能效标识认证的规定，同时被申请人经现场核查发现，被投诉商品“XXX电饭煲（型号：ZB-LFS4001)”已按规定标注能源效率标识，符合《中华人民共和国节约能源法》第十九条的规定要求。综上，</w:t>
      </w:r>
      <w:r>
        <w:rPr>
          <w:rFonts w:hint="default" w:ascii="仿宋_GB2312" w:hAnsi="华文中宋" w:eastAsia="仿宋_GB2312"/>
          <w:color w:val="auto"/>
          <w:sz w:val="32"/>
          <w:szCs w:val="32"/>
          <w:lang w:eastAsia="zh-CN"/>
        </w:rPr>
        <w:t>申请人</w:t>
      </w:r>
      <w:r>
        <w:rPr>
          <w:rFonts w:hint="eastAsia" w:ascii="仿宋_GB2312" w:hAnsi="华文中宋" w:eastAsia="仿宋_GB2312"/>
          <w:color w:val="auto"/>
          <w:sz w:val="32"/>
          <w:szCs w:val="32"/>
          <w:lang w:val="en-US" w:eastAsia="zh-CN"/>
        </w:rPr>
        <w:t>所举报的违法行为，违法事实不成立，依据《深圳市市场和质量监督管理委员会处理投诉、举报暂行办法》第十八条第（一）项的规定，</w:t>
      </w:r>
      <w:r>
        <w:rPr>
          <w:rFonts w:hint="default" w:ascii="仿宋_GB2312" w:hAnsi="华文中宋" w:eastAsia="仿宋_GB2312"/>
          <w:color w:val="auto"/>
          <w:sz w:val="32"/>
          <w:szCs w:val="32"/>
          <w:lang w:eastAsia="zh-CN"/>
        </w:rPr>
        <w:t>被</w:t>
      </w:r>
      <w:r>
        <w:rPr>
          <w:rFonts w:hint="eastAsia" w:ascii="仿宋_GB2312" w:hAnsi="华文中宋" w:eastAsia="仿宋_GB2312"/>
          <w:color w:val="auto"/>
          <w:sz w:val="32"/>
          <w:szCs w:val="32"/>
          <w:lang w:val="en-US" w:eastAsia="zh-CN"/>
        </w:rPr>
        <w:t>申请人依法作出不予立案的决定。</w:t>
      </w:r>
    </w:p>
    <w:p>
      <w:pPr>
        <w:keepNext w:val="0"/>
        <w:keepLines w:val="0"/>
        <w:pageBreakBefore w:val="0"/>
        <w:widowControl w:val="0"/>
        <w:kinsoku/>
        <w:wordWrap/>
        <w:overflowPunct/>
        <w:topLinePunct w:val="0"/>
        <w:autoSpaceDE/>
        <w:autoSpaceDN/>
        <w:bidi w:val="0"/>
        <w:adjustRightInd/>
        <w:snapToGrid w:val="0"/>
        <w:spacing w:line="360" w:lineRule="auto"/>
        <w:ind w:firstLine="640"/>
        <w:textAlignment w:val="auto"/>
        <w:rPr>
          <w:rFonts w:hint="default" w:ascii="黑体" w:hAnsi="华文中宋" w:eastAsia="黑体"/>
          <w:color w:val="000000"/>
          <w:sz w:val="32"/>
          <w:szCs w:val="32"/>
          <w:lang w:val="en-US" w:eastAsia="zh-CN"/>
        </w:rPr>
      </w:pPr>
      <w:r>
        <w:rPr>
          <w:rFonts w:hint="eastAsia" w:ascii="仿宋_GB2312" w:hAnsi="华文中宋" w:eastAsia="仿宋_GB2312"/>
          <w:color w:val="auto"/>
          <w:sz w:val="32"/>
          <w:szCs w:val="32"/>
          <w:lang w:val="en-US" w:eastAsia="zh-CN"/>
        </w:rPr>
        <w:t>（二）针对复议申请人申请复议时提出的：无法通过中国能效官网或中国能效标识备案技术部查询“XXX电饭煲（型号：ZB-LFS4001)”的备案信息的事项。被申请人认为申请人的上述说法不成立，理由如下：1.2019年10月28日，针对被投诉人未及时办理能源效率标识备案的行为，被申请人依法作出责令改正通知书，责令被投诉人限期整改。2019年10月28日，执法人员通过登录中国能效标识网，查询到被投诉商品的能效标识备案信息，备案号为XXX；2.</w:t>
      </w:r>
      <w:r>
        <w:rPr>
          <w:rFonts w:hint="default" w:ascii="仿宋_GB2312" w:hAnsi="华文中宋" w:eastAsia="仿宋_GB2312"/>
          <w:color w:val="auto"/>
          <w:sz w:val="32"/>
          <w:szCs w:val="32"/>
          <w:lang w:eastAsia="zh-CN"/>
        </w:rPr>
        <w:t>申请人</w:t>
      </w:r>
      <w:r>
        <w:rPr>
          <w:rFonts w:hint="eastAsia" w:ascii="仿宋_GB2312" w:hAnsi="华文中宋" w:eastAsia="仿宋_GB2312"/>
          <w:color w:val="auto"/>
          <w:sz w:val="32"/>
          <w:szCs w:val="32"/>
          <w:lang w:val="en-US" w:eastAsia="zh-CN"/>
        </w:rPr>
        <w:t>在投诉时，并未提及被投诉商品标注的能效标识是否经过备案的信息，因此被申请人在回复被投诉单办理情况时，未向</w:t>
      </w:r>
      <w:r>
        <w:rPr>
          <w:rFonts w:hint="default" w:ascii="仿宋_GB2312" w:hAnsi="华文中宋" w:eastAsia="仿宋_GB2312"/>
          <w:color w:val="auto"/>
          <w:sz w:val="32"/>
          <w:szCs w:val="32"/>
          <w:lang w:eastAsia="zh-CN"/>
        </w:rPr>
        <w:t>申请人</w:t>
      </w:r>
      <w:r>
        <w:rPr>
          <w:rFonts w:hint="eastAsia" w:ascii="仿宋_GB2312" w:hAnsi="华文中宋" w:eastAsia="仿宋_GB2312"/>
          <w:color w:val="auto"/>
          <w:sz w:val="32"/>
          <w:szCs w:val="32"/>
          <w:lang w:val="en-US" w:eastAsia="zh-CN"/>
        </w:rPr>
        <w:t>提供被投诉商品能效标识备案号。</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黑体" w:hAnsi="华文中宋" w:eastAsia="黑体"/>
          <w:color w:val="000000"/>
          <w:sz w:val="32"/>
          <w:szCs w:val="32"/>
          <w:lang w:val="en-US" w:eastAsia="zh-CN"/>
        </w:rPr>
      </w:pPr>
      <w:r>
        <w:rPr>
          <w:rFonts w:hint="eastAsia" w:ascii="黑体" w:hAnsi="华文中宋" w:eastAsia="黑体"/>
          <w:color w:val="000000"/>
          <w:sz w:val="32"/>
          <w:szCs w:val="32"/>
          <w:lang w:val="en-US" w:eastAsia="zh-CN"/>
        </w:rPr>
        <w:t>本局查明</w:t>
      </w:r>
    </w:p>
    <w:p>
      <w:pPr>
        <w:spacing w:beforeLines="0" w:afterLines="0" w:line="360" w:lineRule="auto"/>
        <w:ind w:left="0" w:leftChars="0" w:firstLine="640" w:firstLineChars="20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w:t>
      </w:r>
      <w:r>
        <w:rPr>
          <w:rFonts w:hint="default" w:ascii="仿宋_GB2312" w:hAnsi="华文中宋" w:eastAsia="仿宋_GB2312"/>
          <w:color w:val="auto"/>
          <w:sz w:val="32"/>
          <w:szCs w:val="32"/>
          <w:lang w:eastAsia="zh-CN"/>
        </w:rPr>
        <w:t>9</w:t>
      </w:r>
      <w:r>
        <w:rPr>
          <w:rFonts w:hint="eastAsia" w:ascii="仿宋_GB2312" w:hAnsi="华文中宋" w:eastAsia="仿宋_GB2312"/>
          <w:color w:val="auto"/>
          <w:sz w:val="32"/>
          <w:szCs w:val="32"/>
          <w:lang w:val="en-US" w:eastAsia="zh-CN"/>
        </w:rPr>
        <w:t>月</w:t>
      </w:r>
      <w:r>
        <w:rPr>
          <w:rFonts w:hint="default" w:ascii="仿宋_GB2312" w:hAnsi="华文中宋" w:eastAsia="仿宋_GB2312"/>
          <w:color w:val="auto"/>
          <w:sz w:val="32"/>
          <w:szCs w:val="32"/>
          <w:lang w:eastAsia="zh-CN"/>
        </w:rPr>
        <w:t>2</w:t>
      </w:r>
      <w:r>
        <w:rPr>
          <w:rFonts w:hint="eastAsia" w:ascii="仿宋_GB2312" w:hAnsi="华文中宋" w:eastAsia="仿宋_GB2312"/>
          <w:color w:val="auto"/>
          <w:sz w:val="32"/>
          <w:szCs w:val="32"/>
          <w:lang w:val="en-US" w:eastAsia="zh-CN"/>
        </w:rPr>
        <w:t>4日，申请人以</w:t>
      </w:r>
      <w:r>
        <w:rPr>
          <w:rFonts w:hint="default" w:ascii="仿宋_GB2312" w:hAnsi="华文中宋" w:eastAsia="仿宋_GB2312"/>
          <w:color w:val="auto"/>
          <w:sz w:val="32"/>
          <w:szCs w:val="32"/>
          <w:lang w:eastAsia="zh-CN"/>
        </w:rPr>
        <w:t>被投诉人</w:t>
      </w:r>
      <w:r>
        <w:rPr>
          <w:rFonts w:hint="eastAsia" w:ascii="仿宋_GB2312" w:hAnsi="华文中宋" w:eastAsia="仿宋_GB2312"/>
          <w:color w:val="auto"/>
          <w:sz w:val="32"/>
          <w:szCs w:val="32"/>
          <w:lang w:val="en-US" w:eastAsia="zh-CN"/>
        </w:rPr>
        <w:t>销售的产品未经国家强制</w:t>
      </w:r>
      <w:r>
        <w:rPr>
          <w:rFonts w:hint="default" w:ascii="仿宋_GB2312" w:hAnsi="华文中宋" w:eastAsia="仿宋_GB2312"/>
          <w:color w:val="auto"/>
          <w:sz w:val="32"/>
          <w:szCs w:val="32"/>
          <w:lang w:eastAsia="zh-CN"/>
        </w:rPr>
        <w:t>性能效标识</w:t>
      </w:r>
      <w:r>
        <w:rPr>
          <w:rFonts w:hint="eastAsia" w:ascii="仿宋_GB2312" w:hAnsi="华文中宋" w:eastAsia="仿宋_GB2312"/>
          <w:color w:val="auto"/>
          <w:sz w:val="32"/>
          <w:szCs w:val="32"/>
          <w:lang w:val="en-US" w:eastAsia="zh-CN"/>
        </w:rPr>
        <w:t>认证为由提起</w:t>
      </w:r>
      <w:r>
        <w:rPr>
          <w:rFonts w:hint="default" w:ascii="仿宋_GB2312" w:hAnsi="华文中宋" w:eastAsia="仿宋_GB2312"/>
          <w:color w:val="auto"/>
          <w:sz w:val="32"/>
          <w:szCs w:val="32"/>
          <w:lang w:eastAsia="zh-CN"/>
        </w:rPr>
        <w:t>投诉</w:t>
      </w:r>
      <w:r>
        <w:rPr>
          <w:rFonts w:hint="eastAsia" w:ascii="仿宋_GB2312" w:hAnsi="华文中宋" w:eastAsia="仿宋_GB2312"/>
          <w:color w:val="auto"/>
          <w:sz w:val="32"/>
          <w:szCs w:val="32"/>
          <w:lang w:val="en-US" w:eastAsia="zh-CN"/>
        </w:rPr>
        <w:t>（工单号：201909242715)，认为</w:t>
      </w:r>
      <w:r>
        <w:rPr>
          <w:rFonts w:hint="default" w:ascii="仿宋_GB2312" w:hAnsi="华文中宋" w:eastAsia="仿宋_GB2312"/>
          <w:color w:val="auto"/>
          <w:sz w:val="32"/>
          <w:szCs w:val="32"/>
          <w:lang w:eastAsia="zh-CN"/>
        </w:rPr>
        <w:t>被投诉人</w:t>
      </w:r>
      <w:r>
        <w:rPr>
          <w:rFonts w:hint="eastAsia" w:ascii="仿宋_GB2312" w:hAnsi="华文中宋" w:eastAsia="仿宋_GB2312"/>
          <w:color w:val="auto"/>
          <w:sz w:val="32"/>
          <w:szCs w:val="32"/>
          <w:lang w:val="en-US" w:eastAsia="zh-CN"/>
        </w:rPr>
        <w:t>销售涉案产品已违反《中华人民共和国</w:t>
      </w:r>
      <w:r>
        <w:rPr>
          <w:rFonts w:hint="default" w:ascii="仿宋_GB2312" w:hAnsi="华文中宋" w:eastAsia="仿宋_GB2312"/>
          <w:color w:val="auto"/>
          <w:sz w:val="32"/>
          <w:szCs w:val="32"/>
          <w:lang w:eastAsia="zh-CN"/>
        </w:rPr>
        <w:t>节约能源法</w:t>
      </w:r>
      <w:r>
        <w:rPr>
          <w:rFonts w:hint="eastAsia" w:ascii="仿宋_GB2312" w:hAnsi="华文中宋" w:eastAsia="仿宋_GB2312"/>
          <w:color w:val="auto"/>
          <w:sz w:val="32"/>
          <w:szCs w:val="32"/>
          <w:lang w:val="en-US" w:eastAsia="zh-CN"/>
        </w:rPr>
        <w:t>》，要求查处并</w:t>
      </w:r>
      <w:r>
        <w:rPr>
          <w:rFonts w:hint="default" w:ascii="仿宋_GB2312" w:hAnsi="华文中宋" w:eastAsia="仿宋_GB2312"/>
          <w:color w:val="auto"/>
          <w:sz w:val="32"/>
          <w:szCs w:val="32"/>
          <w:lang w:eastAsia="zh-CN"/>
        </w:rPr>
        <w:t>进行赔偿</w:t>
      </w:r>
      <w:r>
        <w:rPr>
          <w:rFonts w:hint="eastAsia" w:ascii="仿宋_GB2312" w:hAnsi="华文中宋" w:eastAsia="仿宋_GB2312"/>
          <w:color w:val="auto"/>
          <w:sz w:val="32"/>
          <w:szCs w:val="32"/>
          <w:lang w:val="en-US" w:eastAsia="zh-CN"/>
        </w:rPr>
        <w:t>。</w:t>
      </w:r>
    </w:p>
    <w:p>
      <w:pPr>
        <w:spacing w:beforeLines="0" w:afterLines="0" w:line="360" w:lineRule="auto"/>
        <w:ind w:left="0" w:leftChars="0" w:firstLine="640" w:firstLineChars="20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2019年1</w:t>
      </w:r>
      <w:r>
        <w:rPr>
          <w:rFonts w:hint="default" w:ascii="仿宋_GB2312" w:hAnsi="华文中宋" w:eastAsia="仿宋_GB2312"/>
          <w:color w:val="auto"/>
          <w:sz w:val="32"/>
          <w:szCs w:val="32"/>
          <w:lang w:eastAsia="zh-CN"/>
        </w:rPr>
        <w:t>0</w:t>
      </w:r>
      <w:r>
        <w:rPr>
          <w:rFonts w:hint="eastAsia" w:ascii="仿宋_GB2312" w:hAnsi="华文中宋" w:eastAsia="仿宋_GB2312"/>
          <w:color w:val="auto"/>
          <w:sz w:val="32"/>
          <w:szCs w:val="32"/>
          <w:lang w:val="en-US" w:eastAsia="zh-CN"/>
        </w:rPr>
        <w:t>月1</w:t>
      </w:r>
      <w:r>
        <w:rPr>
          <w:rFonts w:hint="default" w:ascii="仿宋_GB2312" w:hAnsi="华文中宋" w:eastAsia="仿宋_GB2312"/>
          <w:color w:val="auto"/>
          <w:sz w:val="32"/>
          <w:szCs w:val="32"/>
          <w:lang w:eastAsia="zh-CN"/>
        </w:rPr>
        <w:t>8</w:t>
      </w:r>
      <w:r>
        <w:rPr>
          <w:rFonts w:hint="eastAsia" w:ascii="仿宋_GB2312" w:hAnsi="华文中宋" w:eastAsia="仿宋_GB2312"/>
          <w:color w:val="auto"/>
          <w:sz w:val="32"/>
          <w:szCs w:val="32"/>
          <w:lang w:val="en-US" w:eastAsia="zh-CN"/>
        </w:rPr>
        <w:t>日，被申请人</w:t>
      </w:r>
      <w:r>
        <w:rPr>
          <w:rFonts w:hint="default" w:ascii="仿宋_GB2312" w:hAnsi="华文中宋" w:eastAsia="仿宋_GB2312"/>
          <w:color w:val="auto"/>
          <w:sz w:val="32"/>
          <w:szCs w:val="32"/>
          <w:lang w:eastAsia="zh-CN"/>
        </w:rPr>
        <w:t>依据规定延长立案期限15个工作日</w:t>
      </w:r>
      <w:r>
        <w:rPr>
          <w:rFonts w:hint="eastAsia" w:ascii="仿宋_GB2312" w:hAnsi="华文中宋" w:eastAsia="仿宋_GB2312"/>
          <w:color w:val="auto"/>
          <w:sz w:val="32"/>
          <w:szCs w:val="32"/>
          <w:lang w:val="en-US" w:eastAsia="zh-CN"/>
        </w:rPr>
        <w:t>。</w:t>
      </w:r>
    </w:p>
    <w:p>
      <w:pPr>
        <w:spacing w:beforeLines="0" w:afterLines="0" w:line="360" w:lineRule="auto"/>
        <w:ind w:left="0" w:leftChars="0" w:firstLine="640" w:firstLineChars="20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2019年1</w:t>
      </w:r>
      <w:r>
        <w:rPr>
          <w:rFonts w:hint="default" w:ascii="仿宋_GB2312" w:hAnsi="华文中宋" w:eastAsia="仿宋_GB2312"/>
          <w:color w:val="auto"/>
          <w:sz w:val="32"/>
          <w:szCs w:val="32"/>
          <w:lang w:eastAsia="zh-CN"/>
        </w:rPr>
        <w:t>0</w:t>
      </w:r>
      <w:bookmarkStart w:id="0" w:name="_GoBack"/>
      <w:bookmarkEnd w:id="0"/>
      <w:r>
        <w:rPr>
          <w:rFonts w:hint="eastAsia" w:ascii="仿宋_GB2312" w:hAnsi="华文中宋" w:eastAsia="仿宋_GB2312"/>
          <w:color w:val="auto"/>
          <w:sz w:val="32"/>
          <w:szCs w:val="32"/>
          <w:lang w:val="en-US" w:eastAsia="zh-CN"/>
        </w:rPr>
        <w:t>月2</w:t>
      </w:r>
      <w:r>
        <w:rPr>
          <w:rFonts w:hint="default" w:ascii="仿宋_GB2312" w:hAnsi="华文中宋" w:eastAsia="仿宋_GB2312"/>
          <w:color w:val="auto"/>
          <w:sz w:val="32"/>
          <w:szCs w:val="32"/>
          <w:lang w:eastAsia="zh-CN"/>
        </w:rPr>
        <w:t>5</w:t>
      </w:r>
      <w:r>
        <w:rPr>
          <w:rFonts w:hint="eastAsia" w:ascii="仿宋_GB2312" w:hAnsi="华文中宋" w:eastAsia="仿宋_GB2312"/>
          <w:color w:val="auto"/>
          <w:sz w:val="32"/>
          <w:szCs w:val="32"/>
          <w:lang w:val="en-US" w:eastAsia="zh-CN"/>
        </w:rPr>
        <w:t>日</w:t>
      </w:r>
      <w:r>
        <w:rPr>
          <w:rFonts w:hint="default" w:ascii="仿宋_GB2312" w:hAnsi="华文中宋" w:eastAsia="仿宋_GB2312"/>
          <w:color w:val="auto"/>
          <w:sz w:val="32"/>
          <w:szCs w:val="32"/>
          <w:lang w:eastAsia="zh-CN"/>
        </w:rPr>
        <w:t>、28日</w:t>
      </w:r>
      <w:r>
        <w:rPr>
          <w:rFonts w:hint="eastAsia" w:ascii="仿宋_GB2312" w:hAnsi="华文中宋" w:eastAsia="仿宋_GB2312"/>
          <w:color w:val="auto"/>
          <w:sz w:val="32"/>
          <w:szCs w:val="32"/>
          <w:lang w:val="en-US" w:eastAsia="zh-CN"/>
        </w:rPr>
        <w:t>，被申请人</w:t>
      </w:r>
      <w:r>
        <w:rPr>
          <w:rFonts w:hint="default" w:ascii="仿宋_GB2312" w:hAnsi="华文中宋" w:eastAsia="仿宋_GB2312"/>
          <w:color w:val="auto"/>
          <w:sz w:val="32"/>
          <w:szCs w:val="32"/>
          <w:lang w:eastAsia="zh-CN"/>
        </w:rPr>
        <w:t>两次</w:t>
      </w:r>
      <w:r>
        <w:rPr>
          <w:rFonts w:hint="eastAsia" w:ascii="仿宋_GB2312" w:hAnsi="华文中宋" w:eastAsia="仿宋_GB2312"/>
          <w:color w:val="auto"/>
          <w:sz w:val="32"/>
          <w:szCs w:val="32"/>
          <w:lang w:val="en-US" w:eastAsia="zh-CN"/>
        </w:rPr>
        <w:t>前往</w:t>
      </w:r>
      <w:r>
        <w:rPr>
          <w:rFonts w:hint="default" w:ascii="仿宋_GB2312" w:hAnsi="华文中宋" w:eastAsia="仿宋_GB2312"/>
          <w:color w:val="auto"/>
          <w:sz w:val="32"/>
          <w:szCs w:val="32"/>
          <w:lang w:eastAsia="zh-CN"/>
        </w:rPr>
        <w:t>被投诉人</w:t>
      </w:r>
      <w:r>
        <w:rPr>
          <w:rFonts w:hint="eastAsia" w:ascii="仿宋_GB2312" w:hAnsi="华文中宋" w:eastAsia="仿宋_GB2312"/>
          <w:color w:val="auto"/>
          <w:sz w:val="32"/>
          <w:szCs w:val="32"/>
          <w:lang w:val="en-US" w:eastAsia="zh-CN"/>
        </w:rPr>
        <w:t>处进行现场检查，</w:t>
      </w:r>
      <w:r>
        <w:rPr>
          <w:rFonts w:hint="default" w:ascii="仿宋_GB2312" w:hAnsi="华文中宋" w:eastAsia="仿宋_GB2312"/>
          <w:color w:val="auto"/>
          <w:sz w:val="32"/>
          <w:szCs w:val="32"/>
          <w:lang w:eastAsia="zh-CN"/>
        </w:rPr>
        <w:t>涉案产品外包装已标注能源效率标识，</w:t>
      </w:r>
      <w:r>
        <w:rPr>
          <w:rFonts w:hint="eastAsia" w:ascii="仿宋_GB2312" w:hAnsi="华文中宋" w:eastAsia="仿宋_GB2312"/>
          <w:color w:val="auto"/>
          <w:sz w:val="32"/>
          <w:szCs w:val="32"/>
          <w:lang w:val="en-US" w:eastAsia="zh-CN"/>
        </w:rPr>
        <w:t>对被</w:t>
      </w:r>
      <w:r>
        <w:rPr>
          <w:rFonts w:hint="default" w:ascii="仿宋_GB2312" w:hAnsi="华文中宋" w:eastAsia="仿宋_GB2312"/>
          <w:color w:val="auto"/>
          <w:sz w:val="32"/>
          <w:szCs w:val="32"/>
          <w:lang w:eastAsia="zh-CN"/>
        </w:rPr>
        <w:t>投诉</w:t>
      </w:r>
      <w:r>
        <w:rPr>
          <w:rFonts w:hint="eastAsia" w:ascii="仿宋_GB2312" w:hAnsi="华文中宋" w:eastAsia="仿宋_GB2312"/>
          <w:color w:val="auto"/>
          <w:sz w:val="32"/>
          <w:szCs w:val="32"/>
          <w:lang w:val="en-US" w:eastAsia="zh-CN"/>
        </w:rPr>
        <w:t>人未</w:t>
      </w:r>
      <w:r>
        <w:rPr>
          <w:rFonts w:hint="default" w:ascii="仿宋_GB2312" w:hAnsi="华文中宋" w:eastAsia="仿宋_GB2312"/>
          <w:color w:val="auto"/>
          <w:sz w:val="32"/>
          <w:szCs w:val="32"/>
          <w:lang w:eastAsia="zh-CN"/>
        </w:rPr>
        <w:t>办理能源效率标识备案</w:t>
      </w:r>
      <w:r>
        <w:rPr>
          <w:rFonts w:hint="eastAsia" w:ascii="仿宋_GB2312" w:hAnsi="华文中宋" w:eastAsia="仿宋_GB2312"/>
          <w:color w:val="auto"/>
          <w:sz w:val="32"/>
          <w:szCs w:val="32"/>
          <w:lang w:val="en-US" w:eastAsia="zh-CN"/>
        </w:rPr>
        <w:t>的行为，按规定发出了《责令改正通知书》。</w:t>
      </w:r>
      <w:r>
        <w:rPr>
          <w:rFonts w:hint="default" w:ascii="仿宋_GB2312" w:hAnsi="华文中宋" w:eastAsia="仿宋_GB2312"/>
          <w:color w:val="auto"/>
          <w:sz w:val="32"/>
          <w:szCs w:val="32"/>
          <w:lang w:eastAsia="zh-CN"/>
        </w:rPr>
        <w:t>经被申请人查询中国能效标识网，被投诉人</w:t>
      </w:r>
      <w:r>
        <w:rPr>
          <w:rFonts w:hint="eastAsia" w:ascii="仿宋_GB2312" w:hAnsi="华文中宋" w:eastAsia="仿宋_GB2312"/>
          <w:color w:val="auto"/>
          <w:sz w:val="32"/>
          <w:szCs w:val="32"/>
          <w:lang w:val="en-US" w:eastAsia="zh-CN"/>
        </w:rPr>
        <w:t>在规定时间内已经完成改正。</w:t>
      </w:r>
    </w:p>
    <w:p>
      <w:pPr>
        <w:spacing w:beforeLines="0" w:afterLines="0" w:line="360" w:lineRule="auto"/>
        <w:ind w:left="0" w:leftChars="0" w:firstLine="640" w:firstLineChars="200"/>
        <w:rPr>
          <w:rFonts w:hint="default" w:ascii="仿宋_GB2312" w:hAnsi="华文中宋" w:eastAsia="仿宋_GB2312"/>
          <w:color w:val="auto"/>
          <w:sz w:val="32"/>
          <w:szCs w:val="32"/>
          <w:lang w:eastAsia="zh-CN"/>
        </w:rPr>
      </w:pPr>
      <w:r>
        <w:rPr>
          <w:rFonts w:hint="default" w:ascii="仿宋_GB2312" w:hAnsi="华文中宋" w:eastAsia="仿宋_GB2312"/>
          <w:color w:val="auto"/>
          <w:sz w:val="32"/>
          <w:szCs w:val="32"/>
          <w:lang w:eastAsia="zh-CN"/>
        </w:rPr>
        <w:t>2019年11月11日，被申请人依法作出不予立案决定。</w:t>
      </w:r>
    </w:p>
    <w:p>
      <w:pPr>
        <w:spacing w:beforeLines="0" w:afterLines="0" w:line="360" w:lineRule="auto"/>
        <w:ind w:left="0" w:leftChars="0" w:firstLine="640" w:firstLineChars="200"/>
        <w:rPr>
          <w:rFonts w:hint="default" w:ascii="仿宋_GB2312" w:hAnsi="华文中宋" w:eastAsia="仿宋_GB2312"/>
          <w:color w:val="auto"/>
          <w:sz w:val="32"/>
          <w:szCs w:val="32"/>
          <w:lang w:eastAsia="zh-CN"/>
        </w:rPr>
      </w:pPr>
      <w:r>
        <w:rPr>
          <w:rFonts w:hint="default" w:ascii="仿宋_GB2312" w:hAnsi="华文中宋" w:eastAsia="仿宋_GB2312"/>
          <w:color w:val="auto"/>
          <w:sz w:val="32"/>
          <w:szCs w:val="32"/>
          <w:lang w:eastAsia="zh-CN"/>
        </w:rPr>
        <w:t>2019年11月22日，针对申请人的诉求，被投诉人书面表示不愿调解。</w:t>
      </w:r>
    </w:p>
    <w:p>
      <w:pPr>
        <w:spacing w:beforeLines="0" w:afterLines="0" w:line="360" w:lineRule="auto"/>
        <w:ind w:left="0" w:leftChars="0" w:firstLine="640" w:firstLineChars="200"/>
        <w:rPr>
          <w:rFonts w:hint="eastAsia" w:ascii="仿宋_GB2312" w:hAnsi="华文中宋" w:eastAsia="仿宋_GB2312"/>
          <w:color w:val="auto"/>
          <w:sz w:val="32"/>
          <w:szCs w:val="32"/>
          <w:lang w:eastAsia="zh-CN"/>
        </w:rPr>
      </w:pPr>
      <w:r>
        <w:rPr>
          <w:rFonts w:hint="eastAsia" w:ascii="仿宋_GB2312" w:hAnsi="华文中宋" w:eastAsia="仿宋_GB2312"/>
          <w:color w:val="auto"/>
          <w:sz w:val="32"/>
          <w:szCs w:val="32"/>
          <w:lang w:eastAsia="zh-CN"/>
        </w:rPr>
        <w:t>2019年11月26日</w:t>
      </w:r>
      <w:r>
        <w:rPr>
          <w:rFonts w:hint="default" w:ascii="仿宋_GB2312" w:hAnsi="华文中宋" w:eastAsia="仿宋_GB2312"/>
          <w:color w:val="auto"/>
          <w:sz w:val="32"/>
          <w:szCs w:val="32"/>
          <w:lang w:eastAsia="zh-CN"/>
        </w:rPr>
        <w:t>，被申请人</w:t>
      </w:r>
      <w:r>
        <w:rPr>
          <w:rFonts w:hint="eastAsia" w:ascii="仿宋_GB2312" w:hAnsi="华文中宋" w:eastAsia="仿宋_GB2312"/>
          <w:color w:val="auto"/>
          <w:sz w:val="32"/>
          <w:szCs w:val="32"/>
          <w:lang w:eastAsia="zh-CN"/>
        </w:rPr>
        <w:t>将</w:t>
      </w:r>
      <w:r>
        <w:rPr>
          <w:rFonts w:hint="default" w:ascii="仿宋_GB2312" w:hAnsi="华文中宋" w:eastAsia="仿宋_GB2312"/>
          <w:color w:val="auto"/>
          <w:sz w:val="32"/>
          <w:szCs w:val="32"/>
          <w:lang w:eastAsia="zh-CN"/>
        </w:rPr>
        <w:t>相关</w:t>
      </w:r>
      <w:r>
        <w:rPr>
          <w:rFonts w:hint="eastAsia" w:ascii="仿宋_GB2312" w:hAnsi="华文中宋" w:eastAsia="仿宋_GB2312"/>
          <w:color w:val="auto"/>
          <w:sz w:val="32"/>
          <w:szCs w:val="32"/>
          <w:lang w:eastAsia="zh-CN"/>
        </w:rPr>
        <w:t>处理意见</w:t>
      </w:r>
      <w:r>
        <w:rPr>
          <w:rFonts w:hint="default" w:ascii="仿宋_GB2312" w:hAnsi="华文中宋" w:eastAsia="仿宋_GB2312"/>
          <w:color w:val="auto"/>
          <w:sz w:val="32"/>
          <w:szCs w:val="32"/>
          <w:lang w:eastAsia="zh-CN"/>
        </w:rPr>
        <w:t>通过</w:t>
      </w:r>
      <w:r>
        <w:rPr>
          <w:rFonts w:hint="eastAsia" w:ascii="仿宋_GB2312" w:hAnsi="华文中宋" w:eastAsia="仿宋_GB2312"/>
          <w:color w:val="auto"/>
          <w:sz w:val="32"/>
          <w:szCs w:val="32"/>
          <w:lang w:eastAsia="zh-CN"/>
        </w:rPr>
        <w:t>12315系统告知申请人</w:t>
      </w:r>
      <w:r>
        <w:rPr>
          <w:rFonts w:hint="default" w:ascii="仿宋_GB2312" w:hAnsi="华文中宋" w:eastAsia="仿宋_GB2312"/>
          <w:color w:val="auto"/>
          <w:sz w:val="32"/>
          <w:szCs w:val="32"/>
          <w:lang w:eastAsia="zh-CN"/>
        </w:rPr>
        <w:t>。</w:t>
      </w:r>
    </w:p>
    <w:p>
      <w:pPr>
        <w:spacing w:line="360" w:lineRule="auto"/>
        <w:ind w:left="638" w:leftChars="304" w:firstLine="0" w:firstLineChars="0"/>
        <w:rPr>
          <w:rFonts w:hint="eastAsia" w:ascii="黑体" w:hAnsi="华文中宋" w:eastAsia="黑体"/>
          <w:color w:val="000000"/>
          <w:sz w:val="32"/>
          <w:szCs w:val="32"/>
        </w:rPr>
      </w:pPr>
      <w:r>
        <w:rPr>
          <w:rFonts w:hint="eastAsia" w:ascii="黑体" w:hAnsi="华文中宋" w:eastAsia="黑体"/>
          <w:color w:val="000000"/>
          <w:sz w:val="32"/>
          <w:szCs w:val="32"/>
        </w:rPr>
        <w:t>本局认为</w:t>
      </w:r>
    </w:p>
    <w:p>
      <w:pPr>
        <w:spacing w:line="360" w:lineRule="auto"/>
        <w:ind w:firstLine="640" w:firstLineChars="200"/>
        <w:rPr>
          <w:rFonts w:hint="eastAsia" w:ascii="仿宋_GB2312" w:hAnsi="华文中宋" w:eastAsia="仿宋_GB2312" w:cs="Times New Roman"/>
          <w:color w:val="auto"/>
          <w:sz w:val="32"/>
          <w:szCs w:val="32"/>
          <w:lang w:val="en-US" w:eastAsia="zh-CN"/>
        </w:rPr>
      </w:pPr>
      <w:r>
        <w:rPr>
          <w:rFonts w:hint="eastAsia" w:ascii="仿宋_GB2312" w:hAnsi="华文中宋" w:eastAsia="仿宋_GB2312" w:cs="Times New Roman"/>
          <w:color w:val="auto"/>
          <w:sz w:val="32"/>
          <w:szCs w:val="32"/>
          <w:lang w:val="en-US" w:eastAsia="zh-CN"/>
        </w:rPr>
        <w:t>根据《工商行政管理部门处理消费者投诉办法》第二十四条：“有下列情形之一的，终止调解：……（二） 当事人拒绝调解或者无正当理由不参加调解的；……”被申请人已经组织调解，但是</w:t>
      </w:r>
      <w:r>
        <w:rPr>
          <w:rFonts w:hint="default" w:ascii="仿宋_GB2312" w:hAnsi="华文中宋" w:eastAsia="仿宋_GB2312" w:cs="Times New Roman"/>
          <w:color w:val="auto"/>
          <w:sz w:val="32"/>
          <w:szCs w:val="32"/>
          <w:lang w:eastAsia="zh-CN"/>
        </w:rPr>
        <w:t>被投诉人</w:t>
      </w:r>
      <w:r>
        <w:rPr>
          <w:rFonts w:hint="eastAsia" w:ascii="仿宋_GB2312" w:hAnsi="华文中宋" w:eastAsia="仿宋_GB2312" w:cs="Times New Roman"/>
          <w:color w:val="auto"/>
          <w:sz w:val="32"/>
          <w:szCs w:val="32"/>
          <w:lang w:val="en-US" w:eastAsia="zh-CN"/>
        </w:rPr>
        <w:t>拒绝调解，因此被申请人终止调解符合相关的规定。</w:t>
      </w:r>
    </w:p>
    <w:p>
      <w:pPr>
        <w:spacing w:line="360" w:lineRule="auto"/>
        <w:ind w:firstLine="640" w:firstLineChars="200"/>
        <w:rPr>
          <w:rFonts w:hint="eastAsia" w:ascii="仿宋_GB2312" w:hAnsi="华文中宋" w:eastAsia="仿宋_GB2312" w:cs="Times New Roman"/>
          <w:color w:val="auto"/>
          <w:sz w:val="32"/>
          <w:szCs w:val="32"/>
          <w:lang w:val="en-US" w:eastAsia="zh-CN"/>
        </w:rPr>
      </w:pPr>
      <w:r>
        <w:rPr>
          <w:rFonts w:hint="default" w:ascii="仿宋_GB2312" w:hAnsi="华文中宋" w:eastAsia="仿宋_GB2312" w:cs="Times New Roman"/>
          <w:color w:val="auto"/>
          <w:sz w:val="32"/>
          <w:szCs w:val="32"/>
          <w:lang w:eastAsia="zh-CN"/>
        </w:rPr>
        <w:t>根据《中华人民共和国节约能源法》</w:t>
      </w:r>
      <w:r>
        <w:rPr>
          <w:rFonts w:hint="eastAsia" w:ascii="仿宋_GB2312" w:hAnsi="华文中宋" w:eastAsia="仿宋_GB2312" w:cs="Times New Roman"/>
          <w:color w:val="auto"/>
          <w:sz w:val="32"/>
          <w:szCs w:val="32"/>
          <w:lang w:val="en-US" w:eastAsia="zh-CN"/>
        </w:rPr>
        <w:t>第十九条</w:t>
      </w:r>
      <w:r>
        <w:rPr>
          <w:rFonts w:hint="default" w:ascii="仿宋_GB2312" w:hAnsi="华文中宋" w:eastAsia="仿宋_GB2312" w:cs="Times New Roman"/>
          <w:color w:val="auto"/>
          <w:sz w:val="32"/>
          <w:szCs w:val="32"/>
          <w:lang w:eastAsia="zh-CN"/>
        </w:rPr>
        <w:t>：“</w:t>
      </w:r>
      <w:r>
        <w:rPr>
          <w:rFonts w:hint="eastAsia" w:ascii="仿宋_GB2312" w:hAnsi="华文中宋" w:eastAsia="仿宋_GB2312" w:cs="Times New Roman"/>
          <w:color w:val="auto"/>
          <w:sz w:val="32"/>
          <w:szCs w:val="32"/>
          <w:lang w:val="en-US" w:eastAsia="zh-CN"/>
        </w:rPr>
        <w:t>生产者和进口商应当对列入国家能源效率标识管理产品目录的用能产品标注能源效率标识，在产品包装物上或者说明书中予以说明，并按照规定报国务院市场监督管理部门和国务院管理节能工作的部门共同授权的机构备案。</w:t>
      </w:r>
      <w:r>
        <w:rPr>
          <w:rFonts w:hint="default" w:ascii="仿宋_GB2312" w:hAnsi="华文中宋" w:eastAsia="仿宋_GB2312" w:cs="Times New Roman"/>
          <w:color w:val="auto"/>
          <w:sz w:val="32"/>
          <w:szCs w:val="32"/>
          <w:lang w:eastAsia="zh-CN"/>
        </w:rPr>
        <w:t>”</w:t>
      </w:r>
      <w:r>
        <w:rPr>
          <w:rFonts w:hint="eastAsia" w:ascii="仿宋_GB2312" w:hAnsi="华文中宋" w:eastAsia="仿宋_GB2312" w:cs="Times New Roman"/>
          <w:color w:val="auto"/>
          <w:sz w:val="32"/>
          <w:szCs w:val="32"/>
          <w:lang w:val="en-US" w:eastAsia="zh-CN"/>
        </w:rPr>
        <w:t>本案中，被</w:t>
      </w:r>
      <w:r>
        <w:rPr>
          <w:rFonts w:hint="default" w:ascii="仿宋_GB2312" w:hAnsi="华文中宋" w:eastAsia="仿宋_GB2312" w:cs="Times New Roman"/>
          <w:color w:val="auto"/>
          <w:sz w:val="32"/>
          <w:szCs w:val="32"/>
          <w:lang w:eastAsia="zh-CN"/>
        </w:rPr>
        <w:t>投诉</w:t>
      </w:r>
      <w:r>
        <w:rPr>
          <w:rFonts w:hint="eastAsia" w:ascii="仿宋_GB2312" w:hAnsi="华文中宋" w:eastAsia="仿宋_GB2312" w:cs="Times New Roman"/>
          <w:color w:val="auto"/>
          <w:sz w:val="32"/>
          <w:szCs w:val="32"/>
          <w:lang w:val="en-US" w:eastAsia="zh-CN"/>
        </w:rPr>
        <w:t>人已按规定标注能源效率标识，</w:t>
      </w:r>
      <w:r>
        <w:rPr>
          <w:rFonts w:hint="default" w:ascii="仿宋_GB2312" w:hAnsi="华文中宋" w:eastAsia="仿宋_GB2312" w:cs="Times New Roman"/>
          <w:color w:val="auto"/>
          <w:sz w:val="32"/>
          <w:szCs w:val="32"/>
          <w:lang w:eastAsia="zh-CN"/>
        </w:rPr>
        <w:t>针对其</w:t>
      </w:r>
      <w:r>
        <w:rPr>
          <w:rFonts w:hint="eastAsia" w:ascii="仿宋_GB2312" w:hAnsi="华文中宋" w:eastAsia="仿宋_GB2312" w:cs="Times New Roman"/>
          <w:color w:val="auto"/>
          <w:sz w:val="32"/>
          <w:szCs w:val="32"/>
          <w:lang w:val="en-US" w:eastAsia="zh-CN"/>
        </w:rPr>
        <w:t>未及时办理能源效率标识备案的行为，被申请人已责令其改正，被</w:t>
      </w:r>
      <w:r>
        <w:rPr>
          <w:rFonts w:hint="default" w:ascii="仿宋_GB2312" w:hAnsi="华文中宋" w:eastAsia="仿宋_GB2312" w:cs="Times New Roman"/>
          <w:color w:val="auto"/>
          <w:sz w:val="32"/>
          <w:szCs w:val="32"/>
          <w:lang w:eastAsia="zh-CN"/>
        </w:rPr>
        <w:t>投诉</w:t>
      </w:r>
      <w:r>
        <w:rPr>
          <w:rFonts w:hint="eastAsia" w:ascii="仿宋_GB2312" w:hAnsi="华文中宋" w:eastAsia="仿宋_GB2312" w:cs="Times New Roman"/>
          <w:color w:val="auto"/>
          <w:sz w:val="32"/>
          <w:szCs w:val="32"/>
          <w:lang w:val="en-US" w:eastAsia="zh-CN"/>
        </w:rPr>
        <w:t>人在规定时间内完成整改，被申请人对申请人的举报线索作出不予立案的决定，符合相关规定。</w:t>
      </w:r>
    </w:p>
    <w:p>
      <w:pPr>
        <w:spacing w:line="360" w:lineRule="auto"/>
        <w:ind w:firstLine="640" w:firstLineChars="200"/>
        <w:rPr>
          <w:rFonts w:hint="eastAsia" w:ascii="仿宋_GB2312" w:hAnsi="华文中宋" w:eastAsia="仿宋_GB2312" w:cs="Times New Roman"/>
          <w:color w:val="auto"/>
          <w:sz w:val="32"/>
          <w:szCs w:val="32"/>
          <w:lang w:val="en-US" w:eastAsia="zh-CN"/>
        </w:rPr>
      </w:pPr>
      <w:r>
        <w:rPr>
          <w:rFonts w:hint="eastAsia" w:ascii="仿宋_GB2312" w:hAnsi="华文中宋" w:eastAsia="仿宋_GB2312" w:cs="Times New Roman"/>
          <w:color w:val="auto"/>
          <w:sz w:val="32"/>
          <w:szCs w:val="32"/>
          <w:lang w:val="en-US" w:eastAsia="zh-CN"/>
        </w:rPr>
        <w:t>根据《中华人民共和国行政复议法》第二十八条第一款第（一）项的规定，本局作出复议决定如下：</w:t>
      </w:r>
    </w:p>
    <w:p>
      <w:pPr>
        <w:snapToGrid w:val="0"/>
        <w:spacing w:line="360" w:lineRule="auto"/>
        <w:ind w:firstLine="640"/>
        <w:rPr>
          <w:rFonts w:hint="eastAsia" w:ascii="仿宋_GB2312" w:hAnsi="华文中宋" w:eastAsia="仿宋_GB2312" w:cs="Times New Roman"/>
          <w:color w:val="auto"/>
          <w:sz w:val="32"/>
          <w:szCs w:val="32"/>
          <w:lang w:val="en-US" w:eastAsia="zh-CN"/>
        </w:rPr>
      </w:pPr>
      <w:r>
        <w:rPr>
          <w:rFonts w:hint="eastAsia" w:ascii="仿宋_GB2312" w:hAnsi="华文中宋" w:eastAsia="仿宋_GB2312" w:cs="Times New Roman"/>
          <w:color w:val="auto"/>
          <w:sz w:val="32"/>
          <w:szCs w:val="32"/>
          <w:lang w:val="en-US" w:eastAsia="zh-CN"/>
        </w:rPr>
        <w:t>维持被申请人深圳市市场监督管理局</w:t>
      </w:r>
      <w:r>
        <w:rPr>
          <w:rFonts w:hint="default" w:ascii="仿宋_GB2312" w:hAnsi="华文中宋" w:eastAsia="仿宋_GB2312" w:cs="Times New Roman"/>
          <w:color w:val="auto"/>
          <w:sz w:val="32"/>
          <w:szCs w:val="32"/>
          <w:lang w:eastAsia="zh-CN"/>
        </w:rPr>
        <w:t>龙岗</w:t>
      </w:r>
      <w:r>
        <w:rPr>
          <w:rFonts w:hint="eastAsia" w:ascii="仿宋_GB2312" w:hAnsi="华文中宋" w:eastAsia="仿宋_GB2312" w:cs="Times New Roman"/>
          <w:color w:val="auto"/>
          <w:sz w:val="32"/>
          <w:szCs w:val="32"/>
          <w:lang w:val="en-US" w:eastAsia="zh-CN"/>
        </w:rPr>
        <w:t>监管局作出的处理结果。</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本复议决定一经送达，即发生法律效力。申请人如对本复议决定不服，可在收到本复议决定书之日起十五日内向深圳市盐田区人民法院提起诉讼。</w:t>
      </w:r>
    </w:p>
    <w:p>
      <w:pPr>
        <w:pStyle w:val="5"/>
        <w:spacing w:line="360" w:lineRule="auto"/>
        <w:jc w:val="right"/>
        <w:rPr>
          <w:rFonts w:hint="eastAsia" w:ascii="仿宋_GB2312" w:hAnsi="华文中宋" w:eastAsia="仿宋_GB2312"/>
        </w:rPr>
      </w:pPr>
      <w:r>
        <w:rPr>
          <w:rFonts w:hint="eastAsia" w:ascii="仿宋_GB2312" w:hAnsi="华文中宋" w:eastAsia="仿宋_GB2312"/>
        </w:rPr>
        <w:t>深圳市市场监督管理局</w:t>
      </w:r>
    </w:p>
    <w:p>
      <w:pPr>
        <w:pStyle w:val="5"/>
        <w:spacing w:line="360" w:lineRule="auto"/>
        <w:jc w:val="center"/>
        <w:rPr>
          <w:rFonts w:hint="eastAsia" w:ascii="仿宋_GB2312" w:hAnsi="华文中宋" w:eastAsia="仿宋_GB2312"/>
        </w:rPr>
      </w:pPr>
      <w:r>
        <w:rPr>
          <w:rFonts w:hint="eastAsia" w:ascii="仿宋_GB2312" w:hAnsi="华文中宋" w:eastAsia="仿宋_GB2312"/>
        </w:rPr>
        <w:t xml:space="preserve">                               20</w:t>
      </w:r>
      <w:r>
        <w:rPr>
          <w:rFonts w:hint="default" w:ascii="仿宋_GB2312" w:hAnsi="华文中宋" w:eastAsia="仿宋_GB2312"/>
        </w:rPr>
        <w:t>20</w:t>
      </w:r>
      <w:r>
        <w:rPr>
          <w:rFonts w:hint="eastAsia" w:ascii="仿宋_GB2312" w:hAnsi="华文中宋" w:eastAsia="仿宋_GB2312"/>
        </w:rPr>
        <w:t>年</w:t>
      </w:r>
      <w:r>
        <w:rPr>
          <w:rFonts w:hint="default" w:ascii="仿宋_GB2312" w:hAnsi="华文中宋" w:eastAsia="仿宋_GB2312"/>
          <w:lang w:eastAsia="zh-CN"/>
        </w:rPr>
        <w:t>3</w:t>
      </w:r>
      <w:r>
        <w:rPr>
          <w:rFonts w:hint="eastAsia" w:ascii="仿宋_GB2312" w:hAnsi="华文中宋" w:eastAsia="仿宋_GB2312"/>
        </w:rPr>
        <w:t>月</w:t>
      </w:r>
      <w:r>
        <w:rPr>
          <w:rFonts w:hint="eastAsia" w:ascii="仿宋_GB2312" w:hAnsi="华文中宋" w:eastAsia="仿宋_GB2312"/>
          <w:lang w:val="en-US" w:eastAsia="zh-CN"/>
        </w:rPr>
        <w:t>6</w:t>
      </w:r>
      <w:r>
        <w:rPr>
          <w:rFonts w:hint="eastAsia" w:ascii="仿宋_GB2312" w:hAnsi="华文中宋" w:eastAsia="仿宋_GB2312"/>
        </w:rPr>
        <w:t>日</w:t>
      </w:r>
    </w:p>
    <w:sectPr>
      <w:headerReference r:id="rId3" w:type="default"/>
      <w:footerReference r:id="rId4" w:type="default"/>
      <w:pgSz w:w="11906" w:h="16838"/>
      <w:pgMar w:top="1134" w:right="1701" w:bottom="1134" w:left="1701"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 w:name="Helvetica Neue">
    <w:altName w:val="Corbel"/>
    <w:panose1 w:val="02000503000000020004"/>
    <w:charset w:val="00"/>
    <w:family w:val="auto"/>
    <w:pitch w:val="default"/>
    <w:sig w:usb0="00000000" w:usb1="00000000" w:usb2="00000010" w:usb3="00000000" w:csb0="0000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Corbel">
    <w:panose1 w:val="020B0503020204020204"/>
    <w:charset w:val="00"/>
    <w:family w:val="auto"/>
    <w:pitch w:val="default"/>
    <w:sig w:usb0="A00002EF" w:usb1="4000A44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ascii="Times New Roman" w:hAnsi="Times New Roman" w:eastAsia="宋体" w:cs="Times New Roman"/>
        <w:kern w:val="2"/>
        <w:sz w:val="18"/>
        <w:szCs w:val="18"/>
        <w:lang w:val="en-US" w:eastAsia="zh-CN" w:bidi="ar-SA"/>
      </w:rPr>
      <w:pict>
        <v:shape id="文本框1" o:spid="_x0000_s4097" o:spt="202" type="#_x0000_t202" style="position:absolute;left:0pt;margin-top:0pt;height:144pt;width:144pt;mso-position-horizontal:center;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7</w:t>
                </w:r>
                <w:r>
                  <w:rPr>
                    <w:rFonts w:hint="eastAsia"/>
                    <w:sz w:val="18"/>
                    <w:lang w:eastAsia="zh-CN"/>
                  </w:rPr>
                  <w:fldChar w:fldCharType="end"/>
                </w:r>
                <w:r>
                  <w:rPr>
                    <w:rFonts w:hint="eastAsia"/>
                    <w:sz w:val="18"/>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14D0E2A"/>
    <w:rsid w:val="16EB1C30"/>
    <w:rsid w:val="1F352763"/>
    <w:rsid w:val="1FBD238D"/>
    <w:rsid w:val="20423723"/>
    <w:rsid w:val="2BD91595"/>
    <w:rsid w:val="2FADE91F"/>
    <w:rsid w:val="32B75D99"/>
    <w:rsid w:val="33811546"/>
    <w:rsid w:val="345F682F"/>
    <w:rsid w:val="3AFA7CFA"/>
    <w:rsid w:val="3BCD4C50"/>
    <w:rsid w:val="3DCE7E98"/>
    <w:rsid w:val="4276070C"/>
    <w:rsid w:val="439B0DFC"/>
    <w:rsid w:val="46EF4E18"/>
    <w:rsid w:val="57D9627C"/>
    <w:rsid w:val="5AFEF8D8"/>
    <w:rsid w:val="5BBBCDE3"/>
    <w:rsid w:val="5C5376C1"/>
    <w:rsid w:val="5D467B04"/>
    <w:rsid w:val="5D8D5DCE"/>
    <w:rsid w:val="5EFDE5E8"/>
    <w:rsid w:val="64631C3B"/>
    <w:rsid w:val="6569388D"/>
    <w:rsid w:val="6701210F"/>
    <w:rsid w:val="6B5F9750"/>
    <w:rsid w:val="726505F3"/>
    <w:rsid w:val="74F728E9"/>
    <w:rsid w:val="7502630B"/>
    <w:rsid w:val="75301979"/>
    <w:rsid w:val="75DD66F1"/>
    <w:rsid w:val="764E4272"/>
    <w:rsid w:val="7D73736B"/>
    <w:rsid w:val="7DAB0CCF"/>
    <w:rsid w:val="7F7FECCB"/>
    <w:rsid w:val="8FFF922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qFormat="1" w:unhideWhenUsed="0" w:uiPriority="0" w:semiHidden="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19"/>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unhideWhenUsed/>
    <w:qFormat/>
    <w:uiPriority w:val="0"/>
    <w:pPr>
      <w:jc w:val="left"/>
    </w:pPr>
  </w:style>
  <w:style w:type="paragraph" w:styleId="4">
    <w:name w:val="Salutation"/>
    <w:basedOn w:val="1"/>
    <w:next w:val="1"/>
    <w:link w:val="20"/>
    <w:qFormat/>
    <w:uiPriority w:val="0"/>
    <w:rPr>
      <w:rFonts w:ascii="Cambria Math" w:hAnsi="Cambria Math"/>
      <w:szCs w:val="24"/>
    </w:rPr>
  </w:style>
  <w:style w:type="paragraph" w:styleId="5">
    <w:name w:val="Body Text Indent"/>
    <w:basedOn w:val="1"/>
    <w:link w:val="17"/>
    <w:qFormat/>
    <w:uiPriority w:val="0"/>
    <w:pPr>
      <w:ind w:firstLine="640" w:firstLineChars="200"/>
    </w:pPr>
    <w:rPr>
      <w:rFonts w:ascii="黑体" w:eastAsia="黑体"/>
      <w:sz w:val="32"/>
      <w:szCs w:val="32"/>
    </w:rPr>
  </w:style>
  <w:style w:type="paragraph" w:styleId="6">
    <w:name w:val="Balloon Text"/>
    <w:basedOn w:val="1"/>
    <w:link w:val="18"/>
    <w:semiHidden/>
    <w:qFormat/>
    <w:uiPriority w:val="0"/>
    <w:rPr>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2">
    <w:name w:val="Hyperlink"/>
    <w:basedOn w:val="11"/>
    <w:qFormat/>
    <w:uiPriority w:val="0"/>
    <w:rPr>
      <w:color w:val="0000FF"/>
      <w:u w:val="single"/>
    </w:rPr>
  </w:style>
  <w:style w:type="paragraph" w:customStyle="1" w:styleId="13">
    <w:name w:val="List Paragraph"/>
    <w:basedOn w:val="1"/>
    <w:qFormat/>
    <w:uiPriority w:val="34"/>
    <w:pPr>
      <w:ind w:firstLine="420" w:firstLineChars="200"/>
    </w:pPr>
  </w:style>
  <w:style w:type="character" w:customStyle="1" w:styleId="14">
    <w:name w:val="页眉 Char Char"/>
    <w:basedOn w:val="11"/>
    <w:link w:val="8"/>
    <w:qFormat/>
    <w:uiPriority w:val="99"/>
    <w:rPr>
      <w:sz w:val="18"/>
      <w:szCs w:val="18"/>
    </w:rPr>
  </w:style>
  <w:style w:type="character" w:customStyle="1" w:styleId="15">
    <w:name w:val="页脚 Char Char"/>
    <w:basedOn w:val="11"/>
    <w:link w:val="7"/>
    <w:qFormat/>
    <w:uiPriority w:val="99"/>
    <w:rPr>
      <w:sz w:val="18"/>
      <w:szCs w:val="18"/>
    </w:rPr>
  </w:style>
  <w:style w:type="character" w:customStyle="1" w:styleId="16">
    <w:name w:val="nounderlinetxtbehav1"/>
    <w:basedOn w:val="11"/>
    <w:qFormat/>
    <w:uiPriority w:val="0"/>
    <w:rPr>
      <w:color w:val="000000"/>
      <w:sz w:val="20"/>
      <w:szCs w:val="20"/>
      <w:shd w:val="clear" w:color="auto" w:fill="auto"/>
    </w:rPr>
  </w:style>
  <w:style w:type="character" w:customStyle="1" w:styleId="17">
    <w:name w:val="正文文本缩进 Char Char"/>
    <w:basedOn w:val="11"/>
    <w:link w:val="5"/>
    <w:qFormat/>
    <w:uiPriority w:val="0"/>
    <w:rPr>
      <w:rFonts w:ascii="黑体" w:hAnsi="Times New Roman" w:eastAsia="黑体" w:cs="Times New Roman"/>
      <w:sz w:val="32"/>
      <w:szCs w:val="32"/>
    </w:rPr>
  </w:style>
  <w:style w:type="character" w:customStyle="1" w:styleId="18">
    <w:name w:val="批注框文本 Char Char"/>
    <w:basedOn w:val="11"/>
    <w:link w:val="6"/>
    <w:qFormat/>
    <w:uiPriority w:val="0"/>
    <w:rPr>
      <w:rFonts w:ascii="Times New Roman" w:hAnsi="Times New Roman" w:eastAsia="宋体" w:cs="Times New Roman"/>
      <w:sz w:val="18"/>
      <w:szCs w:val="18"/>
    </w:rPr>
  </w:style>
  <w:style w:type="character" w:customStyle="1" w:styleId="19">
    <w:name w:val="标题 1 Char Char"/>
    <w:basedOn w:val="11"/>
    <w:link w:val="2"/>
    <w:qFormat/>
    <w:uiPriority w:val="9"/>
    <w:rPr>
      <w:rFonts w:ascii="宋体" w:hAnsi="宋体" w:eastAsia="宋体" w:cs="宋体"/>
      <w:b/>
      <w:bCs/>
      <w:kern w:val="36"/>
      <w:sz w:val="48"/>
      <w:szCs w:val="48"/>
    </w:rPr>
  </w:style>
  <w:style w:type="character" w:customStyle="1" w:styleId="20">
    <w:name w:val="称呼 Char Char"/>
    <w:basedOn w:val="11"/>
    <w:link w:val="4"/>
    <w:qFormat/>
    <w:uiPriority w:val="0"/>
    <w:rPr>
      <w:rFonts w:ascii="Cambria Math" w:hAnsi="Cambria Math" w:eastAsia="宋体" w:cs="Times New Roman"/>
      <w:szCs w:val="24"/>
    </w:rPr>
  </w:style>
  <w:style w:type="paragraph" w:customStyle="1" w:styleId="21">
    <w:name w:val="p1"/>
    <w:basedOn w:val="1"/>
    <w:uiPriority w:val="0"/>
    <w:pPr>
      <w:spacing w:before="0" w:beforeAutospacing="0" w:after="0" w:afterAutospacing="0" w:line="380" w:lineRule="atLeast"/>
      <w:ind w:left="0" w:right="0"/>
      <w:jc w:val="left"/>
    </w:pPr>
    <w:rPr>
      <w:rFonts w:ascii="Helvetica Neue" w:hAnsi="Helvetica Neue" w:eastAsia="Helvetica Neue" w:cs="Helvetica Neue"/>
      <w:color w:val="000000"/>
      <w:kern w:val="0"/>
      <w:sz w:val="26"/>
      <w:szCs w:val="26"/>
      <w:lang w:val="en-US" w:eastAsia="zh-CN" w:bidi="ar"/>
    </w:rPr>
  </w:style>
  <w:style w:type="paragraph" w:customStyle="1" w:styleId="22">
    <w:name w:val="p2"/>
    <w:basedOn w:val="1"/>
    <w:qFormat/>
    <w:uiPriority w:val="0"/>
    <w:pPr>
      <w:spacing w:before="0" w:beforeAutospacing="0" w:after="0" w:afterAutospacing="0" w:line="380" w:lineRule="atLeast"/>
      <w:ind w:left="0" w:right="0"/>
      <w:jc w:val="left"/>
    </w:pPr>
    <w:rPr>
      <w:rFonts w:hint="default" w:ascii="Helvetica Neue" w:hAnsi="Helvetica Neue" w:eastAsia="Helvetica Neue" w:cs="Helvetica Neue"/>
      <w:color w:val="000000"/>
      <w:kern w:val="0"/>
      <w:sz w:val="26"/>
      <w:szCs w:val="26"/>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5</Pages>
  <Words>404</Words>
  <Characters>2306</Characters>
  <Lines>19</Lines>
  <Paragraphs>5</Paragraphs>
  <TotalTime>28</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2016-08-09T22:10:00Z</dcterms:created>
  <dc:creator>陶婧源</dc:creator>
  <cp:lastModifiedBy>huanglz</cp:lastModifiedBy>
  <cp:lastPrinted>2020-03-16T08:22:00Z</cp:lastPrinted>
  <dcterms:modified xsi:type="dcterms:W3CDTF">2022-07-18T03:22:06Z</dcterms:modified>
  <dc:title>深圳市市场监督管理局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