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overflowPunct/>
        <w:topLinePunct w:val="0"/>
        <w:autoSpaceDE/>
        <w:autoSpaceDN/>
        <w:bidi w:val="0"/>
        <w:spacing w:line="520" w:lineRule="exact"/>
        <w:jc w:val="center"/>
        <w:textAlignment w:val="auto"/>
        <w:rPr>
          <w:rFonts w:hint="eastAsia" w:asciiTheme="minorEastAsia" w:hAnsiTheme="minorEastAsia" w:eastAsiaTheme="minorEastAsia" w:cstheme="minorEastAsia"/>
          <w:b/>
          <w:sz w:val="44"/>
          <w:szCs w:val="20"/>
        </w:rPr>
      </w:pPr>
      <w:r>
        <w:rPr>
          <w:rFonts w:hint="eastAsia" w:asciiTheme="minorEastAsia" w:hAnsiTheme="minorEastAsia" w:eastAsiaTheme="minorEastAsia" w:cstheme="minorEastAsia"/>
          <w:b/>
          <w:sz w:val="44"/>
          <w:szCs w:val="20"/>
        </w:rPr>
        <w:t>深圳市市场监督管理局</w:t>
      </w:r>
    </w:p>
    <w:p>
      <w:pPr>
        <w:keepNext w:val="0"/>
        <w:keepLines w:val="0"/>
        <w:pageBreakBefore w:val="0"/>
        <w:widowControl w:val="0"/>
        <w:kinsoku/>
        <w:overflowPunct/>
        <w:topLinePunct w:val="0"/>
        <w:autoSpaceDE/>
        <w:autoSpaceDN/>
        <w:bidi w:val="0"/>
        <w:spacing w:line="520" w:lineRule="exact"/>
        <w:jc w:val="center"/>
        <w:textAlignment w:val="auto"/>
        <w:rPr>
          <w:rFonts w:hint="eastAsia" w:asciiTheme="minorEastAsia" w:hAnsiTheme="minorEastAsia" w:eastAsiaTheme="minorEastAsia" w:cstheme="minorEastAsia"/>
          <w:b/>
          <w:sz w:val="44"/>
          <w:szCs w:val="20"/>
        </w:rPr>
      </w:pPr>
      <w:r>
        <w:rPr>
          <w:rFonts w:hint="eastAsia" w:asciiTheme="minorEastAsia" w:hAnsiTheme="minorEastAsia" w:eastAsiaTheme="minorEastAsia" w:cstheme="minorEastAsia"/>
          <w:b/>
          <w:sz w:val="44"/>
          <w:szCs w:val="20"/>
        </w:rPr>
        <w:t>行政复议决定书</w:t>
      </w:r>
    </w:p>
    <w:p>
      <w:pPr>
        <w:keepNext w:val="0"/>
        <w:keepLines w:val="0"/>
        <w:pageBreakBefore w:val="0"/>
        <w:widowControl w:val="0"/>
        <w:kinsoku/>
        <w:overflowPunct/>
        <w:topLinePunct w:val="0"/>
        <w:autoSpaceDE/>
        <w:autoSpaceDN/>
        <w:bidi w:val="0"/>
        <w:adjustRightInd w:val="0"/>
        <w:snapToGrid w:val="0"/>
        <w:spacing w:line="520" w:lineRule="exact"/>
        <w:ind w:left="960" w:hanging="960" w:hangingChars="300"/>
        <w:jc w:val="center"/>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深市监复决字〔2019〕</w:t>
      </w:r>
      <w:r>
        <w:rPr>
          <w:rFonts w:hint="eastAsia" w:ascii="仿宋_GB2312" w:hAnsi="仿宋_GB2312" w:eastAsia="仿宋_GB2312" w:cs="仿宋_GB2312"/>
          <w:color w:val="000000"/>
          <w:sz w:val="32"/>
          <w:szCs w:val="32"/>
          <w:lang w:val="en-US" w:eastAsia="zh-CN"/>
        </w:rPr>
        <w:t>232</w:t>
      </w:r>
      <w:r>
        <w:rPr>
          <w:rFonts w:hint="eastAsia" w:ascii="仿宋_GB2312" w:hAnsi="仿宋_GB2312" w:eastAsia="仿宋_GB2312" w:cs="仿宋_GB2312"/>
          <w:color w:val="000000"/>
          <w:sz w:val="32"/>
          <w:szCs w:val="32"/>
        </w:rPr>
        <w:t>号</w:t>
      </w:r>
    </w:p>
    <w:p>
      <w:pPr>
        <w:keepNext w:val="0"/>
        <w:keepLines w:val="0"/>
        <w:pageBreakBefore w:val="0"/>
        <w:widowControl w:val="0"/>
        <w:kinsoku/>
        <w:overflowPunct/>
        <w:topLinePunct w:val="0"/>
        <w:autoSpaceDE/>
        <w:autoSpaceDN/>
        <w:bidi w:val="0"/>
        <w:adjustRightInd w:val="0"/>
        <w:snapToGrid w:val="0"/>
        <w:spacing w:line="520" w:lineRule="exact"/>
        <w:textAlignment w:val="auto"/>
        <w:rPr>
          <w:rFonts w:ascii="仿宋_GB2312" w:hAnsi="仿宋_GB2312" w:eastAsia="仿宋_GB2312" w:cs="仿宋_GB2312"/>
          <w:sz w:val="32"/>
          <w:szCs w:val="32"/>
        </w:rPr>
      </w:pPr>
    </w:p>
    <w:p>
      <w:pPr>
        <w:keepNext w:val="0"/>
        <w:keepLines w:val="0"/>
        <w:pageBreakBefore w:val="0"/>
        <w:widowControl w:val="0"/>
        <w:kinsoku/>
        <w:overflowPunct/>
        <w:topLinePunct w:val="0"/>
        <w:autoSpaceDE/>
        <w:autoSpaceDN/>
        <w:bidi w:val="0"/>
        <w:adjustRightInd w:val="0"/>
        <w:snapToGrid w:val="0"/>
        <w:spacing w:line="52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申请人：</w:t>
      </w:r>
      <w:r>
        <w:rPr>
          <w:rFonts w:hint="eastAsia" w:ascii="仿宋_GB2312" w:hAnsi="仿宋_GB2312" w:eastAsia="仿宋_GB2312" w:cs="仿宋_GB2312"/>
          <w:sz w:val="32"/>
          <w:szCs w:val="32"/>
          <w:lang w:eastAsia="zh-CN"/>
        </w:rPr>
        <w:t>佘某</w:t>
      </w:r>
    </w:p>
    <w:p>
      <w:pPr>
        <w:keepNext w:val="0"/>
        <w:keepLines w:val="0"/>
        <w:pageBreakBefore w:val="0"/>
        <w:widowControl w:val="0"/>
        <w:kinsoku/>
        <w:overflowPunct/>
        <w:topLinePunct w:val="0"/>
        <w:autoSpaceDE/>
        <w:autoSpaceDN/>
        <w:bidi w:val="0"/>
        <w:adjustRightInd w:val="0"/>
        <w:snapToGrid w:val="0"/>
        <w:spacing w:line="520" w:lineRule="exact"/>
        <w:ind w:firstLine="643"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b/>
          <w:bCs/>
          <w:sz w:val="32"/>
          <w:szCs w:val="32"/>
        </w:rPr>
        <w:t>被申请人：</w:t>
      </w:r>
      <w:r>
        <w:rPr>
          <w:rFonts w:hint="eastAsia" w:ascii="仿宋_GB2312" w:hAnsi="仿宋_GB2312" w:eastAsia="仿宋_GB2312" w:cs="仿宋_GB2312"/>
          <w:sz w:val="32"/>
          <w:szCs w:val="32"/>
        </w:rPr>
        <w:t>深圳市市场监督管理局</w:t>
      </w:r>
      <w:r>
        <w:rPr>
          <w:rFonts w:hint="eastAsia" w:ascii="仿宋_GB2312" w:hAnsi="仿宋_GB2312" w:eastAsia="仿宋_GB2312" w:cs="仿宋_GB2312"/>
          <w:sz w:val="32"/>
          <w:szCs w:val="32"/>
          <w:lang w:eastAsia="zh-CN"/>
        </w:rPr>
        <w:t>宝安</w:t>
      </w:r>
      <w:r>
        <w:rPr>
          <w:rFonts w:hint="eastAsia" w:ascii="仿宋_GB2312" w:hAnsi="仿宋_GB2312" w:eastAsia="仿宋_GB2312" w:cs="仿宋_GB2312"/>
          <w:sz w:val="32"/>
          <w:szCs w:val="32"/>
        </w:rPr>
        <w:t>监管局</w:t>
      </w:r>
    </w:p>
    <w:p>
      <w:pPr>
        <w:keepNext w:val="0"/>
        <w:keepLines w:val="0"/>
        <w:pageBreakBefore w:val="0"/>
        <w:widowControl w:val="0"/>
        <w:kinsoku/>
        <w:overflowPunct/>
        <w:topLinePunct w:val="0"/>
        <w:autoSpaceDE/>
        <w:autoSpaceDN/>
        <w:bidi w:val="0"/>
        <w:adjustRightInd w:val="0"/>
        <w:snapToGrid w:val="0"/>
        <w:spacing w:line="52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住所：深圳市</w:t>
      </w:r>
      <w:r>
        <w:rPr>
          <w:rFonts w:hint="eastAsia" w:ascii="仿宋_GB2312" w:hAnsi="仿宋_GB2312" w:eastAsia="仿宋_GB2312" w:cs="仿宋_GB2312"/>
          <w:sz w:val="32"/>
          <w:szCs w:val="32"/>
          <w:lang w:eastAsia="zh-CN"/>
        </w:rPr>
        <w:t>宝安</w:t>
      </w:r>
      <w:r>
        <w:rPr>
          <w:rFonts w:hint="eastAsia" w:ascii="仿宋_GB2312" w:hAnsi="仿宋_GB2312" w:eastAsia="仿宋_GB2312" w:cs="仿宋_GB2312"/>
          <w:sz w:val="32"/>
          <w:szCs w:val="32"/>
        </w:rPr>
        <w:t>区</w:t>
      </w:r>
      <w:r>
        <w:rPr>
          <w:rFonts w:hint="eastAsia" w:ascii="仿宋_GB2312" w:hAnsi="仿宋_GB2312" w:eastAsia="仿宋_GB2312" w:cs="仿宋_GB2312"/>
          <w:sz w:val="32"/>
          <w:szCs w:val="32"/>
          <w:lang w:val="en-US" w:eastAsia="zh-CN"/>
        </w:rPr>
        <w:t>42区翻身路75号</w:t>
      </w:r>
    </w:p>
    <w:p>
      <w:pPr>
        <w:keepNext w:val="0"/>
        <w:keepLines w:val="0"/>
        <w:pageBreakBefore w:val="0"/>
        <w:widowControl w:val="0"/>
        <w:kinsoku/>
        <w:overflowPunct/>
        <w:topLinePunct w:val="0"/>
        <w:autoSpaceDE/>
        <w:autoSpaceDN/>
        <w:bidi w:val="0"/>
        <w:adjustRightInd w:val="0"/>
        <w:snapToGrid w:val="0"/>
        <w:spacing w:line="52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法定代表人：</w:t>
      </w:r>
      <w:r>
        <w:rPr>
          <w:rFonts w:hint="eastAsia" w:ascii="仿宋_GB2312" w:hAnsi="仿宋_GB2312" w:eastAsia="仿宋_GB2312" w:cs="仿宋_GB2312"/>
          <w:sz w:val="32"/>
          <w:szCs w:val="32"/>
          <w:lang w:eastAsia="zh-CN"/>
        </w:rPr>
        <w:t>林顺辉</w:t>
      </w:r>
      <w:r>
        <w:rPr>
          <w:rFonts w:hint="eastAsia" w:ascii="仿宋_GB2312" w:hAnsi="仿宋_GB2312" w:eastAsia="仿宋_GB2312" w:cs="仿宋_GB2312"/>
          <w:sz w:val="32"/>
          <w:szCs w:val="32"/>
        </w:rPr>
        <w:t xml:space="preserve">       职务：局长</w:t>
      </w:r>
    </w:p>
    <w:p>
      <w:pPr>
        <w:keepNext w:val="0"/>
        <w:keepLines w:val="0"/>
        <w:pageBreakBefore w:val="0"/>
        <w:widowControl w:val="0"/>
        <w:kinsoku/>
        <w:overflowPunct/>
        <w:topLinePunct w:val="0"/>
        <w:autoSpaceDE/>
        <w:autoSpaceDN/>
        <w:bidi w:val="0"/>
        <w:adjustRightInd w:val="0"/>
        <w:snapToGrid w:val="0"/>
        <w:spacing w:line="520" w:lineRule="exact"/>
        <w:textAlignment w:val="auto"/>
        <w:rPr>
          <w:rFonts w:ascii="仿宋_GB2312" w:hAnsi="仿宋_GB2312" w:eastAsia="仿宋_GB2312" w:cs="仿宋_GB2312"/>
          <w:sz w:val="32"/>
          <w:szCs w:val="32"/>
        </w:rPr>
      </w:pPr>
    </w:p>
    <w:p>
      <w:pPr>
        <w:keepNext w:val="0"/>
        <w:keepLines w:val="0"/>
        <w:pageBreakBefore w:val="0"/>
        <w:widowControl w:val="0"/>
        <w:kinsoku/>
        <w:overflowPunct/>
        <w:topLinePunct w:val="0"/>
        <w:autoSpaceDE/>
        <w:autoSpaceDN/>
        <w:bidi w:val="0"/>
        <w:adjustRightInd w:val="0"/>
        <w:snapToGrid w:val="0"/>
        <w:spacing w:line="52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申请人</w:t>
      </w:r>
      <w:r>
        <w:rPr>
          <w:rFonts w:hint="eastAsia" w:ascii="仿宋_GB2312" w:hAnsi="仿宋_GB2312" w:eastAsia="仿宋_GB2312" w:cs="仿宋_GB2312"/>
          <w:sz w:val="32"/>
          <w:szCs w:val="32"/>
          <w:lang w:eastAsia="zh-CN"/>
        </w:rPr>
        <w:t>佘某不服</w:t>
      </w:r>
      <w:r>
        <w:rPr>
          <w:rFonts w:hint="eastAsia" w:ascii="仿宋_GB2312" w:hAnsi="仿宋_GB2312" w:eastAsia="仿宋_GB2312" w:cs="仿宋_GB2312"/>
          <w:sz w:val="32"/>
          <w:szCs w:val="32"/>
        </w:rPr>
        <w:t>被申请人深圳市市场监督管理局</w:t>
      </w:r>
      <w:r>
        <w:rPr>
          <w:rFonts w:hint="eastAsia" w:ascii="仿宋_GB2312" w:hAnsi="仿宋_GB2312" w:eastAsia="仿宋_GB2312" w:cs="仿宋_GB2312"/>
          <w:sz w:val="32"/>
          <w:szCs w:val="32"/>
          <w:lang w:eastAsia="zh-CN"/>
        </w:rPr>
        <w:t>宝安</w:t>
      </w:r>
      <w:r>
        <w:rPr>
          <w:rFonts w:hint="eastAsia" w:ascii="仿宋_GB2312" w:hAnsi="仿宋_GB2312" w:eastAsia="仿宋_GB2312" w:cs="仿宋_GB2312"/>
          <w:sz w:val="32"/>
          <w:szCs w:val="32"/>
        </w:rPr>
        <w:t>监管局</w:t>
      </w:r>
      <w:r>
        <w:rPr>
          <w:rFonts w:hint="eastAsia" w:ascii="仿宋_GB2312" w:hAnsi="仿宋_GB2312" w:eastAsia="仿宋_GB2312" w:cs="仿宋_GB2312"/>
          <w:sz w:val="32"/>
          <w:szCs w:val="32"/>
          <w:lang w:eastAsia="zh-CN"/>
        </w:rPr>
        <w:t>对其投诉举报深圳市XXX（集团）股份有限公司涉嫌虚假宣传作出的处理决定</w:t>
      </w:r>
      <w:r>
        <w:rPr>
          <w:rFonts w:hint="eastAsia" w:ascii="仿宋_GB2312" w:hAnsi="仿宋_GB2312" w:eastAsia="仿宋_GB2312" w:cs="仿宋_GB2312"/>
          <w:sz w:val="32"/>
          <w:szCs w:val="32"/>
        </w:rPr>
        <w:t>，向本机关提出行政复议申请。本机关已于2019年</w:t>
      </w:r>
      <w:r>
        <w:rPr>
          <w:rFonts w:hint="eastAsia" w:ascii="仿宋_GB2312" w:hAnsi="仿宋_GB2312" w:eastAsia="仿宋_GB2312" w:cs="仿宋_GB2312"/>
          <w:sz w:val="32"/>
          <w:szCs w:val="32"/>
          <w:lang w:val="en-US" w:eastAsia="zh-CN"/>
        </w:rPr>
        <w:t>11</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日依法受理，被申请人已向本机关提交了书面答复及作出上述行政行为的有关证据和依据，本案现已审理终结。</w:t>
      </w:r>
    </w:p>
    <w:p>
      <w:pPr>
        <w:keepNext w:val="0"/>
        <w:keepLines w:val="0"/>
        <w:pageBreakBefore w:val="0"/>
        <w:widowControl w:val="0"/>
        <w:kinsoku/>
        <w:overflowPunct/>
        <w:topLinePunct w:val="0"/>
        <w:autoSpaceDE/>
        <w:autoSpaceDN/>
        <w:bidi w:val="0"/>
        <w:adjustRightInd w:val="0"/>
        <w:snapToGrid w:val="0"/>
        <w:spacing w:line="520" w:lineRule="exact"/>
        <w:ind w:firstLine="643" w:firstLineChars="200"/>
        <w:textAlignment w:val="auto"/>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申请人请求：</w:t>
      </w:r>
    </w:p>
    <w:p>
      <w:pPr>
        <w:keepNext w:val="0"/>
        <w:keepLines w:val="0"/>
        <w:pageBreakBefore w:val="0"/>
        <w:widowControl w:val="0"/>
        <w:kinsoku/>
        <w:overflowPunct/>
        <w:topLinePunct w:val="0"/>
        <w:autoSpaceDE/>
        <w:autoSpaceDN/>
        <w:bidi w:val="0"/>
        <w:adjustRightInd w:val="0"/>
        <w:snapToGrid w:val="0"/>
        <w:spacing w:line="52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撤销被申请人</w:t>
      </w:r>
      <w:r>
        <w:rPr>
          <w:rFonts w:hint="eastAsia" w:ascii="仿宋_GB2312" w:hAnsi="仿宋_GB2312" w:eastAsia="仿宋_GB2312" w:cs="仿宋_GB2312"/>
          <w:sz w:val="32"/>
          <w:szCs w:val="32"/>
          <w:lang w:val="en-US" w:eastAsia="zh-CN"/>
        </w:rPr>
        <w:t>2019年11月12日</w:t>
      </w:r>
      <w:r>
        <w:rPr>
          <w:rFonts w:hint="eastAsia" w:ascii="仿宋_GB2312" w:hAnsi="仿宋_GB2312" w:eastAsia="仿宋_GB2312" w:cs="仿宋_GB2312"/>
          <w:sz w:val="32"/>
          <w:szCs w:val="32"/>
          <w:lang w:eastAsia="zh-CN"/>
        </w:rPr>
        <w:t>对其投诉举报深圳市XXX（集团）股份有限公司涉嫌虚假宣传作出的处理决定。</w:t>
      </w:r>
    </w:p>
    <w:p>
      <w:pPr>
        <w:keepNext w:val="0"/>
        <w:keepLines w:val="0"/>
        <w:pageBreakBefore w:val="0"/>
        <w:widowControl w:val="0"/>
        <w:kinsoku/>
        <w:overflowPunct/>
        <w:topLinePunct w:val="0"/>
        <w:autoSpaceDE/>
        <w:autoSpaceDN/>
        <w:bidi w:val="0"/>
        <w:adjustRightInd w:val="0"/>
        <w:snapToGrid w:val="0"/>
        <w:spacing w:line="520" w:lineRule="exact"/>
        <w:ind w:firstLine="643" w:firstLineChars="200"/>
        <w:textAlignment w:val="auto"/>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申请人称：</w:t>
      </w:r>
    </w:p>
    <w:p>
      <w:pPr>
        <w:keepNext w:val="0"/>
        <w:keepLines w:val="0"/>
        <w:pageBreakBefore w:val="0"/>
        <w:widowControl w:val="0"/>
        <w:kinsoku/>
        <w:overflowPunct/>
        <w:topLinePunct w:val="0"/>
        <w:autoSpaceDE/>
        <w:autoSpaceDN/>
        <w:bidi w:val="0"/>
        <w:adjustRightInd w:val="0"/>
        <w:snapToGrid w:val="0"/>
        <w:spacing w:line="520" w:lineRule="exac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 xml:space="preserve">   </w:t>
      </w:r>
      <w:r>
        <w:rPr>
          <w:rFonts w:hint="eastAsia" w:ascii="仿宋_GB2312" w:hAnsi="仿宋_GB2312" w:eastAsia="仿宋_GB2312" w:cs="仿宋_GB2312"/>
          <w:sz w:val="32"/>
          <w:szCs w:val="32"/>
          <w:lang w:val="en-US" w:eastAsia="zh-CN"/>
        </w:rPr>
        <w:t xml:space="preserve"> 2017年8月,申请人购买了宝安XXX2期1栋的住宅，当时在开盘现场以及和销售人员的沟通中，开发商员工说：1.此栋3楼有架空层空中花园；2.楼下是封闭步行街可以直达共享的2期的花园，待今年1月份收楼交房时，发现架空层被开发商私自售卖，楼下步行街变成了机动车道；3.承诺物业为</w:t>
      </w:r>
      <w:bookmarkStart w:id="0" w:name="_GoBack"/>
      <w:bookmarkEnd w:id="0"/>
      <w:r>
        <w:rPr>
          <w:rFonts w:hint="eastAsia" w:ascii="仿宋_GB2312" w:hAnsi="仿宋_GB2312" w:eastAsia="仿宋_GB2312" w:cs="仿宋_GB2312"/>
          <w:sz w:val="32"/>
          <w:szCs w:val="32"/>
          <w:lang w:val="en-US" w:eastAsia="zh-CN"/>
        </w:rPr>
        <w:t>XXX物业，实际为XXX物业。</w:t>
      </w:r>
    </w:p>
    <w:p>
      <w:pPr>
        <w:keepNext w:val="0"/>
        <w:keepLines w:val="0"/>
        <w:pageBreakBefore w:val="0"/>
        <w:widowControl w:val="0"/>
        <w:kinsoku/>
        <w:overflowPunct/>
        <w:topLinePunct w:val="0"/>
        <w:autoSpaceDE/>
        <w:autoSpaceDN/>
        <w:bidi w:val="0"/>
        <w:adjustRightInd w:val="0"/>
        <w:snapToGrid w:val="0"/>
        <w:spacing w:line="520" w:lineRule="exact"/>
        <w:ind w:firstLine="643" w:firstLineChars="200"/>
        <w:textAlignment w:val="auto"/>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被申请人答复称：</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被申请人经核查，未能查到申请人的任何投诉举报记录。申请人也未按《中华人民共和国行政复议法实施条例》第二十一条第（一）项提供曾经要求被申请人履行法定职责的证明材料。因此，被申请人没有向申请人出具具体书面认定结果及理由的法定职责，申请人要求向其出具具体的书面认定结果及理由没有法定依据。</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同时，申请人的复议申请不属于《中华人民共和国行政复议法》第六条第（九）项：申请行政机关履行保护人身权利、财产权利、受教育权利的法定职责，行政机关没有依法履行的情形，也不符合第六条的其他情形，申请人不适格。</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综上，请求复议机关依据《中华人民共和国行政复议法实施条例》第四十八条第一款第（一）项驳回申请人的复议申请。</w:t>
      </w:r>
    </w:p>
    <w:p>
      <w:pPr>
        <w:keepNext w:val="0"/>
        <w:keepLines w:val="0"/>
        <w:pageBreakBefore w:val="0"/>
        <w:widowControl w:val="0"/>
        <w:kinsoku/>
        <w:overflowPunct/>
        <w:topLinePunct w:val="0"/>
        <w:autoSpaceDE/>
        <w:autoSpaceDN/>
        <w:bidi w:val="0"/>
        <w:adjustRightInd w:val="0"/>
        <w:snapToGrid w:val="0"/>
        <w:spacing w:line="52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本机关查明：</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11月15日，申请人向本机关提出行政复议申请，请求撤销被申请人于2019年11月12日对其投诉举报深圳市XXX（集团）股份有限公司涉嫌虚假宣传作出的处理决定，并提交了《行政复议申请书》《身份证复印件》等证据材料。后被申请人查明，申请人未曾向被申请人提出过投诉举报诉求，其提供的“XXX（集团）股份有限公司的行为不构成发布虚假广告的行为”处理决定的信息截图亦非由被申请向申请人本人发送。</w:t>
      </w:r>
    </w:p>
    <w:p>
      <w:pPr>
        <w:keepNext w:val="0"/>
        <w:keepLines w:val="0"/>
        <w:pageBreakBefore w:val="0"/>
        <w:widowControl w:val="0"/>
        <w:kinsoku/>
        <w:wordWrap/>
        <w:overflowPunct/>
        <w:topLinePunct w:val="0"/>
        <w:autoSpaceDE/>
        <w:autoSpaceDN/>
        <w:bidi w:val="0"/>
        <w:adjustRightInd w:val="0"/>
        <w:snapToGrid w:val="0"/>
        <w:spacing w:line="52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本机关认为：</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中华人民共和国行政复议法》第二条规定：“公民、法人或者其他组织认为具体行政行为侵犯其合法权益，向行政机关提出行政复议申请，行政机关受理行政复议申请、作出行政复议决定，适用本法。”《中华人民共和国行政复议法实施条例》第二十八条第（二）项规定：“行政复议申请符合下列规定的，应当予以受理：（二）申请人与具体行政行为有利害关系。”根据上述规定，“申请人与具体行政行为有利害关系”是行政复议机关受理行政复议申请的必要条件之一。本案中，申请人未曾向被申请人提出过投诉举报，其提供的“XXX（集团）股份有限公司的行为不构成发布虚假广告的行为”处理决定的信息截图亦非由被申请向申请人本人发送，申请人不能与被申请人的处理结果之间建立法律上利害关系。</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综上，根据《中华人民共和国行政复议法实施条例》第四十八条第一款第（二）项规定，本机关作如下复议决定：</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驳回申请人</w:t>
      </w:r>
      <w:r>
        <w:rPr>
          <w:rFonts w:hint="eastAsia" w:ascii="仿宋_GB2312" w:hAnsi="仿宋_GB2312" w:eastAsia="仿宋_GB2312" w:cs="仿宋_GB2312"/>
          <w:sz w:val="32"/>
          <w:szCs w:val="32"/>
          <w:lang w:eastAsia="zh-CN"/>
        </w:rPr>
        <w:t>佘某</w:t>
      </w:r>
      <w:r>
        <w:rPr>
          <w:rFonts w:hint="eastAsia" w:ascii="仿宋_GB2312" w:hAnsi="仿宋_GB2312" w:eastAsia="仿宋_GB2312" w:cs="仿宋_GB2312"/>
          <w:sz w:val="32"/>
          <w:szCs w:val="32"/>
          <w:lang w:val="en-US" w:eastAsia="zh-CN"/>
        </w:rPr>
        <w:t>的行政复议申请。</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本复议决定一经送达，即发生法律效力。申请人如对本复议决定不服，可在收到本复议决定书之日起十五日内向深圳市盐田区人民法院提起诉讼。</w:t>
      </w:r>
    </w:p>
    <w:p>
      <w:pPr>
        <w:keepNext w:val="0"/>
        <w:keepLines w:val="0"/>
        <w:pageBreakBefore w:val="0"/>
        <w:widowControl w:val="0"/>
        <w:kinsoku/>
        <w:wordWrap/>
        <w:overflowPunct/>
        <w:topLinePunct w:val="0"/>
        <w:autoSpaceDE/>
        <w:autoSpaceDN/>
        <w:bidi w:val="0"/>
        <w:adjustRightInd w:val="0"/>
        <w:snapToGrid w:val="0"/>
        <w:spacing w:line="520" w:lineRule="exact"/>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val="0"/>
        <w:snapToGrid w:val="0"/>
        <w:spacing w:line="520" w:lineRule="exact"/>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overflowPunct/>
        <w:topLinePunct w:val="0"/>
        <w:autoSpaceDE/>
        <w:autoSpaceDN/>
        <w:bidi w:val="0"/>
        <w:adjustRightInd w:val="0"/>
        <w:snapToGrid w:val="0"/>
        <w:spacing w:line="520" w:lineRule="exact"/>
        <w:ind w:firstLine="640" w:firstLineChars="200"/>
        <w:jc w:val="right"/>
        <w:textAlignment w:val="auto"/>
        <w:rPr>
          <w:rFonts w:ascii="仿宋_GB2312" w:hAnsi="仿宋_GB2312" w:eastAsia="仿宋_GB2312" w:cs="仿宋_GB2312"/>
          <w:sz w:val="32"/>
          <w:szCs w:val="32"/>
        </w:rPr>
      </w:pPr>
      <w:r>
        <w:rPr>
          <w:rFonts w:hint="eastAsia" w:ascii="仿宋" w:hAnsi="仿宋" w:eastAsia="仿宋"/>
          <w:sz w:val="32"/>
          <w:szCs w:val="32"/>
        </w:rPr>
        <w:t xml:space="preserve">  </w:t>
      </w:r>
      <w:r>
        <w:rPr>
          <w:rFonts w:hint="eastAsia" w:ascii="仿宋_GB2312" w:hAnsi="仿宋_GB2312" w:eastAsia="仿宋_GB2312" w:cs="仿宋_GB2312"/>
          <w:sz w:val="32"/>
          <w:szCs w:val="32"/>
        </w:rPr>
        <w:t xml:space="preserve">深圳市市场监督管理局    </w:t>
      </w:r>
    </w:p>
    <w:p>
      <w:pPr>
        <w:keepNext w:val="0"/>
        <w:keepLines w:val="0"/>
        <w:pageBreakBefore w:val="0"/>
        <w:widowControl w:val="0"/>
        <w:kinsoku/>
        <w:wordWrap w:val="0"/>
        <w:overflowPunct/>
        <w:topLinePunct w:val="0"/>
        <w:autoSpaceDE/>
        <w:autoSpaceDN/>
        <w:bidi w:val="0"/>
        <w:spacing w:line="520" w:lineRule="exact"/>
        <w:ind w:firstLine="640" w:firstLineChars="200"/>
        <w:jc w:val="righ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 xml:space="preserve">日  </w:t>
      </w:r>
    </w:p>
    <w:p>
      <w:pPr>
        <w:keepNext w:val="0"/>
        <w:keepLines w:val="0"/>
        <w:pageBreakBefore w:val="0"/>
        <w:widowControl w:val="0"/>
        <w:kinsoku/>
        <w:overflowPunct/>
        <w:topLinePunct w:val="0"/>
        <w:autoSpaceDE/>
        <w:autoSpaceDN/>
        <w:bidi w:val="0"/>
        <w:spacing w:line="520" w:lineRule="exact"/>
        <w:textAlignment w:val="auto"/>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3"/>
                  <w:rPr>
                    <w:rFonts w:hint="eastAsia" w:eastAsia="宋体"/>
                    <w:sz w:val="21"/>
                    <w:szCs w:val="21"/>
                    <w:lang w:eastAsia="zh-CN"/>
                  </w:rPr>
                </w:pPr>
                <w:r>
                  <w:rPr>
                    <w:rFonts w:hint="eastAsia"/>
                    <w:sz w:val="21"/>
                    <w:szCs w:val="21"/>
                    <w:lang w:eastAsia="zh-CN"/>
                  </w:rPr>
                  <w:fldChar w:fldCharType="begin"/>
                </w:r>
                <w:r>
                  <w:rPr>
                    <w:rFonts w:hint="eastAsia"/>
                    <w:sz w:val="21"/>
                    <w:szCs w:val="21"/>
                    <w:lang w:eastAsia="zh-CN"/>
                  </w:rPr>
                  <w:instrText xml:space="preserve"> PAGE  \* MERGEFORMAT </w:instrText>
                </w:r>
                <w:r>
                  <w:rPr>
                    <w:rFonts w:hint="eastAsia"/>
                    <w:sz w:val="21"/>
                    <w:szCs w:val="21"/>
                    <w:lang w:eastAsia="zh-CN"/>
                  </w:rPr>
                  <w:fldChar w:fldCharType="separate"/>
                </w:r>
                <w:r>
                  <w:rPr>
                    <w:rFonts w:hint="eastAsia"/>
                    <w:sz w:val="21"/>
                    <w:szCs w:val="21"/>
                    <w:lang w:eastAsia="zh-CN"/>
                  </w:rPr>
                  <w:t>1</w:t>
                </w:r>
                <w:r>
                  <w:rPr>
                    <w:rFonts w:hint="eastAsia"/>
                    <w:sz w:val="21"/>
                    <w:szCs w:val="21"/>
                    <w:lang w:eastAsia="zh-CN"/>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FE6E39"/>
    <w:rsid w:val="00024E3F"/>
    <w:rsid w:val="00063FC7"/>
    <w:rsid w:val="001C5142"/>
    <w:rsid w:val="00222014"/>
    <w:rsid w:val="00317112"/>
    <w:rsid w:val="004407F6"/>
    <w:rsid w:val="004E387B"/>
    <w:rsid w:val="005171A6"/>
    <w:rsid w:val="005417FA"/>
    <w:rsid w:val="0056047C"/>
    <w:rsid w:val="005832BB"/>
    <w:rsid w:val="005842A3"/>
    <w:rsid w:val="005D0186"/>
    <w:rsid w:val="00604435"/>
    <w:rsid w:val="0061248F"/>
    <w:rsid w:val="00612F74"/>
    <w:rsid w:val="00664BA1"/>
    <w:rsid w:val="006F2889"/>
    <w:rsid w:val="0074704D"/>
    <w:rsid w:val="00783BFA"/>
    <w:rsid w:val="007C1D2C"/>
    <w:rsid w:val="007C749A"/>
    <w:rsid w:val="008B4EEA"/>
    <w:rsid w:val="00A2471E"/>
    <w:rsid w:val="00AF4E38"/>
    <w:rsid w:val="00B612A8"/>
    <w:rsid w:val="00C52816"/>
    <w:rsid w:val="00CA2461"/>
    <w:rsid w:val="00CF6F23"/>
    <w:rsid w:val="00DF50B6"/>
    <w:rsid w:val="00EA66EC"/>
    <w:rsid w:val="00FC28AD"/>
    <w:rsid w:val="00FE29D0"/>
    <w:rsid w:val="00FE6E39"/>
    <w:rsid w:val="03FC7670"/>
    <w:rsid w:val="093864EB"/>
    <w:rsid w:val="09D049FD"/>
    <w:rsid w:val="0E1D2262"/>
    <w:rsid w:val="0E456EE6"/>
    <w:rsid w:val="0ED60BE0"/>
    <w:rsid w:val="0FB142C2"/>
    <w:rsid w:val="12581D6C"/>
    <w:rsid w:val="13C626D1"/>
    <w:rsid w:val="18932473"/>
    <w:rsid w:val="19B321C3"/>
    <w:rsid w:val="1B25678A"/>
    <w:rsid w:val="287C31C1"/>
    <w:rsid w:val="29F559ED"/>
    <w:rsid w:val="2A9543B6"/>
    <w:rsid w:val="2AEA1578"/>
    <w:rsid w:val="2B375263"/>
    <w:rsid w:val="2D2B535A"/>
    <w:rsid w:val="30A15990"/>
    <w:rsid w:val="35BB62D8"/>
    <w:rsid w:val="37CF0F91"/>
    <w:rsid w:val="3A775690"/>
    <w:rsid w:val="3C915448"/>
    <w:rsid w:val="3F750BEC"/>
    <w:rsid w:val="40AE6D1D"/>
    <w:rsid w:val="42822002"/>
    <w:rsid w:val="4372127B"/>
    <w:rsid w:val="461D19F4"/>
    <w:rsid w:val="500E41FD"/>
    <w:rsid w:val="55894277"/>
    <w:rsid w:val="56274591"/>
    <w:rsid w:val="57BA33C4"/>
    <w:rsid w:val="584C2DA2"/>
    <w:rsid w:val="58E52236"/>
    <w:rsid w:val="5914295B"/>
    <w:rsid w:val="5AF36FB1"/>
    <w:rsid w:val="5E964062"/>
    <w:rsid w:val="5F0D444E"/>
    <w:rsid w:val="654E5143"/>
    <w:rsid w:val="67BF35F3"/>
    <w:rsid w:val="69802BD3"/>
    <w:rsid w:val="69D76C7E"/>
    <w:rsid w:val="6A985719"/>
    <w:rsid w:val="6ACA1CFB"/>
    <w:rsid w:val="6B96026F"/>
    <w:rsid w:val="6C7F0B1E"/>
    <w:rsid w:val="6D25767E"/>
    <w:rsid w:val="6D704F5E"/>
    <w:rsid w:val="70B81651"/>
    <w:rsid w:val="73147CD6"/>
    <w:rsid w:val="7A3B7522"/>
    <w:rsid w:val="7A7F2106"/>
    <w:rsid w:val="7F726C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b/>
      <w:kern w:val="44"/>
      <w:sz w:val="48"/>
      <w:szCs w:val="48"/>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styleId="7">
    <w:name w:val="Strong"/>
    <w:basedOn w:val="6"/>
    <w:qFormat/>
    <w:uiPriority w:val="0"/>
    <w:rPr>
      <w:b/>
    </w:rPr>
  </w:style>
  <w:style w:type="character" w:customStyle="1" w:styleId="8">
    <w:name w:val="页眉 Char"/>
    <w:basedOn w:val="6"/>
    <w:link w:val="4"/>
    <w:qFormat/>
    <w:uiPriority w:val="0"/>
    <w:rPr>
      <w:rFonts w:ascii="Calibri" w:hAnsi="Calibri"/>
      <w:kern w:val="2"/>
      <w:sz w:val="18"/>
      <w:szCs w:val="18"/>
    </w:rPr>
  </w:style>
  <w:style w:type="character" w:customStyle="1" w:styleId="9">
    <w:name w:val="页脚 Char"/>
    <w:basedOn w:val="6"/>
    <w:link w:val="3"/>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11</Pages>
  <Words>888</Words>
  <Characters>5067</Characters>
  <Lines>42</Lines>
  <Paragraphs>11</Paragraphs>
  <TotalTime>2</TotalTime>
  <ScaleCrop>false</ScaleCrop>
  <LinksUpToDate>false</LinksUpToDate>
  <CharactersWithSpaces>5944</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2019-09-29T03:01:00Z</dcterms:created>
  <dc:creator>Administrator</dc:creator>
  <cp:lastModifiedBy>huanglz</cp:lastModifiedBy>
  <cp:lastPrinted>2019-09-29T07:29:00Z</cp:lastPrinted>
  <dcterms:modified xsi:type="dcterms:W3CDTF">2022-07-18T07:49:51Z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