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keepNext w:val="0"/>
        <w:keepLines w:val="0"/>
        <w:pageBreakBefore w:val="0"/>
        <w:widowControl w:val="0"/>
        <w:kinsoku/>
        <w:overflowPunct/>
        <w:topLinePunct w:val="0"/>
        <w:autoSpaceDE/>
        <w:autoSpaceDN/>
        <w:bidi w:val="0"/>
        <w:adjustRightInd w:val="0"/>
        <w:snapToGrid w:val="0"/>
        <w:spacing w:line="520" w:lineRule="exact"/>
        <w:ind w:left="960" w:hanging="960" w:hangingChars="30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228</w:t>
      </w:r>
      <w:r>
        <w:rPr>
          <w:rFonts w:hint="eastAsia" w:ascii="仿宋_GB2312" w:hAnsi="仿宋_GB2312" w:eastAsia="仿宋_GB2312" w:cs="仿宋_GB2312"/>
          <w:color w:val="000000"/>
          <w:sz w:val="32"/>
          <w:szCs w:val="32"/>
        </w:rPr>
        <w:t>号</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eastAsia="zh-CN"/>
        </w:rPr>
        <w:t>刘某</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刘某不服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对其投诉举报深圳市XXX（集团）股份有限公司涉嫌虚假宣传作出的处理决定</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w:t>
      </w:r>
      <w:r>
        <w:rPr>
          <w:rFonts w:hint="eastAsia" w:ascii="仿宋_GB2312" w:hAnsi="仿宋_GB2312" w:eastAsia="仿宋_GB2312" w:cs="仿宋_GB2312"/>
          <w:sz w:val="32"/>
          <w:szCs w:val="32"/>
          <w:lang w:val="en-US" w:eastAsia="zh-CN"/>
        </w:rPr>
        <w:t>2019年11月8日</w:t>
      </w:r>
      <w:r>
        <w:rPr>
          <w:rFonts w:hint="eastAsia" w:ascii="仿宋_GB2312" w:hAnsi="仿宋_GB2312" w:eastAsia="仿宋_GB2312" w:cs="仿宋_GB2312"/>
          <w:sz w:val="32"/>
          <w:szCs w:val="32"/>
          <w:lang w:eastAsia="zh-CN"/>
        </w:rPr>
        <w:t>对其投诉举报深圳市XXX（集团）股份有限公司涉嫌虚假宣传作出的处理决定。</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2017年9月,申请人购买了宝安XXX2期1栋的住宅，当时在开盘现场以及和销售人员的沟通中，开发商员工说：1.此栋3楼有架空层空中花园；2.楼下是封闭步行街可以直达共享的2期的花园，待今年1月份收楼交房时，发现架空层被开发商私自售卖，楼下步行街变成了机动车道；3.承诺物业为XXX物业，实际为XXX物业。</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被申请人经核查，未能查到申请人的任何投诉举报记录。申请人也未按《中华人民共和国行政复议法实施条例》第二十一条第（一）项提供曾经要求被申请人履行法定职责的证明材料。因此，被申请人没</w:t>
      </w:r>
      <w:bookmarkStart w:id="0" w:name="_GoBack"/>
      <w:bookmarkEnd w:id="0"/>
      <w:r>
        <w:rPr>
          <w:rFonts w:hint="eastAsia" w:ascii="仿宋_GB2312" w:hAnsi="仿宋_GB2312" w:eastAsia="仿宋_GB2312" w:cs="仿宋_GB2312"/>
          <w:sz w:val="32"/>
          <w:szCs w:val="32"/>
          <w:lang w:val="en-US" w:eastAsia="zh-CN"/>
        </w:rPr>
        <w:t>有向申请人出具具体书面认定结果及理由的法定职责，申请人要求向其出具具体的书面认定结果及理由没有法定依据。</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时，申请人的复议申请不属于《中华人民共和国行政复议法》第六条第（九）项：申请行政机关履行保护人身权利、财产权利、受教育权利的法定职责，行政机关没有依法履行的情形，也不符合第六条的其他情形，申请人不适格。</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综上，请求复议机关依据《中华人民共和国行政复议法实施条例》第四十八条第一款第（一）项驳回申请人的复议申请。</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本机关查明：</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11月15日，申请人向本机关提出行政复议申请，请求撤销被申请人于2019年11月8日对其投诉举报深圳市XXX（集团）股份有限公司涉嫌虚假宣传作出的处理决定，并提交了《行政复议申请书》《身份证复印件》等证据材料。后被申请人查明，申请人未曾向被申请人提出过投诉举报诉求，其提供的“XXX（集团）股份有限公司的行为不构成发布虚假广告的行为”处理决定的短信截图亦非由被申请向申请人本人发送。</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本机关认为：</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华人民共和国行政复议法》第二条规定：“公民、法人或者其他组织认为具体行政行为侵犯其合法权益，向行政机关提出行政复议申请，行政机关受理行政复议申请、作出行政复议决定，适用本法。”《中华人民共和国行政复议法实施条例》第二十八条第（二）项规定：“行政复议申请符合下列规定的，应当予以受理：（二）申请人与具体行政行为有利害关系。”根据上述规定，“申请人与具体行政行为有利害关系”是行政复议机关受理行政复议申请的必要条件之一。本案中，申请人未曾向被申请人提出过投诉举报，其提供的“XXX（集团）股份有限公司的行为不构成发布虚假广告的行为”处理决定的短信截图亦非由被申请向申请人本人发送，申请人不能与被申请人的处理结果之间建立法律上利害关系。</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综上，根据《中华人民共和国行政复议法实施条例》第四十八条第一款第（二）项规定，本机关作如下复议决定：</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驳回申请人刘某的行政复议申请。</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本复议决定一经送达，即发生法律效力。申请人如对本复议决定不服，可在收到本复议决定书之日起十五日内向深圳市盐田区人民法院提起诉讼。</w:t>
      </w: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keepNext w:val="0"/>
        <w:keepLines w:val="0"/>
        <w:pageBreakBefore w:val="0"/>
        <w:widowControl w:val="0"/>
        <w:kinsoku/>
        <w:wordWrap w:val="0"/>
        <w:overflowPunct/>
        <w:topLinePunct w:val="0"/>
        <w:autoSpaceDE/>
        <w:autoSpaceDN/>
        <w:bidi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 xml:space="preserve">日  </w:t>
      </w:r>
    </w:p>
    <w:p>
      <w:pPr>
        <w:keepNext w:val="0"/>
        <w:keepLines w:val="0"/>
        <w:pageBreakBefore w:val="0"/>
        <w:widowControl w:val="0"/>
        <w:kinsoku/>
        <w:overflowPunct/>
        <w:topLinePunct w:val="0"/>
        <w:autoSpaceDE/>
        <w:autoSpaceDN/>
        <w:bidi w:val="0"/>
        <w:spacing w:line="520" w:lineRule="exact"/>
        <w:textAlignment w:val="auto"/>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93864EB"/>
    <w:rsid w:val="09D049FD"/>
    <w:rsid w:val="0E1D2262"/>
    <w:rsid w:val="0E456EE6"/>
    <w:rsid w:val="0EA06647"/>
    <w:rsid w:val="0ED60BE0"/>
    <w:rsid w:val="12581D6C"/>
    <w:rsid w:val="18932473"/>
    <w:rsid w:val="19B321C3"/>
    <w:rsid w:val="1B25678A"/>
    <w:rsid w:val="217077C2"/>
    <w:rsid w:val="287C31C1"/>
    <w:rsid w:val="29F559ED"/>
    <w:rsid w:val="2A9543B6"/>
    <w:rsid w:val="2AEA1578"/>
    <w:rsid w:val="2B375263"/>
    <w:rsid w:val="2D2B535A"/>
    <w:rsid w:val="30A15990"/>
    <w:rsid w:val="37CF0F91"/>
    <w:rsid w:val="3A775690"/>
    <w:rsid w:val="3C915448"/>
    <w:rsid w:val="3F750BEC"/>
    <w:rsid w:val="40AE6D1D"/>
    <w:rsid w:val="42822002"/>
    <w:rsid w:val="4372127B"/>
    <w:rsid w:val="500E41FD"/>
    <w:rsid w:val="55894277"/>
    <w:rsid w:val="56274591"/>
    <w:rsid w:val="57BA33C4"/>
    <w:rsid w:val="584C2DA2"/>
    <w:rsid w:val="58E52236"/>
    <w:rsid w:val="5914295B"/>
    <w:rsid w:val="5AF36FB1"/>
    <w:rsid w:val="5E964062"/>
    <w:rsid w:val="5F0D444E"/>
    <w:rsid w:val="654E5143"/>
    <w:rsid w:val="69D76C7E"/>
    <w:rsid w:val="6A985719"/>
    <w:rsid w:val="6ACA1CFB"/>
    <w:rsid w:val="6B96026F"/>
    <w:rsid w:val="6D25767E"/>
    <w:rsid w:val="6D704F5E"/>
    <w:rsid w:val="70B81651"/>
    <w:rsid w:val="73147CD6"/>
    <w:rsid w:val="7A3B7522"/>
    <w:rsid w:val="7A7F2106"/>
    <w:rsid w:val="7F726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17</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2022-07-18T07:31:43Z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