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keepNext w:val="0"/>
        <w:keepLines w:val="0"/>
        <w:pageBreakBefore w:val="0"/>
        <w:widowControl w:val="0"/>
        <w:kinsoku/>
        <w:overflowPunct/>
        <w:topLinePunct w:val="0"/>
        <w:autoSpaceDE/>
        <w:autoSpaceDN/>
        <w:bidi w:val="0"/>
        <w:adjustRightInd w:val="0"/>
        <w:snapToGrid w:val="0"/>
        <w:spacing w:line="520" w:lineRule="exact"/>
        <w:ind w:left="960" w:hanging="960" w:hangingChars="3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244</w:t>
      </w:r>
      <w:r>
        <w:rPr>
          <w:rFonts w:hint="eastAsia" w:ascii="仿宋_GB2312" w:hAnsi="仿宋_GB2312" w:eastAsia="仿宋_GB2312" w:cs="仿宋_GB2312"/>
          <w:color w:val="000000"/>
          <w:sz w:val="32"/>
          <w:szCs w:val="32"/>
        </w:rPr>
        <w:t>号</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b/>
          <w:bCs/>
          <w:sz w:val="32"/>
          <w:szCs w:val="32"/>
          <w:lang w:eastAsia="zh-CN"/>
        </w:rPr>
        <w:t>黄某</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被申请人：深圳市市场监督管理局</w:t>
      </w:r>
      <w:r>
        <w:rPr>
          <w:rFonts w:hint="eastAsia" w:ascii="仿宋_GB2312" w:hAnsi="仿宋_GB2312" w:eastAsia="仿宋_GB2312" w:cs="仿宋_GB2312"/>
          <w:b/>
          <w:bCs/>
          <w:sz w:val="32"/>
          <w:szCs w:val="32"/>
          <w:lang w:eastAsia="zh-CN"/>
        </w:rPr>
        <w:t>宝安</w:t>
      </w:r>
      <w:r>
        <w:rPr>
          <w:rFonts w:hint="eastAsia" w:ascii="仿宋_GB2312" w:hAnsi="仿宋_GB2312" w:eastAsia="仿宋_GB2312" w:cs="仿宋_GB2312"/>
          <w:b/>
          <w:bCs/>
          <w:sz w:val="32"/>
          <w:szCs w:val="32"/>
        </w:rPr>
        <w:t>监管局</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黄某不服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撤销被申请人对其投诉举报深圳市XXX股份有限公司涉嫌虚假宣传作出的处理决定。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申请人购买了宝安西乡XXX2期1栋的住宅，当时在开盘现场以及和销售人员的沟通中，开发商员工说：1.此栋3楼有架空层空中花园；2.楼下是封闭步行街可以直达共享的2期的花园，待今年1月份收楼交房时，发现架空层被开发商私自售卖，楼下步行街变成了机动车道；3.承诺物业为XXX物业，实际为XXX物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综上，请求复议机关依据《中华人民共和国行政复议法实施条例》第四十八条第一款第（一）项驳回申请人的复议申请。</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本机关查明：</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11月15日，申请人向本机关提出行政复议申请，请求撤销被申请人对其投诉举报深圳市XXX股份有限公司涉嫌虚假宣传作出的处理决定，并提交了《行政复议申请书》等证据材料。后被申请人查明，申请人未曾向被申请人提出过投诉举报诉求，其提供的“XXX股份有限公司</w:t>
      </w:r>
      <w:bookmarkStart w:id="0" w:name="_GoBack"/>
      <w:bookmarkEnd w:id="0"/>
      <w:r>
        <w:rPr>
          <w:rFonts w:hint="eastAsia" w:ascii="仿宋_GB2312" w:hAnsi="仿宋_GB2312" w:eastAsia="仿宋_GB2312" w:cs="仿宋_GB2312"/>
          <w:sz w:val="32"/>
          <w:szCs w:val="32"/>
          <w:lang w:val="en-US" w:eastAsia="zh-CN"/>
        </w:rPr>
        <w:t>的行为不构成发布虚假广告的行为”处理决定的信息截图亦非由被申请向申请人本人发送。</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本机关认为：</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申请人未曾向被申请人提出过投诉举报，其提供的“XXX股份有限公司的行为不构成发布虚假广告的行为”处理决定的信息截图亦非由被申请向申请人本人发送，申请人不能与被申请人的处理结果之间建立法律上利害关系。</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w:t>
      </w:r>
      <w:r>
        <w:rPr>
          <w:rFonts w:hint="eastAsia" w:ascii="仿宋_GB2312" w:hAnsi="仿宋_GB2312" w:eastAsia="仿宋_GB2312" w:cs="仿宋_GB2312"/>
          <w:sz w:val="32"/>
          <w:szCs w:val="32"/>
          <w:lang w:eastAsia="zh-CN"/>
        </w:rPr>
        <w:t>黄某</w:t>
      </w:r>
      <w:r>
        <w:rPr>
          <w:rFonts w:hint="eastAsia" w:ascii="仿宋_GB2312" w:hAnsi="仿宋_GB2312" w:eastAsia="仿宋_GB2312" w:cs="仿宋_GB2312"/>
          <w:sz w:val="32"/>
          <w:szCs w:val="32"/>
          <w:lang w:val="en-US" w:eastAsia="zh-CN"/>
        </w:rPr>
        <w:t>的行政复议申请。</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keepNext w:val="0"/>
        <w:keepLines w:val="0"/>
        <w:pageBreakBefore w:val="0"/>
        <w:widowControl w:val="0"/>
        <w:kinsoku/>
        <w:wordWrap w:val="0"/>
        <w:overflowPunct/>
        <w:topLinePunct w:val="0"/>
        <w:autoSpaceDE/>
        <w:autoSpaceDN/>
        <w:bidi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pPr>
        <w:keepNext w:val="0"/>
        <w:keepLines w:val="0"/>
        <w:pageBreakBefore w:val="0"/>
        <w:widowControl w:val="0"/>
        <w:kinsoku/>
        <w:overflowPunct/>
        <w:topLinePunct w:val="0"/>
        <w:autoSpaceDE/>
        <w:autoSpaceDN/>
        <w:bidi w:val="0"/>
        <w:spacing w:line="520" w:lineRule="exact"/>
        <w:textAlignment w:val="auto"/>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47075DC"/>
    <w:rsid w:val="093864EB"/>
    <w:rsid w:val="09D049FD"/>
    <w:rsid w:val="0E1D2262"/>
    <w:rsid w:val="0E456EE6"/>
    <w:rsid w:val="0ED60BE0"/>
    <w:rsid w:val="0FB142C2"/>
    <w:rsid w:val="10F93F71"/>
    <w:rsid w:val="11B54882"/>
    <w:rsid w:val="12581D6C"/>
    <w:rsid w:val="18353DBB"/>
    <w:rsid w:val="18932473"/>
    <w:rsid w:val="19B321C3"/>
    <w:rsid w:val="1B25678A"/>
    <w:rsid w:val="287C31C1"/>
    <w:rsid w:val="29F559ED"/>
    <w:rsid w:val="2A9543B6"/>
    <w:rsid w:val="2AEA1578"/>
    <w:rsid w:val="2B375263"/>
    <w:rsid w:val="2D2B535A"/>
    <w:rsid w:val="30A15990"/>
    <w:rsid w:val="35BB62D8"/>
    <w:rsid w:val="36696CC3"/>
    <w:rsid w:val="37CF0F91"/>
    <w:rsid w:val="3A775690"/>
    <w:rsid w:val="3C915448"/>
    <w:rsid w:val="3F750BEC"/>
    <w:rsid w:val="40AE6D1D"/>
    <w:rsid w:val="40DD059F"/>
    <w:rsid w:val="42822002"/>
    <w:rsid w:val="4372127B"/>
    <w:rsid w:val="461D19F4"/>
    <w:rsid w:val="48365A6F"/>
    <w:rsid w:val="500E41FD"/>
    <w:rsid w:val="52DA5320"/>
    <w:rsid w:val="54E56C27"/>
    <w:rsid w:val="55894277"/>
    <w:rsid w:val="56274591"/>
    <w:rsid w:val="57BA33C4"/>
    <w:rsid w:val="584C2DA2"/>
    <w:rsid w:val="58D77DDB"/>
    <w:rsid w:val="58E52236"/>
    <w:rsid w:val="5914295B"/>
    <w:rsid w:val="5AF36FB1"/>
    <w:rsid w:val="5E964062"/>
    <w:rsid w:val="5F0D444E"/>
    <w:rsid w:val="654E5143"/>
    <w:rsid w:val="69802BD3"/>
    <w:rsid w:val="69B000C3"/>
    <w:rsid w:val="69D76C7E"/>
    <w:rsid w:val="6A985719"/>
    <w:rsid w:val="6ACA1CFB"/>
    <w:rsid w:val="6B96026F"/>
    <w:rsid w:val="6C7F0B1E"/>
    <w:rsid w:val="6D25767E"/>
    <w:rsid w:val="6D704F5E"/>
    <w:rsid w:val="70B81651"/>
    <w:rsid w:val="73147CD6"/>
    <w:rsid w:val="77FF3FD1"/>
    <w:rsid w:val="7A3B7522"/>
    <w:rsid w:val="7A7F2106"/>
    <w:rsid w:val="7F726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58</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2022-07-15T02:44:19Z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