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98" w:firstLineChars="45"/>
        <w:jc w:val="center"/>
        <w:outlineLvl w:val="0"/>
        <w:rPr>
          <w:rFonts w:ascii="华文中宋" w:hAnsi="华文中宋" w:eastAsia="华文中宋"/>
          <w:b/>
          <w:color w:val="auto"/>
          <w:kern w:val="0"/>
          <w:sz w:val="44"/>
          <w:szCs w:val="44"/>
        </w:rPr>
      </w:pPr>
      <w:r>
        <w:rPr>
          <w:rFonts w:hint="eastAsia" w:ascii="华文中宋" w:hAnsi="华文中宋" w:eastAsia="华文中宋"/>
          <w:b/>
          <w:color w:val="auto"/>
          <w:kern w:val="0"/>
          <w:sz w:val="44"/>
          <w:szCs w:val="44"/>
        </w:rPr>
        <w:t>深圳市市场监督管理局2022年电梯使用</w:t>
      </w:r>
    </w:p>
    <w:p>
      <w:pPr>
        <w:spacing w:line="600" w:lineRule="exact"/>
        <w:ind w:firstLine="198" w:firstLineChars="45"/>
        <w:jc w:val="center"/>
        <w:outlineLvl w:val="0"/>
        <w:rPr>
          <w:rFonts w:ascii="华文中宋" w:hAnsi="华文中宋" w:eastAsia="华文中宋"/>
          <w:b/>
          <w:color w:val="auto"/>
          <w:kern w:val="0"/>
          <w:sz w:val="44"/>
          <w:szCs w:val="44"/>
        </w:rPr>
      </w:pPr>
      <w:r>
        <w:rPr>
          <w:rFonts w:hint="eastAsia" w:ascii="华文中宋" w:hAnsi="华文中宋" w:eastAsia="华文中宋"/>
          <w:b/>
          <w:color w:val="auto"/>
          <w:kern w:val="0"/>
          <w:sz w:val="44"/>
          <w:szCs w:val="44"/>
        </w:rPr>
        <w:t>安全管理状况监督抽查工作方案</w:t>
      </w:r>
    </w:p>
    <w:p>
      <w:pPr>
        <w:spacing w:line="360" w:lineRule="exact"/>
        <w:ind w:firstLine="641"/>
        <w:rPr>
          <w:rFonts w:ascii="仿宋_GB2312" w:eastAsia="仿宋_GB2312"/>
          <w:color w:val="auto"/>
          <w:sz w:val="32"/>
          <w:szCs w:val="32"/>
        </w:rPr>
      </w:pP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为规范全市电梯使用行为，保证在用电梯处于安全、适宜运行状态，防范电梯伤亡事故，根据《深圳经济特区特种设备安全条例》的规定，市市场监督管理局决定在全市范围内开展电梯使用安全管理状况监督抽查，特制定本工作方案。</w:t>
      </w:r>
    </w:p>
    <w:p>
      <w:pPr>
        <w:spacing w:line="600" w:lineRule="atLeast"/>
        <w:ind w:firstLine="160" w:firstLineChars="50"/>
        <w:outlineLvl w:val="1"/>
        <w:rPr>
          <w:rFonts w:ascii="仿宋" w:hAnsi="仿宋" w:eastAsia="黑体"/>
          <w:bCs/>
          <w:color w:val="auto"/>
          <w:sz w:val="32"/>
          <w:szCs w:val="32"/>
        </w:rPr>
      </w:pPr>
      <w:r>
        <w:rPr>
          <w:rFonts w:hint="eastAsia" w:ascii="仿宋" w:hAnsi="仿宋" w:eastAsia="黑体"/>
          <w:bCs/>
          <w:color w:val="auto"/>
          <w:sz w:val="32"/>
          <w:szCs w:val="32"/>
        </w:rPr>
        <w:t xml:space="preserve">   一、监督抽查工作内容</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（一）监督抽查数量</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计划抽查5000台电梯，其中曳引式乘客电梯3500台，曳引式载货电梯1000台，自动扶梯及自动人行道500台。</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（二）监督抽查项目</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见附件1。</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（三）监督抽查合格结论判定规则</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电梯使用安全管理状况监督抽查合格结论判定规则按照定期检验合格结论判定规则执行。监督抽查项目（不含统计项目）全部合格，判定为本次监督抽查合格。</w:t>
      </w:r>
    </w:p>
    <w:p>
      <w:pPr>
        <w:spacing w:line="600" w:lineRule="atLeast"/>
        <w:ind w:firstLine="640"/>
        <w:outlineLvl w:val="1"/>
        <w:rPr>
          <w:rFonts w:ascii="仿宋" w:hAnsi="仿宋" w:eastAsia="黑体"/>
          <w:bCs/>
          <w:color w:val="auto"/>
          <w:sz w:val="32"/>
          <w:szCs w:val="32"/>
        </w:rPr>
      </w:pPr>
      <w:r>
        <w:rPr>
          <w:rFonts w:hint="eastAsia" w:ascii="仿宋" w:hAnsi="仿宋" w:eastAsia="黑体"/>
          <w:bCs/>
          <w:color w:val="auto"/>
          <w:sz w:val="32"/>
          <w:szCs w:val="32"/>
        </w:rPr>
        <w:t>二、监督抽查抽样</w:t>
      </w:r>
    </w:p>
    <w:p>
      <w:pPr>
        <w:pStyle w:val="15"/>
        <w:rPr>
          <w:rFonts w:ascii="仿宋" w:hAnsi="仿宋" w:eastAsia="楷体_GB2312" w:cs="Times New Roman"/>
          <w:color w:val="auto"/>
          <w:szCs w:val="22"/>
        </w:rPr>
      </w:pPr>
      <w:r>
        <w:rPr>
          <w:rFonts w:hint="eastAsia" w:ascii="仿宋" w:hAnsi="仿宋" w:eastAsia="楷体_GB2312" w:cs="Times New Roman"/>
          <w:color w:val="auto"/>
          <w:szCs w:val="22"/>
        </w:rPr>
        <w:t>（</w:t>
      </w:r>
      <w:r>
        <w:rPr>
          <w:rFonts w:ascii="仿宋" w:hAnsi="仿宋" w:eastAsia="楷体_GB2312" w:cs="Times New Roman"/>
          <w:color w:val="auto"/>
          <w:szCs w:val="22"/>
        </w:rPr>
        <w:t>一）</w:t>
      </w:r>
      <w:r>
        <w:rPr>
          <w:rFonts w:hint="eastAsia" w:ascii="仿宋" w:hAnsi="仿宋" w:eastAsia="楷体_GB2312" w:cs="Times New Roman"/>
          <w:color w:val="auto"/>
          <w:szCs w:val="22"/>
        </w:rPr>
        <w:t>抽样</w:t>
      </w:r>
      <w:r>
        <w:rPr>
          <w:rFonts w:ascii="仿宋" w:hAnsi="仿宋" w:eastAsia="楷体_GB2312" w:cs="Times New Roman"/>
          <w:color w:val="auto"/>
          <w:szCs w:val="22"/>
        </w:rPr>
        <w:t>范围</w:t>
      </w:r>
    </w:p>
    <w:p>
      <w:pPr>
        <w:pStyle w:val="16"/>
        <w:rPr>
          <w:rFonts w:hAnsiTheme="minorEastAsia"/>
          <w:color w:val="auto"/>
        </w:rPr>
      </w:pPr>
      <w:r>
        <w:rPr>
          <w:rFonts w:hint="eastAsia" w:hAnsiTheme="minorEastAsia"/>
          <w:color w:val="auto"/>
        </w:rPr>
        <w:t>按公众聚集场所（车站、口岸、客运码头、商场、学校、幼儿园、医院、体育场馆、展览馆、公园、地铁、机场、餐饮场所、宾馆、影剧院、图书馆、儿童活动中心、公共浴池、养老机构）、住宅小区、机关办公场所、工厂、其它场所顺序抽样。</w:t>
      </w:r>
    </w:p>
    <w:p>
      <w:pPr>
        <w:pStyle w:val="15"/>
        <w:rPr>
          <w:rFonts w:ascii="仿宋" w:hAnsi="仿宋" w:eastAsia="楷体_GB2312" w:cs="Times New Roman"/>
          <w:color w:val="auto"/>
          <w:szCs w:val="22"/>
        </w:rPr>
      </w:pPr>
      <w:r>
        <w:rPr>
          <w:rFonts w:hint="eastAsia" w:ascii="仿宋" w:hAnsi="仿宋" w:eastAsia="楷体_GB2312" w:cs="Times New Roman"/>
          <w:color w:val="auto"/>
          <w:szCs w:val="22"/>
        </w:rPr>
        <w:t>（</w:t>
      </w:r>
      <w:r>
        <w:rPr>
          <w:rFonts w:ascii="仿宋" w:hAnsi="仿宋" w:eastAsia="楷体_GB2312" w:cs="Times New Roman"/>
          <w:color w:val="auto"/>
          <w:szCs w:val="22"/>
        </w:rPr>
        <w:t>二）</w:t>
      </w:r>
      <w:r>
        <w:rPr>
          <w:rFonts w:hint="eastAsia" w:ascii="仿宋" w:hAnsi="仿宋" w:eastAsia="楷体_GB2312" w:cs="Times New Roman"/>
          <w:color w:val="auto"/>
          <w:szCs w:val="22"/>
        </w:rPr>
        <w:t>抽样要</w:t>
      </w:r>
      <w:r>
        <w:rPr>
          <w:rFonts w:ascii="仿宋" w:hAnsi="仿宋" w:eastAsia="楷体_GB2312" w:cs="Times New Roman"/>
          <w:color w:val="auto"/>
          <w:szCs w:val="22"/>
        </w:rPr>
        <w:t>求</w:t>
      </w:r>
    </w:p>
    <w:p>
      <w:pPr>
        <w:pStyle w:val="16"/>
        <w:rPr>
          <w:rFonts w:hAnsiTheme="minorEastAsia"/>
          <w:color w:val="auto"/>
        </w:rPr>
      </w:pPr>
      <w:r>
        <w:rPr>
          <w:rFonts w:hAnsiTheme="minorEastAsia"/>
          <w:color w:val="auto"/>
        </w:rPr>
        <w:t>1.</w:t>
      </w:r>
      <w:r>
        <w:rPr>
          <w:rFonts w:hint="eastAsia" w:hAnsiTheme="minorEastAsia"/>
          <w:color w:val="auto"/>
        </w:rPr>
        <w:t>2</w:t>
      </w:r>
      <w:r>
        <w:rPr>
          <w:rFonts w:hAnsiTheme="minorEastAsia"/>
          <w:color w:val="auto"/>
        </w:rPr>
        <w:t>02</w:t>
      </w:r>
      <w:r>
        <w:rPr>
          <w:rFonts w:hint="eastAsia" w:hAnsiTheme="minorEastAsia"/>
          <w:color w:val="auto"/>
        </w:rPr>
        <w:t>1年度被市市场监管管理局各辖区局列为乘客投诉热点的、发生安全责任事故的电梯直接纳入监督抽查。</w:t>
      </w:r>
    </w:p>
    <w:p>
      <w:pPr>
        <w:pStyle w:val="16"/>
        <w:rPr>
          <w:rFonts w:hAnsiTheme="minorEastAsia"/>
          <w:color w:val="auto"/>
        </w:rPr>
      </w:pPr>
      <w:r>
        <w:rPr>
          <w:rFonts w:hint="eastAsia" w:hAnsiTheme="minorEastAsia"/>
          <w:color w:val="auto"/>
        </w:rPr>
        <w:t>2.选取1000家电梯使用单位，每家至少抽查1台电梯，</w:t>
      </w:r>
      <w:r>
        <w:rPr>
          <w:rFonts w:hAnsiTheme="minorEastAsia"/>
          <w:color w:val="auto"/>
        </w:rPr>
        <w:t>最多</w:t>
      </w:r>
      <w:r>
        <w:rPr>
          <w:rFonts w:hint="eastAsia" w:hAnsiTheme="minorEastAsia"/>
          <w:color w:val="auto"/>
        </w:rPr>
        <w:t>抽查80台</w:t>
      </w:r>
      <w:r>
        <w:rPr>
          <w:rFonts w:hAnsiTheme="minorEastAsia"/>
          <w:color w:val="auto"/>
        </w:rPr>
        <w:t>电梯</w:t>
      </w:r>
      <w:r>
        <w:rPr>
          <w:rFonts w:hint="eastAsia" w:hAnsiTheme="minorEastAsia"/>
          <w:color w:val="auto"/>
        </w:rPr>
        <w:t>。电梯使用单位存在下列情形之一的,必</w:t>
      </w:r>
      <w:r>
        <w:rPr>
          <w:rFonts w:hAnsiTheme="minorEastAsia"/>
          <w:color w:val="auto"/>
        </w:rPr>
        <w:t>须</w:t>
      </w:r>
      <w:r>
        <w:rPr>
          <w:rFonts w:hint="eastAsia" w:hAnsiTheme="minorEastAsia"/>
          <w:color w:val="auto"/>
        </w:rPr>
        <w:t>纳入</w:t>
      </w:r>
      <w:r>
        <w:rPr>
          <w:rFonts w:hAnsiTheme="minorEastAsia"/>
          <w:color w:val="auto"/>
        </w:rPr>
        <w:t>抽查</w:t>
      </w:r>
      <w:r>
        <w:rPr>
          <w:rFonts w:hint="eastAsia" w:hAnsiTheme="minorEastAsia"/>
          <w:color w:val="auto"/>
        </w:rPr>
        <w:t>，</w:t>
      </w:r>
      <w:r>
        <w:rPr>
          <w:rFonts w:hAnsiTheme="minorEastAsia"/>
          <w:color w:val="auto"/>
        </w:rPr>
        <w:t>且</w:t>
      </w:r>
      <w:r>
        <w:rPr>
          <w:rFonts w:hint="eastAsia" w:hAnsiTheme="minorEastAsia"/>
          <w:color w:val="auto"/>
        </w:rPr>
        <w:t>每符合一项加抽1台。</w:t>
      </w:r>
    </w:p>
    <w:p>
      <w:pPr>
        <w:pStyle w:val="16"/>
        <w:rPr>
          <w:rFonts w:hAnsiTheme="minorEastAsia"/>
          <w:color w:val="auto"/>
        </w:rPr>
      </w:pPr>
      <w:r>
        <w:rPr>
          <w:rFonts w:hint="eastAsia" w:hAnsiTheme="minorEastAsia"/>
          <w:color w:val="auto"/>
        </w:rPr>
        <w:t>（1）2</w:t>
      </w:r>
      <w:r>
        <w:rPr>
          <w:rFonts w:hAnsiTheme="minorEastAsia"/>
          <w:color w:val="auto"/>
        </w:rPr>
        <w:t>02</w:t>
      </w:r>
      <w:r>
        <w:rPr>
          <w:rFonts w:hint="eastAsia" w:hAnsiTheme="minorEastAsia"/>
          <w:color w:val="auto"/>
        </w:rPr>
        <w:t>1年度电梯维保抽查不合格单位抽查到的不合格电梯所属使用单位；</w:t>
      </w:r>
    </w:p>
    <w:p>
      <w:pPr>
        <w:pStyle w:val="16"/>
        <w:rPr>
          <w:rFonts w:hAnsiTheme="minorEastAsia" w:cstheme="minorBidi"/>
          <w:color w:val="auto"/>
        </w:rPr>
      </w:pPr>
      <w:r>
        <w:rPr>
          <w:rFonts w:hint="eastAsia" w:hAnsiTheme="minorEastAsia"/>
          <w:color w:val="auto"/>
        </w:rPr>
        <w:t>（2）电梯困人处置服务平台（96333平台）反映上年度单台月度困梯数达2次的情况。</w:t>
      </w:r>
    </w:p>
    <w:p>
      <w:pPr>
        <w:pStyle w:val="16"/>
        <w:rPr>
          <w:rFonts w:hAnsiTheme="minorEastAsia"/>
          <w:color w:val="auto"/>
        </w:rPr>
      </w:pPr>
      <w:r>
        <w:rPr>
          <w:rFonts w:hint="eastAsia" w:ascii="仿宋_GB2312" w:eastAsia="仿宋_GB2312"/>
          <w:color w:val="auto"/>
          <w:sz w:val="32"/>
          <w:szCs w:val="32"/>
        </w:rPr>
        <w:t>监督抽查抽样工作由市市场监管局特设处负责。</w:t>
      </w:r>
    </w:p>
    <w:p>
      <w:pPr>
        <w:numPr>
          <w:ilvl w:val="0"/>
          <w:numId w:val="1"/>
        </w:numPr>
        <w:spacing w:line="600" w:lineRule="atLeast"/>
        <w:outlineLvl w:val="1"/>
        <w:rPr>
          <w:rFonts w:ascii="黑体" w:hAnsi="黑体" w:eastAsia="黑体"/>
          <w:color w:val="auto"/>
          <w:sz w:val="32"/>
          <w:szCs w:val="32"/>
        </w:rPr>
      </w:pPr>
      <w:r>
        <w:rPr>
          <w:rFonts w:hint="eastAsia" w:ascii="黑体" w:hAnsi="黑体" w:eastAsia="黑体"/>
          <w:color w:val="auto"/>
          <w:sz w:val="32"/>
          <w:szCs w:val="32"/>
        </w:rPr>
        <w:t>监督抽查现场检验</w:t>
      </w:r>
    </w:p>
    <w:p>
      <w:pPr>
        <w:spacing w:line="600" w:lineRule="atLeast"/>
        <w:ind w:firstLine="643"/>
        <w:rPr>
          <w:rFonts w:ascii="楷体_GB2312" w:eastAsia="楷体_GB2312"/>
          <w:b/>
          <w:color w:val="auto"/>
          <w:sz w:val="32"/>
          <w:szCs w:val="32"/>
        </w:rPr>
      </w:pPr>
      <w:r>
        <w:rPr>
          <w:rFonts w:hint="eastAsia" w:ascii="楷体_GB2312" w:eastAsia="楷体_GB2312"/>
          <w:b/>
          <w:color w:val="auto"/>
          <w:sz w:val="32"/>
          <w:szCs w:val="32"/>
        </w:rPr>
        <w:t>（一）监督抽查任务告知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拟实施监督抽查时，监督抽查检验机构应提前一天告知被查单位抽查时间及相关工作依据、程序、要求。抽查电梯具体编号，监督抽查内容在实施检验当天方可告知被抽查单位。现场抽查</w:t>
      </w:r>
      <w:r>
        <w:rPr>
          <w:rFonts w:ascii="仿宋_GB2312" w:eastAsia="仿宋_GB2312"/>
          <w:color w:val="auto"/>
          <w:sz w:val="32"/>
          <w:szCs w:val="32"/>
        </w:rPr>
        <w:t>时，</w:t>
      </w:r>
      <w:r>
        <w:rPr>
          <w:rFonts w:hint="eastAsia" w:ascii="仿宋_GB2312" w:eastAsia="仿宋_GB2312"/>
          <w:color w:val="auto"/>
          <w:sz w:val="32"/>
          <w:szCs w:val="32"/>
        </w:rPr>
        <w:t>监督抽查检验机构应出具《深圳市使用安全管理状况监督抽查通知单》（下称《抽查通知单》，附件2）,由</w:t>
      </w:r>
      <w:r>
        <w:rPr>
          <w:rFonts w:ascii="仿宋_GB2312" w:eastAsia="仿宋_GB2312"/>
          <w:color w:val="auto"/>
          <w:sz w:val="32"/>
          <w:szCs w:val="32"/>
        </w:rPr>
        <w:t>被抽查</w:t>
      </w:r>
      <w:r>
        <w:rPr>
          <w:rFonts w:hint="eastAsia" w:ascii="仿宋_GB2312" w:eastAsia="仿宋_GB2312"/>
          <w:color w:val="auto"/>
          <w:sz w:val="32"/>
          <w:szCs w:val="32"/>
        </w:rPr>
        <w:t>单位</w:t>
      </w:r>
      <w:r>
        <w:rPr>
          <w:rFonts w:ascii="仿宋_GB2312" w:eastAsia="仿宋_GB2312"/>
          <w:color w:val="auto"/>
          <w:sz w:val="32"/>
          <w:szCs w:val="32"/>
        </w:rPr>
        <w:t>法定代表人或其书面授权人签收，</w:t>
      </w:r>
      <w:r>
        <w:rPr>
          <w:rFonts w:hint="eastAsia" w:ascii="仿宋_GB2312" w:eastAsia="仿宋_GB2312"/>
          <w:color w:val="auto"/>
          <w:sz w:val="32"/>
          <w:szCs w:val="32"/>
        </w:rPr>
        <w:t>同时抄送维保单位，并书面明示抽查结果将向社会公布。</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（二）现场检验</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监督抽查检验机构抽查人员实施现场检验时应由被抽查单位法定代表人或其书面授权人陪同（下称“陪检人员”）。必要时，辖区局可派人对工作现场进行监督并协调解决工作中存在的困难或问题。被抽查单位</w:t>
      </w:r>
      <w:r>
        <w:rPr>
          <w:rFonts w:ascii="仿宋_GB2312" w:eastAsia="仿宋_GB2312"/>
          <w:color w:val="auto"/>
          <w:sz w:val="32"/>
          <w:szCs w:val="32"/>
        </w:rPr>
        <w:t>拒绝监督抽查</w:t>
      </w:r>
      <w:r>
        <w:rPr>
          <w:rFonts w:hint="eastAsia" w:ascii="仿宋_GB2312" w:eastAsia="仿宋_GB2312"/>
          <w:color w:val="auto"/>
          <w:sz w:val="32"/>
          <w:szCs w:val="32"/>
        </w:rPr>
        <w:t>，</w:t>
      </w:r>
      <w:r>
        <w:rPr>
          <w:rFonts w:ascii="仿宋_GB2312" w:eastAsia="仿宋_GB2312"/>
          <w:color w:val="auto"/>
          <w:sz w:val="32"/>
          <w:szCs w:val="32"/>
        </w:rPr>
        <w:t>或不当</w:t>
      </w:r>
      <w:r>
        <w:rPr>
          <w:rFonts w:hint="eastAsia" w:ascii="仿宋_GB2312" w:eastAsia="仿宋_GB2312"/>
          <w:color w:val="auto"/>
          <w:sz w:val="32"/>
          <w:szCs w:val="32"/>
        </w:rPr>
        <w:t>场</w:t>
      </w:r>
      <w:r>
        <w:rPr>
          <w:rFonts w:ascii="仿宋_GB2312" w:eastAsia="仿宋_GB2312"/>
          <w:color w:val="auto"/>
          <w:sz w:val="32"/>
          <w:szCs w:val="32"/>
        </w:rPr>
        <w:t>申诉但又拒绝签收《</w:t>
      </w:r>
      <w:r>
        <w:rPr>
          <w:rFonts w:hint="eastAsia" w:ascii="仿宋_GB2312" w:eastAsia="仿宋_GB2312"/>
          <w:color w:val="auto"/>
          <w:sz w:val="32"/>
          <w:szCs w:val="32"/>
        </w:rPr>
        <w:t>抽查通知</w:t>
      </w:r>
      <w:r>
        <w:rPr>
          <w:rFonts w:ascii="仿宋_GB2312" w:eastAsia="仿宋_GB2312"/>
          <w:color w:val="auto"/>
          <w:sz w:val="32"/>
          <w:szCs w:val="32"/>
        </w:rPr>
        <w:t>书》</w:t>
      </w:r>
      <w:r>
        <w:rPr>
          <w:rFonts w:hint="eastAsia" w:ascii="仿宋_GB2312" w:eastAsia="仿宋_GB2312"/>
          <w:color w:val="auto"/>
          <w:sz w:val="32"/>
          <w:szCs w:val="32"/>
        </w:rPr>
        <w:t>的</w:t>
      </w:r>
      <w:r>
        <w:rPr>
          <w:rFonts w:ascii="仿宋_GB2312" w:eastAsia="仿宋_GB2312"/>
          <w:color w:val="auto"/>
          <w:sz w:val="32"/>
          <w:szCs w:val="32"/>
        </w:rPr>
        <w:t>，由</w:t>
      </w:r>
      <w:r>
        <w:rPr>
          <w:rFonts w:hint="eastAsia" w:ascii="仿宋_GB2312" w:eastAsia="仿宋_GB2312"/>
          <w:color w:val="auto"/>
          <w:sz w:val="32"/>
          <w:szCs w:val="32"/>
        </w:rPr>
        <w:t>监督抽查检验机构</w:t>
      </w:r>
      <w:r>
        <w:rPr>
          <w:rFonts w:ascii="仿宋_GB2312" w:eastAsia="仿宋_GB2312"/>
          <w:color w:val="auto"/>
          <w:sz w:val="32"/>
          <w:szCs w:val="32"/>
        </w:rPr>
        <w:t>联系辖</w:t>
      </w:r>
      <w:r>
        <w:rPr>
          <w:rFonts w:hint="eastAsia" w:ascii="仿宋_GB2312" w:eastAsia="仿宋_GB2312"/>
          <w:color w:val="auto"/>
          <w:sz w:val="32"/>
          <w:szCs w:val="32"/>
        </w:rPr>
        <w:t>区</w:t>
      </w:r>
      <w:r>
        <w:rPr>
          <w:rFonts w:ascii="仿宋_GB2312" w:eastAsia="仿宋_GB2312"/>
          <w:color w:val="auto"/>
          <w:sz w:val="32"/>
          <w:szCs w:val="32"/>
        </w:rPr>
        <w:t>局到</w:t>
      </w:r>
      <w:r>
        <w:rPr>
          <w:rFonts w:hint="eastAsia" w:ascii="仿宋_GB2312" w:eastAsia="仿宋_GB2312"/>
          <w:color w:val="auto"/>
          <w:sz w:val="32"/>
          <w:szCs w:val="32"/>
        </w:rPr>
        <w:t>场</w:t>
      </w:r>
      <w:r>
        <w:rPr>
          <w:rFonts w:ascii="仿宋_GB2312" w:eastAsia="仿宋_GB2312"/>
          <w:color w:val="auto"/>
          <w:sz w:val="32"/>
          <w:szCs w:val="32"/>
        </w:rPr>
        <w:t>协调解决。</w:t>
      </w:r>
      <w:r>
        <w:rPr>
          <w:rFonts w:hint="eastAsia" w:ascii="仿宋_GB2312" w:eastAsia="仿宋_GB2312"/>
          <w:color w:val="auto"/>
          <w:sz w:val="32"/>
          <w:szCs w:val="32"/>
        </w:rPr>
        <w:t>被抽查单位</w:t>
      </w:r>
      <w:r>
        <w:rPr>
          <w:rFonts w:ascii="仿宋_GB2312" w:eastAsia="仿宋_GB2312"/>
          <w:color w:val="auto"/>
          <w:sz w:val="32"/>
          <w:szCs w:val="32"/>
        </w:rPr>
        <w:t>无正当理由</w:t>
      </w:r>
      <w:r>
        <w:rPr>
          <w:rFonts w:hint="eastAsia" w:ascii="仿宋_GB2312" w:eastAsia="仿宋_GB2312"/>
          <w:color w:val="auto"/>
          <w:sz w:val="32"/>
          <w:szCs w:val="32"/>
        </w:rPr>
        <w:t>仍</w:t>
      </w:r>
      <w:r>
        <w:rPr>
          <w:rFonts w:ascii="仿宋_GB2312" w:eastAsia="仿宋_GB2312"/>
          <w:color w:val="auto"/>
          <w:sz w:val="32"/>
          <w:szCs w:val="32"/>
        </w:rPr>
        <w:t>拒绝</w:t>
      </w:r>
      <w:r>
        <w:rPr>
          <w:rFonts w:hint="eastAsia" w:ascii="仿宋_GB2312" w:eastAsia="仿宋_GB2312"/>
          <w:color w:val="auto"/>
          <w:sz w:val="32"/>
          <w:szCs w:val="32"/>
        </w:rPr>
        <w:t>配合的</w:t>
      </w:r>
      <w:r>
        <w:rPr>
          <w:rFonts w:ascii="仿宋_GB2312" w:eastAsia="仿宋_GB2312"/>
          <w:color w:val="auto"/>
          <w:sz w:val="32"/>
          <w:szCs w:val="32"/>
        </w:rPr>
        <w:t>，由辖区局</w:t>
      </w:r>
      <w:r>
        <w:rPr>
          <w:rFonts w:hint="eastAsia" w:ascii="仿宋_GB2312" w:eastAsia="仿宋_GB2312"/>
          <w:color w:val="auto"/>
          <w:sz w:val="32"/>
          <w:szCs w:val="32"/>
        </w:rPr>
        <w:t>依据</w:t>
      </w:r>
      <w:r>
        <w:rPr>
          <w:rFonts w:ascii="仿宋_GB2312" w:eastAsia="仿宋_GB2312"/>
          <w:color w:val="auto"/>
          <w:sz w:val="32"/>
          <w:szCs w:val="32"/>
        </w:rPr>
        <w:t>《</w:t>
      </w:r>
      <w:r>
        <w:rPr>
          <w:rFonts w:hint="eastAsia" w:ascii="仿宋_GB2312" w:eastAsia="仿宋_GB2312"/>
          <w:color w:val="auto"/>
          <w:sz w:val="32"/>
          <w:szCs w:val="32"/>
        </w:rPr>
        <w:t>中华人民共和国特种</w:t>
      </w:r>
      <w:r>
        <w:rPr>
          <w:rFonts w:ascii="仿宋_GB2312" w:eastAsia="仿宋_GB2312"/>
          <w:color w:val="auto"/>
          <w:sz w:val="32"/>
          <w:szCs w:val="32"/>
        </w:rPr>
        <w:t>设备安全法》</w:t>
      </w:r>
      <w:r>
        <w:rPr>
          <w:rFonts w:hint="eastAsia" w:ascii="仿宋_GB2312" w:eastAsia="仿宋_GB2312"/>
          <w:color w:val="auto"/>
          <w:sz w:val="32"/>
          <w:szCs w:val="32"/>
        </w:rPr>
        <w:t>第</w:t>
      </w:r>
      <w:r>
        <w:rPr>
          <w:rFonts w:ascii="仿宋_GB2312" w:eastAsia="仿宋_GB2312"/>
          <w:color w:val="auto"/>
          <w:sz w:val="32"/>
          <w:szCs w:val="32"/>
        </w:rPr>
        <w:t>九十五条规定</w:t>
      </w:r>
      <w:r>
        <w:rPr>
          <w:rFonts w:hint="eastAsia" w:ascii="仿宋_GB2312" w:eastAsia="仿宋_GB2312"/>
          <w:color w:val="auto"/>
          <w:sz w:val="32"/>
          <w:szCs w:val="32"/>
        </w:rPr>
        <w:t>处理</w:t>
      </w:r>
      <w:r>
        <w:rPr>
          <w:rFonts w:ascii="仿宋_GB2312" w:eastAsia="仿宋_GB2312"/>
          <w:color w:val="auto"/>
          <w:sz w:val="32"/>
          <w:szCs w:val="32"/>
        </w:rPr>
        <w:t>。</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被抽查单位应落实现场安全防护，抽查人员应严格按照规定项目和要求开展现场检验工作，通过拍照</w:t>
      </w:r>
      <w:r>
        <w:rPr>
          <w:rFonts w:hint="eastAsia" w:ascii="仿宋_GB2312" w:hAnsi="仿宋_GB2312" w:eastAsia="仿宋_GB2312" w:cs="仿宋_GB2312"/>
          <w:color w:val="auto"/>
          <w:sz w:val="32"/>
          <w:szCs w:val="40"/>
        </w:rPr>
        <w:t>或视频对</w:t>
      </w:r>
      <w:r>
        <w:rPr>
          <w:rFonts w:hint="eastAsia" w:ascii="仿宋_GB2312" w:eastAsia="仿宋_GB2312"/>
          <w:color w:val="auto"/>
          <w:sz w:val="32"/>
          <w:szCs w:val="32"/>
        </w:rPr>
        <w:t>不合格项目进行证据固定，对</w:t>
      </w:r>
      <w:r>
        <w:rPr>
          <w:rFonts w:hint="eastAsia" w:ascii="仿宋_GB2312" w:hAnsi="仿宋_GB2312" w:eastAsia="仿宋_GB2312" w:cs="仿宋_GB2312"/>
          <w:color w:val="auto"/>
          <w:sz w:val="32"/>
          <w:szCs w:val="40"/>
        </w:rPr>
        <w:t>进入监督抽查现场及实施现场监督抽查的主要工作点予以记录</w:t>
      </w:r>
      <w:r>
        <w:rPr>
          <w:rFonts w:hint="eastAsia" w:ascii="仿宋_GB2312" w:eastAsia="仿宋_GB2312"/>
          <w:color w:val="auto"/>
          <w:sz w:val="32"/>
          <w:szCs w:val="32"/>
        </w:rPr>
        <w:t>，并现场出具《监督抽查初步结果通知书》（下称《初步结果通知书》，附件3）要求被抽查的使用单位限期整改；同时应采集汇总所抽查电梯使用单位名称、安全管理人员身份信息及其《特种设备作业人员证》相关信息。</w:t>
      </w:r>
    </w:p>
    <w:p>
      <w:pPr>
        <w:spacing w:line="600" w:lineRule="atLeast"/>
        <w:ind w:firstLine="640"/>
        <w:outlineLvl w:val="1"/>
        <w:rPr>
          <w:rFonts w:ascii="仿宋" w:hAnsi="仿宋" w:eastAsia="黑体"/>
          <w:bCs/>
          <w:color w:val="auto"/>
          <w:sz w:val="32"/>
          <w:szCs w:val="32"/>
        </w:rPr>
      </w:pPr>
      <w:r>
        <w:rPr>
          <w:rFonts w:hint="eastAsia" w:ascii="仿宋" w:hAnsi="仿宋" w:eastAsia="黑体"/>
          <w:bCs/>
          <w:color w:val="auto"/>
          <w:sz w:val="32"/>
          <w:szCs w:val="32"/>
        </w:rPr>
        <w:t>四、监督抽查后处理</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（一）隐患和问题报送</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1.监督抽查检验机构发现电梯存在严重隐患或重大问题的，应填写《特种设备重大问题报告单》（下称《报告单》，附件4），在24小时内通过特种设备隐患上报系统报送辖区局。《报告单》对不合格项、严重隐患和重大问题的文字表述应与《初步结果通知书》一致。</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2.对判定不合格的电梯，监督抽查检验机构应在监督抽查现场检验结束次日起24小时内通过电子信息渠道内将《抽查通知书》、《初步结果通知书》等证据材料报送电梯安装地辖区局。</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3.对判定为安全使用不合格的使用单位，监督抽查检验机构应在监督</w:t>
      </w:r>
      <w:r>
        <w:rPr>
          <w:rFonts w:ascii="仿宋_GB2312" w:eastAsia="仿宋_GB2312"/>
          <w:color w:val="auto"/>
          <w:sz w:val="32"/>
          <w:szCs w:val="32"/>
        </w:rPr>
        <w:t>抽查工作</w:t>
      </w:r>
      <w:r>
        <w:rPr>
          <w:rFonts w:hint="eastAsia" w:ascii="仿宋_GB2312" w:eastAsia="仿宋_GB2312"/>
          <w:color w:val="auto"/>
          <w:sz w:val="32"/>
          <w:szCs w:val="32"/>
        </w:rPr>
        <w:t>全部</w:t>
      </w:r>
      <w:r>
        <w:rPr>
          <w:rFonts w:ascii="仿宋_GB2312" w:eastAsia="仿宋_GB2312"/>
          <w:color w:val="auto"/>
          <w:sz w:val="32"/>
          <w:szCs w:val="32"/>
        </w:rPr>
        <w:t>结束后</w:t>
      </w:r>
      <w:r>
        <w:rPr>
          <w:rFonts w:hint="eastAsia" w:ascii="仿宋_GB2312" w:eastAsia="仿宋_GB2312"/>
          <w:color w:val="auto"/>
          <w:sz w:val="32"/>
          <w:szCs w:val="32"/>
        </w:rPr>
        <w:t>10个工作日内将《电梯使用安全管理状况监督抽查不合格使用单位报告单》（附件5）报送市市场监管局特设处。</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（二）隐患处置</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对被判定为不合格的电梯，辖区局接到报送材料后应在5个工作日内下达特种设备安全监察指令书，要求使用单位限期整改，责令整改期限原则上不超过15天。</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（三）违法行为查处</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1.对继续使用经监督抽查（仅限紧急照明和报警装置）不合格，或者存在严重隐患或重大问题电梯的使用单位，由电梯安装地辖区局根据《中华人民共和国特种设备安全法》第八十四条予以立案处罚。</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2.对电梯使用安全管理状况监督抽查不合格的使用单位，由市市场监管局指定相关辖区局依据《特种设备安全法》第八十三条、八十六条、八十七条，《广东省电梯使用安全条例》第三十三条，《深圳经济特区特种设备安全条例》第六十七、六十八条、七十条规定予以查处。</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（四）总结报送和结果公告</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监督抽查检验机构应在10月底前完成监督抽查工作并将监督抽查结果分析报告报送市市场监管局特设处。特设处在2个月内将监督抽查结果在市市场监管局网站或媒体上进行公告。</w:t>
      </w:r>
    </w:p>
    <w:p>
      <w:pPr>
        <w:spacing w:line="600" w:lineRule="atLeast"/>
        <w:ind w:firstLine="640"/>
        <w:rPr>
          <w:rFonts w:ascii="仿宋_GB2312" w:eastAsia="仿宋_GB2312"/>
          <w:color w:val="auto"/>
          <w:sz w:val="32"/>
          <w:szCs w:val="32"/>
        </w:rPr>
      </w:pPr>
    </w:p>
    <w:p>
      <w:pPr>
        <w:spacing w:line="600" w:lineRule="atLeast"/>
        <w:ind w:left="2098" w:leftChars="304" w:hanging="1460"/>
        <w:rPr>
          <w:rFonts w:ascii="仿宋_GB2312" w:eastAsia="仿宋_GB2312"/>
          <w:color w:val="auto"/>
          <w:sz w:val="32"/>
          <w:szCs w:val="32"/>
        </w:rPr>
      </w:pPr>
      <w:r>
        <w:rPr>
          <w:rFonts w:hint="eastAsia" w:ascii="仿宋_GB2312" w:eastAsia="仿宋_GB2312"/>
          <w:color w:val="auto"/>
          <w:sz w:val="32"/>
          <w:szCs w:val="32"/>
        </w:rPr>
        <w:t>附件:1 《</w:t>
      </w:r>
      <w:r>
        <w:rPr>
          <w:rFonts w:ascii="仿宋_GB2312" w:eastAsia="仿宋_GB2312"/>
          <w:color w:val="auto"/>
          <w:sz w:val="32"/>
          <w:szCs w:val="32"/>
        </w:rPr>
        <w:t>深圳市</w:t>
      </w:r>
      <w:r>
        <w:rPr>
          <w:rFonts w:hint="eastAsia" w:ascii="仿宋_GB2312" w:eastAsia="仿宋_GB2312"/>
          <w:color w:val="auto"/>
          <w:sz w:val="32"/>
          <w:szCs w:val="32"/>
        </w:rPr>
        <w:t>2022年使用安全管理状况</w:t>
      </w:r>
      <w:r>
        <w:rPr>
          <w:rFonts w:ascii="仿宋_GB2312" w:eastAsia="仿宋_GB2312"/>
          <w:color w:val="auto"/>
          <w:sz w:val="32"/>
          <w:szCs w:val="32"/>
        </w:rPr>
        <w:t>监督抽查项目</w:t>
      </w:r>
      <w:r>
        <w:rPr>
          <w:rFonts w:hint="eastAsia" w:ascii="仿宋_GB2312" w:eastAsia="仿宋_GB2312"/>
          <w:color w:val="auto"/>
          <w:sz w:val="32"/>
          <w:szCs w:val="32"/>
        </w:rPr>
        <w:t>》</w:t>
      </w:r>
    </w:p>
    <w:p>
      <w:pPr>
        <w:spacing w:line="600" w:lineRule="atLeast"/>
        <w:ind w:firstLine="1440" w:firstLineChars="45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 xml:space="preserve"> 《</w:t>
      </w:r>
      <w:r>
        <w:rPr>
          <w:rFonts w:ascii="仿宋_GB2312" w:eastAsia="仿宋_GB2312"/>
          <w:color w:val="auto"/>
          <w:sz w:val="32"/>
          <w:szCs w:val="32"/>
        </w:rPr>
        <w:t>深圳市</w:t>
      </w:r>
      <w:r>
        <w:rPr>
          <w:rFonts w:hint="eastAsia" w:ascii="仿宋_GB2312" w:eastAsia="仿宋_GB2312"/>
          <w:color w:val="auto"/>
          <w:sz w:val="32"/>
          <w:szCs w:val="32"/>
        </w:rPr>
        <w:t>使用安全管理状况</w:t>
      </w:r>
      <w:r>
        <w:rPr>
          <w:rFonts w:ascii="仿宋_GB2312" w:eastAsia="仿宋_GB2312"/>
          <w:color w:val="auto"/>
          <w:sz w:val="32"/>
          <w:szCs w:val="32"/>
        </w:rPr>
        <w:t>监督抽查通知单</w:t>
      </w:r>
      <w:r>
        <w:rPr>
          <w:rFonts w:hint="eastAsia" w:ascii="仿宋_GB2312" w:eastAsia="仿宋_GB2312"/>
          <w:color w:val="auto"/>
          <w:sz w:val="32"/>
          <w:szCs w:val="32"/>
        </w:rPr>
        <w:t>》</w:t>
      </w:r>
      <w:r>
        <w:rPr>
          <w:rFonts w:ascii="仿宋_GB2312" w:eastAsia="仿宋_GB2312"/>
          <w:color w:val="auto"/>
          <w:sz w:val="32"/>
          <w:szCs w:val="32"/>
        </w:rPr>
        <w:t xml:space="preserve"> </w:t>
      </w:r>
    </w:p>
    <w:p>
      <w:pPr>
        <w:spacing w:line="600" w:lineRule="atLeast"/>
        <w:ind w:firstLine="1440" w:firstLineChars="450"/>
        <w:rPr>
          <w:rFonts w:ascii="仿宋_GB2312" w:eastAsia="仿宋_GB2312"/>
          <w:color w:val="auto"/>
          <w:sz w:val="32"/>
          <w:szCs w:val="32"/>
        </w:rPr>
      </w:pPr>
      <w:r>
        <w:rPr>
          <w:rFonts w:hint="eastAsia" w:ascii="仿宋_GB2312" w:eastAsia="仿宋_GB2312"/>
          <w:color w:val="auto"/>
          <w:sz w:val="32"/>
          <w:szCs w:val="32"/>
        </w:rPr>
        <w:t>3 《</w:t>
      </w:r>
      <w:r>
        <w:rPr>
          <w:rFonts w:ascii="仿宋_GB2312" w:eastAsia="仿宋_GB2312"/>
          <w:color w:val="auto"/>
          <w:sz w:val="32"/>
          <w:szCs w:val="32"/>
        </w:rPr>
        <w:t>监督抽查初步结果通知书</w:t>
      </w:r>
      <w:r>
        <w:rPr>
          <w:rFonts w:hint="eastAsia" w:ascii="仿宋_GB2312" w:eastAsia="仿宋_GB2312"/>
          <w:color w:val="auto"/>
          <w:sz w:val="32"/>
          <w:szCs w:val="32"/>
        </w:rPr>
        <w:t>》</w:t>
      </w:r>
    </w:p>
    <w:p>
      <w:pPr>
        <w:spacing w:line="600" w:lineRule="atLeast"/>
        <w:ind w:firstLine="1440" w:firstLineChars="450"/>
        <w:rPr>
          <w:rFonts w:ascii="仿宋_GB2312" w:eastAsia="仿宋_GB2312"/>
          <w:color w:val="auto"/>
          <w:sz w:val="32"/>
          <w:szCs w:val="32"/>
        </w:rPr>
      </w:pPr>
      <w:r>
        <w:rPr>
          <w:rFonts w:hint="eastAsia" w:ascii="仿宋_GB2312" w:eastAsia="仿宋_GB2312"/>
          <w:color w:val="auto"/>
          <w:sz w:val="32"/>
          <w:szCs w:val="32"/>
        </w:rPr>
        <w:t>4 《</w:t>
      </w:r>
      <w:r>
        <w:rPr>
          <w:rFonts w:ascii="仿宋_GB2312" w:eastAsia="仿宋_GB2312"/>
          <w:color w:val="auto"/>
          <w:sz w:val="32"/>
          <w:szCs w:val="32"/>
        </w:rPr>
        <w:t>特种设备重大问题报告单</w:t>
      </w:r>
      <w:r>
        <w:rPr>
          <w:rFonts w:hint="eastAsia" w:ascii="仿宋_GB2312" w:eastAsia="仿宋_GB2312"/>
          <w:color w:val="auto"/>
          <w:sz w:val="32"/>
          <w:szCs w:val="32"/>
        </w:rPr>
        <w:t>》</w:t>
      </w:r>
    </w:p>
    <w:p>
      <w:pPr>
        <w:ind w:left="2096" w:leftChars="703" w:hanging="620" w:hangingChars="194"/>
        <w:rPr>
          <w:color w:val="auto"/>
        </w:rPr>
      </w:pPr>
      <w:bookmarkStart w:id="0" w:name="_GoBack"/>
      <w:bookmarkEnd w:id="0"/>
      <w:r>
        <w:rPr>
          <w:rFonts w:hint="eastAsia" w:ascii="仿宋_GB2312" w:eastAsia="仿宋_GB2312"/>
          <w:color w:val="auto"/>
          <w:sz w:val="32"/>
          <w:szCs w:val="32"/>
        </w:rPr>
        <w:t>5 《</w:t>
      </w:r>
      <w:r>
        <w:rPr>
          <w:rFonts w:ascii="仿宋_GB2312" w:eastAsia="仿宋_GB2312"/>
          <w:color w:val="auto"/>
          <w:sz w:val="32"/>
          <w:szCs w:val="32"/>
        </w:rPr>
        <w:t>深圳市电梯</w:t>
      </w:r>
      <w:r>
        <w:rPr>
          <w:rFonts w:hint="eastAsia" w:ascii="仿宋_GB2312" w:eastAsia="仿宋_GB2312"/>
          <w:color w:val="auto"/>
          <w:sz w:val="32"/>
          <w:szCs w:val="32"/>
        </w:rPr>
        <w:t>安全使用管理状况</w:t>
      </w:r>
      <w:r>
        <w:rPr>
          <w:rFonts w:ascii="仿宋_GB2312" w:eastAsia="仿宋_GB2312"/>
          <w:color w:val="auto"/>
          <w:sz w:val="32"/>
          <w:szCs w:val="32"/>
        </w:rPr>
        <w:t>监督</w:t>
      </w:r>
      <w:r>
        <w:rPr>
          <w:rFonts w:hint="eastAsia" w:ascii="仿宋_GB2312" w:eastAsia="仿宋_GB2312"/>
          <w:color w:val="auto"/>
          <w:sz w:val="32"/>
          <w:szCs w:val="32"/>
        </w:rPr>
        <w:t>抽查</w:t>
      </w:r>
      <w:r>
        <w:rPr>
          <w:rFonts w:ascii="仿宋_GB2312" w:eastAsia="仿宋_GB2312"/>
          <w:color w:val="auto"/>
          <w:sz w:val="32"/>
          <w:szCs w:val="32"/>
        </w:rPr>
        <w:t>不合格</w:t>
      </w:r>
      <w:r>
        <w:rPr>
          <w:rFonts w:hint="eastAsia" w:ascii="仿宋_GB2312" w:eastAsia="仿宋_GB2312"/>
          <w:color w:val="auto"/>
          <w:sz w:val="32"/>
          <w:szCs w:val="32"/>
        </w:rPr>
        <w:t>使用</w:t>
      </w:r>
      <w:r>
        <w:rPr>
          <w:rFonts w:ascii="仿宋_GB2312" w:eastAsia="仿宋_GB2312"/>
          <w:color w:val="auto"/>
          <w:sz w:val="32"/>
          <w:szCs w:val="32"/>
        </w:rPr>
        <w:t>单位报告单</w:t>
      </w:r>
      <w:r>
        <w:rPr>
          <w:rFonts w:hint="eastAsia" w:ascii="仿宋_GB2312" w:eastAsia="仿宋_GB2312"/>
          <w:color w:val="auto"/>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Caladea"/>
    <w:panose1 w:val="02040503050406030204"/>
    <w:charset w:val="00"/>
    <w:family w:val="roman"/>
    <w:pitch w:val="default"/>
    <w:sig w:usb0="00000000" w:usb1="00000000" w:usb2="00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531971"/>
    <w:multiLevelType w:val="multilevel"/>
    <w:tmpl w:val="42531971"/>
    <w:lvl w:ilvl="0" w:tentative="0">
      <w:start w:val="3"/>
      <w:numFmt w:val="japaneseCounting"/>
      <w:lvlText w:val="%1、"/>
      <w:lvlJc w:val="left"/>
      <w:pPr>
        <w:ind w:left="1429"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50F6"/>
    <w:rsid w:val="0003102B"/>
    <w:rsid w:val="001828A6"/>
    <w:rsid w:val="001F17E6"/>
    <w:rsid w:val="002B559F"/>
    <w:rsid w:val="002D4612"/>
    <w:rsid w:val="00455BD2"/>
    <w:rsid w:val="004A42DB"/>
    <w:rsid w:val="0076620A"/>
    <w:rsid w:val="007E5DEC"/>
    <w:rsid w:val="00934C9F"/>
    <w:rsid w:val="009750F6"/>
    <w:rsid w:val="00A15C8C"/>
    <w:rsid w:val="00A41B4F"/>
    <w:rsid w:val="00B90913"/>
    <w:rsid w:val="00C53CA3"/>
    <w:rsid w:val="00C674B0"/>
    <w:rsid w:val="00D604F3"/>
    <w:rsid w:val="00E30131"/>
    <w:rsid w:val="00E763B8"/>
    <w:rsid w:val="105C2925"/>
    <w:rsid w:val="23A71486"/>
    <w:rsid w:val="2B765075"/>
    <w:rsid w:val="2B7D186A"/>
    <w:rsid w:val="36A95B5D"/>
    <w:rsid w:val="3794386F"/>
    <w:rsid w:val="39D31657"/>
    <w:rsid w:val="48917564"/>
    <w:rsid w:val="4CA07913"/>
    <w:rsid w:val="62175109"/>
    <w:rsid w:val="68EB0D9E"/>
    <w:rsid w:val="6AE525CC"/>
    <w:rsid w:val="70A17950"/>
    <w:rsid w:val="7EA425D4"/>
    <w:rsid w:val="B5FB1697"/>
    <w:rsid w:val="BE7EBDBE"/>
    <w:rsid w:val="FB7A7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方正小标宋简体"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批注文字 Char"/>
    <w:basedOn w:val="8"/>
    <w:link w:val="2"/>
    <w:semiHidden/>
    <w:qFormat/>
    <w:uiPriority w:val="99"/>
    <w:rPr>
      <w:kern w:val="2"/>
      <w:sz w:val="21"/>
      <w:szCs w:val="24"/>
    </w:rPr>
  </w:style>
  <w:style w:type="character" w:customStyle="1" w:styleId="11">
    <w:name w:val="批注主题 Char"/>
    <w:basedOn w:val="10"/>
    <w:link w:val="6"/>
    <w:semiHidden/>
    <w:qFormat/>
    <w:uiPriority w:val="99"/>
    <w:rPr>
      <w:b/>
      <w:bCs/>
      <w:kern w:val="2"/>
      <w:sz w:val="21"/>
      <w:szCs w:val="24"/>
    </w:rPr>
  </w:style>
  <w:style w:type="character" w:customStyle="1" w:styleId="12">
    <w:name w:val="批注框文本 Char"/>
    <w:basedOn w:val="8"/>
    <w:link w:val="3"/>
    <w:semiHidden/>
    <w:qFormat/>
    <w:uiPriority w:val="99"/>
    <w:rPr>
      <w:kern w:val="2"/>
      <w:sz w:val="18"/>
      <w:szCs w:val="18"/>
    </w:rPr>
  </w:style>
  <w:style w:type="character" w:customStyle="1" w:styleId="13">
    <w:name w:val="页眉 Char"/>
    <w:basedOn w:val="8"/>
    <w:link w:val="5"/>
    <w:qFormat/>
    <w:uiPriority w:val="99"/>
    <w:rPr>
      <w:kern w:val="2"/>
      <w:sz w:val="18"/>
      <w:szCs w:val="18"/>
    </w:rPr>
  </w:style>
  <w:style w:type="character" w:customStyle="1" w:styleId="14">
    <w:name w:val="页脚 Char"/>
    <w:basedOn w:val="8"/>
    <w:link w:val="4"/>
    <w:qFormat/>
    <w:uiPriority w:val="99"/>
    <w:rPr>
      <w:kern w:val="2"/>
      <w:sz w:val="18"/>
      <w:szCs w:val="18"/>
    </w:rPr>
  </w:style>
  <w:style w:type="paragraph" w:customStyle="1" w:styleId="15">
    <w:name w:val="二级标题"/>
    <w:basedOn w:val="1"/>
    <w:next w:val="1"/>
    <w:qFormat/>
    <w:uiPriority w:val="0"/>
    <w:pPr>
      <w:ind w:firstLine="643"/>
    </w:pPr>
    <w:rPr>
      <w:rFonts w:ascii="仿宋_GB2312" w:eastAsia="仿宋_GB2312" w:hAnsiTheme="minorEastAsia" w:cstheme="minorBidi"/>
      <w:b/>
      <w:sz w:val="32"/>
      <w:szCs w:val="32"/>
    </w:rPr>
  </w:style>
  <w:style w:type="paragraph" w:customStyle="1" w:styleId="16">
    <w:name w:val="公文正文"/>
    <w:basedOn w:val="1"/>
    <w:link w:val="17"/>
    <w:qFormat/>
    <w:uiPriority w:val="0"/>
    <w:pPr>
      <w:ind w:firstLine="640"/>
    </w:pPr>
    <w:rPr>
      <w:rFonts w:ascii="仿宋_GB2312" w:eastAsia="仿宋_GB2312"/>
      <w:sz w:val="32"/>
      <w:szCs w:val="32"/>
    </w:rPr>
  </w:style>
  <w:style w:type="character" w:customStyle="1" w:styleId="17">
    <w:name w:val="公文正文 Char"/>
    <w:link w:val="16"/>
    <w:qFormat/>
    <w:uiPriority w:val="0"/>
    <w:rPr>
      <w:rFonts w:ascii="仿宋_GB2312" w:eastAsia="仿宋_GB2312"/>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5</Pages>
  <Words>314</Words>
  <Characters>1792</Characters>
  <Lines>14</Lines>
  <Paragraphs>4</Paragraphs>
  <TotalTime>6</TotalTime>
  <ScaleCrop>false</ScaleCrop>
  <LinksUpToDate>false</LinksUpToDate>
  <CharactersWithSpaces>2102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2021-08-03T00:53:00Z</dcterms:created>
  <dc:creator>詹丰</dc:creator>
  <cp:lastModifiedBy>lixiang</cp:lastModifiedBy>
  <dcterms:modified xsi:type="dcterms:W3CDTF">2022-04-22T12:56:06Z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