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2650" w:hanging="2616" w:hangingChars="6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 w:val="0"/>
          <w:kern w:val="44"/>
          <w:sz w:val="44"/>
          <w:szCs w:val="44"/>
          <w:lang w:val="en-US" w:eastAsia="zh-CN" w:bidi="ar-SA"/>
        </w:rPr>
      </w:pPr>
      <w:r>
        <w:rPr>
          <w:rFonts w:hint="eastAsia" w:ascii="宋体" w:hAnsi="宋体" w:eastAsia="宋体" w:cs="宋体"/>
          <w:b/>
          <w:bCs w:val="0"/>
          <w:kern w:val="44"/>
          <w:sz w:val="44"/>
          <w:szCs w:val="44"/>
          <w:lang w:val="en-US" w:eastAsia="zh-CN" w:bidi="ar-SA"/>
        </w:rPr>
        <w:t>生鲜乳收购许可</w:t>
      </w:r>
      <w:r>
        <w:rPr>
          <w:rFonts w:hint="eastAsia" w:asciiTheme="majorEastAsia" w:hAnsiTheme="majorEastAsia" w:eastAsiaTheme="majorEastAsia" w:cstheme="majorEastAsia"/>
          <w:b/>
          <w:bCs w:val="0"/>
          <w:kern w:val="44"/>
          <w:sz w:val="44"/>
          <w:szCs w:val="44"/>
          <w:lang w:val="en-US" w:eastAsia="zh-CN" w:bidi="ar-SA"/>
        </w:rPr>
        <w:t xml:space="preserve">“证照分离”改革全覆盖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2650" w:hanging="2616" w:hangingChars="6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 w:val="0"/>
          <w:kern w:val="44"/>
          <w:sz w:val="44"/>
          <w:szCs w:val="44"/>
          <w:lang w:val="en-US" w:eastAsia="zh-CN" w:bidi="ar-SA"/>
        </w:rPr>
      </w:pPr>
      <w:r>
        <w:rPr>
          <w:rFonts w:hint="eastAsia" w:asciiTheme="majorEastAsia" w:hAnsiTheme="majorEastAsia" w:eastAsiaTheme="majorEastAsia" w:cstheme="majorEastAsia"/>
          <w:b/>
          <w:bCs w:val="0"/>
          <w:kern w:val="44"/>
          <w:sz w:val="44"/>
          <w:szCs w:val="44"/>
          <w:lang w:val="en-US" w:eastAsia="zh-CN" w:bidi="ar-SA"/>
        </w:rPr>
        <w:t>试点实施方案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36" w:firstLineChars="100"/>
        <w:textAlignment w:val="auto"/>
        <w:rPr>
          <w:rFonts w:hint="eastAsia" w:ascii="仿宋_GB2312" w:hAnsi="仿宋_GB2312" w:eastAsia="仿宋_GB2312" w:cs="仿宋_GB2312"/>
          <w:b/>
          <w:bCs w:val="0"/>
          <w:kern w:val="44"/>
          <w:sz w:val="44"/>
          <w:szCs w:val="44"/>
          <w:lang w:val="en-US" w:eastAsia="zh-CN" w:bidi="ar-SA"/>
        </w:rPr>
      </w:pPr>
    </w:p>
    <w:p/>
    <w:p>
      <w:pPr>
        <w:snapToGrid w:val="0"/>
        <w:spacing w:line="600" w:lineRule="exact"/>
        <w:ind w:firstLine="664" w:firstLineChars="200"/>
        <w:rPr>
          <w:rFonts w:hint="eastAsia" w:ascii="宋体" w:hAnsi="宋体" w:eastAsia="宋体" w:cs="宋体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  <w:t>一、主管处室</w:t>
      </w:r>
    </w:p>
    <w:p>
      <w:pPr>
        <w:ind w:firstLine="632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审批服务处、畜牧和兽医管理处</w:t>
      </w:r>
    </w:p>
    <w:p>
      <w:pPr>
        <w:ind w:firstLine="632" w:firstLineChars="200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二、改革内容</w:t>
      </w:r>
    </w:p>
    <w:p>
      <w:pPr>
        <w:ind w:firstLine="632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根据《广东省开展“证照分离”改革全覆盖试点实施方案》（粤府函〔2019〕405号）、《深圳市开展“证照分离”改革全覆盖试点实施方案》（深府函〔2020〕24号），对“生鲜乳收购许可”优化审批服务：将审批时限由20个工作日压减至8个工作日。</w:t>
      </w:r>
    </w:p>
    <w:p>
      <w:pPr>
        <w:ind w:firstLine="632" w:firstLineChars="200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三、法律依据</w:t>
      </w:r>
    </w:p>
    <w:p>
      <w:pPr>
        <w:ind w:firstLine="632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（一）《乳品质量安全监督管理条例》第二十条</w:t>
      </w:r>
    </w:p>
    <w:p>
      <w:pPr>
        <w:ind w:firstLine="632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（二）《生鲜乳生产收购管理办法》（原农业部令2008年第15号）第十八条</w:t>
      </w:r>
    </w:p>
    <w:p>
      <w:pPr>
        <w:ind w:firstLine="632" w:firstLineChars="200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四、审批条件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（一）符合生鲜乳收购站建设规划布局；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（二）有符合环保和卫生要求的收购场所；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（三）有与收奶量相适应的冷却、冷藏、保鲜设施和低温运输设备；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（四）有与检测项目相适应的化验、计量、检测仪器设备；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（五）有经培训合格并持有有效健康证明的从业人员；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（六）有卫生管理和质量安全保障制度。</w:t>
      </w:r>
    </w:p>
    <w:p>
      <w:pPr>
        <w:ind w:firstLine="632" w:firstLineChars="200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五、材料要求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(一)开办生鲜乳收购站申请;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(二)生鲜乳收购站平面图和周围环境示意图;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(三)冷却、冷藏、保鲜设施和低温运输设备清单;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(四)化验、计量、检测仪器设备清单;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(五)开办者的营业执照复印件和法定代表人身份证明复印件;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(六)从业人员的培训证明和有效的健康证明;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(七)卫生管理和质量安全保障制度。</w:t>
      </w:r>
    </w:p>
    <w:p>
      <w:pPr>
        <w:ind w:firstLine="632" w:firstLineChars="200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六、程序环节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（一）申请人登录广东省政务服务网，点击页面上“在线申办”按钮，填写相关信息和提交材料或到所在区政务服务大厅窗口申办；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（二）受理：材料符合要求的，给予受理;对申请材料不齐全或不符合规定条件的，在收到申请材料之日起5个工作日内，一次告知申请人需补正的内容;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（三）承办部门对已受理的材料进行书面和现场验收审查，审查合格的8个工作日内作出审批决定；审查不合格的，书面通知申请人，并说明理由;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（四）核准办结后,根据提交材料时申请人的需求，审批结果通过窗口自取或快递寄送。</w:t>
      </w:r>
    </w:p>
    <w:p>
      <w:pPr>
        <w:ind w:firstLine="632" w:firstLineChars="200"/>
        <w:rPr>
          <w:rFonts w:hint="eastAsia" w:ascii="宋体" w:hAnsi="宋体" w:eastAsia="宋体" w:cs="宋体"/>
          <w:b/>
          <w:bCs/>
          <w:color w:val="auto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</w:rPr>
        <w:t>七、</w:t>
      </w: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eastAsia="zh-CN"/>
        </w:rPr>
        <w:t>其他情形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生鲜乳收购许可</w:t>
      </w:r>
      <w:r>
        <w:rPr>
          <w:rFonts w:hint="eastAsia" w:ascii="仿宋_GB2312" w:hAnsi="仿宋_GB2312" w:eastAsia="仿宋_GB2312" w:cs="仿宋_GB2312"/>
          <w:sz w:val="32"/>
          <w:szCs w:val="32"/>
        </w:rPr>
        <w:t>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变更等其他情形的办理，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相关审批条件、材料要求及程序环节详见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广东政务服务网事项办事指南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ind w:firstLine="632" w:firstLineChars="200"/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八、监管措施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（一）依据《生鲜乳生产收购管理办法》第五章“监督检查”实施监管。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（二）实施分级分类监管，实行“双随机、一公开”和重点监管，发现违法违规行为的要依法查处并公开结果。</w:t>
      </w:r>
    </w:p>
    <w:p>
      <w:pPr>
        <w:ind w:firstLine="632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（三）加强对生鲜乳收购站的监管，将其全部纳入监管监测信息系统，实时掌握收购、运营情况。</w:t>
      </w:r>
    </w:p>
    <w:p/>
    <w:p/>
    <w:p/>
    <w:p/>
    <w:p/>
    <w:p/>
    <w:p/>
    <w:p/>
    <w:p/>
    <w:p/>
    <w:p/>
    <w:p/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附件：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许可证编号：</w:t>
      </w:r>
    </w:p>
    <w:p>
      <w:pPr>
        <w:snapToGrid w:val="0"/>
        <w:spacing w:line="590" w:lineRule="exact"/>
        <w:rPr>
          <w:rFonts w:hint="eastAsia" w:ascii="仿宋_GB2312" w:hAnsi="宋体" w:eastAsia="仿宋_GB2312"/>
          <w:bCs/>
          <w:szCs w:val="32"/>
        </w:rPr>
      </w:pPr>
    </w:p>
    <w:p>
      <w:pPr>
        <w:snapToGrid w:val="0"/>
        <w:spacing w:line="590" w:lineRule="exact"/>
        <w:jc w:val="center"/>
        <w:rPr>
          <w:rFonts w:hint="eastAsia" w:ascii="方正小标宋简体" w:hAnsi="宋体" w:eastAsia="方正小标宋简体"/>
          <w:bCs/>
          <w:sz w:val="40"/>
          <w:szCs w:val="40"/>
        </w:rPr>
      </w:pPr>
      <w:r>
        <w:rPr>
          <w:rFonts w:hint="eastAsia" w:ascii="方正小标宋简体" w:hAnsi="宋体" w:eastAsia="方正小标宋简体"/>
          <w:b/>
          <w:bCs w:val="0"/>
          <w:sz w:val="40"/>
          <w:szCs w:val="40"/>
        </w:rPr>
        <w:t>生鲜乳收购许可证申请书</w:t>
      </w:r>
    </w:p>
    <w:p>
      <w:pPr>
        <w:snapToGrid w:val="0"/>
        <w:spacing w:line="590" w:lineRule="exact"/>
        <w:rPr>
          <w:rFonts w:hint="eastAsia" w:ascii="仿宋_GB2312" w:eastAsia="仿宋_GB2312"/>
          <w:szCs w:val="32"/>
        </w:rPr>
      </w:pPr>
      <w:r>
        <w:rPr>
          <w:rFonts w:hint="eastAsia" w:ascii="仿宋_GB2312" w:eastAsia="仿宋_GB2312"/>
          <w:szCs w:val="32"/>
        </w:rPr>
        <w:t xml:space="preserve">              </w:t>
      </w:r>
    </w:p>
    <w:p>
      <w:pPr>
        <w:snapToGrid w:val="0"/>
        <w:spacing w:line="590" w:lineRule="exact"/>
        <w:rPr>
          <w:rFonts w:hint="eastAsia" w:ascii="仿宋_GB2312" w:eastAsia="仿宋_GB2312"/>
          <w:szCs w:val="32"/>
        </w:rPr>
      </w:pPr>
      <w:r>
        <w:rPr>
          <w:rFonts w:hint="eastAsia" w:ascii="仿宋_GB2312" w:eastAsia="仿宋_GB2312"/>
          <w:szCs w:val="32"/>
        </w:rPr>
        <w:t xml:space="preserve">               </w:t>
      </w:r>
      <w:r>
        <w:rPr>
          <w:rFonts w:hint="eastAsia" w:eastAsia="仿宋_GB2312"/>
          <w:b/>
          <w:bCs/>
          <w:szCs w:val="32"/>
        </w:rPr>
        <w:t> </w:t>
      </w:r>
    </w:p>
    <w:p>
      <w:pPr>
        <w:pStyle w:val="3"/>
        <w:keepNext w:val="0"/>
        <w:keepLines w:val="0"/>
        <w:widowControl/>
        <w:suppressLineNumbers w:val="0"/>
        <w:ind w:firstLine="632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收购站名称：                               </w:t>
      </w:r>
    </w:p>
    <w:p>
      <w:pPr>
        <w:pStyle w:val="3"/>
        <w:keepNext w:val="0"/>
        <w:keepLines w:val="0"/>
        <w:widowControl/>
        <w:suppressLineNumbers w:val="0"/>
        <w:ind w:firstLine="632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收购站负责人：                             </w:t>
      </w:r>
    </w:p>
    <w:p>
      <w:pPr>
        <w:pStyle w:val="3"/>
        <w:keepNext w:val="0"/>
        <w:keepLines w:val="0"/>
        <w:widowControl/>
        <w:suppressLineNumbers w:val="0"/>
        <w:ind w:firstLine="632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联系电话：                                 </w:t>
      </w:r>
    </w:p>
    <w:p>
      <w:pPr>
        <w:pStyle w:val="3"/>
        <w:keepNext w:val="0"/>
        <w:keepLines w:val="0"/>
        <w:widowControl/>
        <w:suppressLineNumbers w:val="0"/>
        <w:ind w:firstLine="632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传    真：                                 </w:t>
      </w:r>
    </w:p>
    <w:p>
      <w:pPr>
        <w:pStyle w:val="3"/>
        <w:keepNext w:val="0"/>
        <w:keepLines w:val="0"/>
        <w:widowControl/>
        <w:suppressLineNumbers w:val="0"/>
        <w:ind w:firstLine="632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收购站地址：                               </w:t>
      </w:r>
    </w:p>
    <w:p>
      <w:pPr>
        <w:pStyle w:val="3"/>
        <w:keepNext w:val="0"/>
        <w:keepLines w:val="0"/>
        <w:widowControl/>
        <w:suppressLineNumbers w:val="0"/>
        <w:ind w:firstLine="632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邮    编：                                 </w:t>
      </w:r>
    </w:p>
    <w:p>
      <w:pPr>
        <w:pStyle w:val="3"/>
        <w:keepNext w:val="0"/>
        <w:keepLines w:val="0"/>
        <w:widowControl/>
        <w:suppressLineNumbers w:val="0"/>
        <w:ind w:firstLine="632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申证类型：     □首次           □换证     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开办单位名称：                     （公章）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开办单位法定代表人：                       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收购生鲜乳种类：□牛乳   □水牛乳   □羊乳 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收购地域范围：                              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申请日期：             年    月    日       </w:t>
      </w:r>
    </w:p>
    <w:p>
      <w:pPr>
        <w:snapToGrid w:val="0"/>
        <w:spacing w:line="590" w:lineRule="exact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 </w:t>
      </w:r>
    </w:p>
    <w:p>
      <w:pPr>
        <w:snapToGrid w:val="0"/>
        <w:spacing w:line="590" w:lineRule="exact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napToGrid w:val="0"/>
        <w:spacing w:line="590" w:lineRule="exact"/>
        <w:jc w:val="center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广东省农业农村厅  制</w:t>
      </w:r>
    </w:p>
    <w:p>
      <w:pPr>
        <w:snapToGrid w:val="0"/>
        <w:spacing w:line="590" w:lineRule="exact"/>
        <w:jc w:val="center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二○一九年</w:t>
      </w:r>
    </w:p>
    <w:p>
      <w:pPr>
        <w:spacing w:line="590" w:lineRule="exact"/>
        <w:jc w:val="center"/>
        <w:rPr>
          <w:rFonts w:hint="eastAsia" w:ascii="方正小标宋简体" w:eastAsia="方正小标宋简体"/>
          <w:sz w:val="40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br w:type="page"/>
      </w:r>
      <w:r>
        <w:rPr>
          <w:rFonts w:hint="eastAsia" w:ascii="方正小标宋简体" w:eastAsia="方正小标宋简体"/>
          <w:sz w:val="40"/>
          <w:szCs w:val="40"/>
        </w:rPr>
        <w:t>填 写 说 明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一、本申请书格式由省农业农村厅统一规定。封面许可证编号由县级畜牧兽医部门同意发证后统一编写。编号由汉字和阿拉伯数字组成，共14位，首位是“粤”，第2位至第7位是县级行政区域代码；第8位至第11位为年份号，并加括号；第12位至第14位为顺序号。</w:t>
      </w:r>
    </w:p>
    <w:p>
      <w:pPr>
        <w:spacing w:line="590" w:lineRule="exact"/>
        <w:ind w:firstLine="632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二、本申请书由收购站填写，需用A4纸双面打印，字迹清楚，内容真实准确。 </w:t>
      </w:r>
    </w:p>
    <w:p>
      <w:pPr>
        <w:spacing w:line="590" w:lineRule="exact"/>
        <w:ind w:firstLine="632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三、需上报的其它材料：</w:t>
      </w:r>
    </w:p>
    <w:p>
      <w:pPr>
        <w:spacing w:line="590" w:lineRule="exact"/>
        <w:ind w:firstLine="632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1.生鲜乳收购站平面图和周围环境示意图；</w:t>
      </w:r>
    </w:p>
    <w:p>
      <w:pPr>
        <w:spacing w:line="590" w:lineRule="exact"/>
        <w:ind w:firstLine="632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2.开办者的营业执照复印件和法定代表人身份证明复印件；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3.收购站负责人身份证明复印件；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4.从业人员的培训证明和有效的健康证明复印件；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5.卫生管理和质量安全保障制度；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6.申请换证的，还需附上原《生鲜乳许可证收购证》。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四、申报单位将申请书和以上材料装订成册，一式二份，上报县级畜牧兽医部门一份，自留存档一份（也可由县级畜牧兽医部门自行规定）。发证后，县级畜牧兽医部门将《生鲜乳收购许可证》复印件，分别报省级和地市级畜牧兽医部门各一份。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五、此表适用于首次申请和换发《生鲜乳收购许可证》。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line="590" w:lineRule="exact"/>
        <w:jc w:val="both"/>
        <w:rPr>
          <w:rFonts w:hint="eastAsia" w:ascii="方正小标宋简体" w:eastAsia="方正小标宋简体"/>
          <w:bCs/>
          <w:sz w:val="40"/>
          <w:szCs w:val="40"/>
        </w:rPr>
      </w:pPr>
    </w:p>
    <w:p>
      <w:pPr>
        <w:spacing w:line="590" w:lineRule="exact"/>
        <w:jc w:val="center"/>
        <w:rPr>
          <w:rFonts w:hint="eastAsia" w:ascii="方正小标宋简体" w:eastAsia="方正小标宋简体"/>
          <w:bCs/>
          <w:sz w:val="40"/>
          <w:szCs w:val="40"/>
        </w:rPr>
      </w:pPr>
    </w:p>
    <w:p>
      <w:pPr>
        <w:spacing w:line="590" w:lineRule="exact"/>
        <w:jc w:val="center"/>
        <w:rPr>
          <w:rFonts w:hint="eastAsia" w:ascii="方正小标宋简体" w:eastAsia="方正小标宋简体"/>
          <w:bCs/>
          <w:sz w:val="40"/>
          <w:szCs w:val="40"/>
        </w:rPr>
      </w:pPr>
    </w:p>
    <w:p>
      <w:pPr>
        <w:spacing w:line="590" w:lineRule="exact"/>
        <w:jc w:val="center"/>
        <w:rPr>
          <w:rFonts w:hint="eastAsia" w:ascii="方正小标宋简体" w:eastAsia="方正小标宋简体"/>
          <w:b/>
          <w:bCs w:val="0"/>
          <w:sz w:val="40"/>
          <w:szCs w:val="40"/>
        </w:rPr>
      </w:pPr>
      <w:r>
        <w:rPr>
          <w:rFonts w:hint="eastAsia" w:ascii="方正小标宋简体" w:eastAsia="方正小标宋简体"/>
          <w:b/>
          <w:bCs w:val="0"/>
          <w:sz w:val="40"/>
          <w:szCs w:val="40"/>
        </w:rPr>
        <w:t>声   明</w:t>
      </w:r>
    </w:p>
    <w:p>
      <w:pPr>
        <w:spacing w:line="590" w:lineRule="exact"/>
        <w:rPr>
          <w:rFonts w:hint="eastAsia" w:ascii="仿宋_GB2312" w:eastAsia="仿宋_GB2312"/>
          <w:b/>
          <w:bCs/>
          <w:szCs w:val="32"/>
        </w:rPr>
      </w:pP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1.本人对《乳品质量安全监督管理条例》和农业农村部《生鲜乳生产收购管理办法》已充分理解。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2.本申请书所填信息及附送资料均真实可靠，若有虚假愿承担一切后果及有关法律责任。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3.本单位（人）已准备就绪，可随时接受生产条件现场审核。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  开办单位法定代表人签名           （开办单位公章）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</w:p>
    <w:p>
      <w:pPr>
        <w:spacing w:line="590" w:lineRule="exact"/>
        <w:ind w:firstLine="1580" w:firstLineChars="5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收购站负责人签名                    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                            </w:t>
      </w: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spacing w:line="590" w:lineRule="exact"/>
        <w:ind w:firstLine="620" w:firstLineChars="196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                            年    月   日</w:t>
      </w:r>
    </w:p>
    <w:p>
      <w:pPr>
        <w:spacing w:line="590" w:lineRule="exact"/>
        <w:ind w:firstLine="620" w:firstLineChars="196"/>
        <w:rPr>
          <w:rFonts w:hint="eastAsia" w:ascii="仿宋_GB2312" w:eastAsia="仿宋_GB231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br w:type="page"/>
      </w:r>
      <w:r>
        <w:rPr>
          <w:rFonts w:hint="eastAsia" w:ascii="仿宋_GB2312" w:eastAsia="仿宋_GB2312"/>
          <w:szCs w:val="32"/>
        </w:rPr>
        <w:t xml:space="preserve">表1   </w:t>
      </w:r>
    </w:p>
    <w:p>
      <w:pPr>
        <w:spacing w:line="590" w:lineRule="exact"/>
        <w:jc w:val="center"/>
        <w:rPr>
          <w:rFonts w:hint="eastAsia"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</w:rPr>
        <w:t>基本情况</w:t>
      </w:r>
    </w:p>
    <w:p>
      <w:pPr>
        <w:spacing w:line="590" w:lineRule="exact"/>
        <w:rPr>
          <w:rFonts w:hint="eastAsia" w:ascii="仿宋_GB2312" w:eastAsia="仿宋_GB2312"/>
          <w:b/>
          <w:szCs w:val="32"/>
        </w:rPr>
      </w:pPr>
      <w:r>
        <w:rPr>
          <w:rFonts w:hint="eastAsia" w:ascii="仿宋_GB2312" w:eastAsia="仿宋_GB2312"/>
          <w:szCs w:val="32"/>
        </w:rPr>
        <w:t xml:space="preserve">                                    </w:t>
      </w:r>
    </w:p>
    <w:tbl>
      <w:tblPr>
        <w:tblStyle w:val="4"/>
        <w:tblW w:w="8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2"/>
        <w:gridCol w:w="69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184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收购站名称</w:t>
            </w:r>
          </w:p>
        </w:tc>
        <w:tc>
          <w:tcPr>
            <w:tcW w:w="690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6" w:hRule="atLeast"/>
          <w:jc w:val="center"/>
        </w:trPr>
        <w:tc>
          <w:tcPr>
            <w:tcW w:w="184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员工人数</w:t>
            </w:r>
          </w:p>
        </w:tc>
        <w:tc>
          <w:tcPr>
            <w:tcW w:w="690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0" w:hRule="atLeast"/>
          <w:jc w:val="center"/>
        </w:trPr>
        <w:tc>
          <w:tcPr>
            <w:tcW w:w="184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收购地域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（养殖场）</w:t>
            </w:r>
          </w:p>
        </w:tc>
        <w:tc>
          <w:tcPr>
            <w:tcW w:w="690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0" w:hRule="atLeast"/>
          <w:jc w:val="center"/>
        </w:trPr>
        <w:tc>
          <w:tcPr>
            <w:tcW w:w="184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收购规模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（吨/日）</w:t>
            </w:r>
          </w:p>
        </w:tc>
        <w:tc>
          <w:tcPr>
            <w:tcW w:w="690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8748" w:type="dxa"/>
            <w:gridSpan w:val="2"/>
            <w:noWrap w:val="0"/>
            <w:vAlign w:val="top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开办单位和收购站情况简介：</w:t>
            </w: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tabs>
                <w:tab w:val="left" w:pos="735"/>
              </w:tabs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tabs>
                <w:tab w:val="left" w:pos="735"/>
              </w:tabs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</w:tbl>
    <w:p>
      <w:pPr>
        <w:spacing w:line="590" w:lineRule="exact"/>
        <w:rPr>
          <w:rFonts w:hint="eastAsia" w:ascii="仿宋_GB2312" w:eastAsia="仿宋_GB2312"/>
          <w:b/>
          <w:szCs w:val="32"/>
        </w:rPr>
        <w:sectPr>
          <w:footerReference r:id="rId3" w:type="default"/>
          <w:footerReference r:id="rId4" w:type="even"/>
          <w:pgSz w:w="11907" w:h="16840"/>
          <w:pgMar w:top="1871" w:right="1531" w:bottom="1871" w:left="1531" w:header="851" w:footer="1418" w:gutter="0"/>
          <w:cols w:space="720" w:num="1"/>
          <w:docGrid w:type="linesAndChars" w:linePitch="590" w:charSpace="-1024"/>
        </w:sectPr>
      </w:pPr>
    </w:p>
    <w:p>
      <w:pPr>
        <w:snapToGrid w:val="0"/>
        <w:spacing w:line="590" w:lineRule="exact"/>
        <w:rPr>
          <w:rFonts w:hint="eastAsia" w:ascii="仿宋_GB2312" w:eastAsia="仿宋_GB2312"/>
          <w:szCs w:val="32"/>
        </w:rPr>
      </w:pPr>
      <w:r>
        <w:rPr>
          <w:rFonts w:hint="eastAsia" w:ascii="仿宋_GB2312" w:eastAsia="仿宋_GB2312"/>
          <w:szCs w:val="32"/>
        </w:rPr>
        <w:t xml:space="preserve">表2  </w:t>
      </w:r>
    </w:p>
    <w:p>
      <w:pPr>
        <w:snapToGrid w:val="0"/>
        <w:spacing w:line="590" w:lineRule="exact"/>
        <w:jc w:val="center"/>
        <w:rPr>
          <w:rFonts w:hint="eastAsia"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</w:rPr>
        <w:t>工作人员情况</w:t>
      </w:r>
    </w:p>
    <w:tbl>
      <w:tblPr>
        <w:tblStyle w:val="4"/>
        <w:tblW w:w="129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5"/>
        <w:gridCol w:w="1164"/>
        <w:gridCol w:w="1553"/>
        <w:gridCol w:w="1445"/>
        <w:gridCol w:w="997"/>
        <w:gridCol w:w="1329"/>
        <w:gridCol w:w="3171"/>
        <w:gridCol w:w="28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485" w:type="dxa"/>
            <w:noWrap w:val="0"/>
            <w:vAlign w:val="top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序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号</w:t>
            </w: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姓  名</w:t>
            </w: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工作岗位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职务/职称</w:t>
            </w: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学历</w:t>
            </w: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所学专业</w:t>
            </w: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获证书（健康证明）时间、种类及编号</w:t>
            </w: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发证机关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8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164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55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99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1329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3171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  <w:tc>
          <w:tcPr>
            <w:tcW w:w="280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sz w:val="24"/>
                <w:szCs w:val="24"/>
              </w:rPr>
            </w:pPr>
          </w:p>
        </w:tc>
      </w:tr>
    </w:tbl>
    <w:p>
      <w:pPr>
        <w:snapToGrid w:val="0"/>
        <w:spacing w:line="590" w:lineRule="exact"/>
        <w:rPr>
          <w:rFonts w:hint="eastAsia" w:ascii="仿宋_GB2312" w:eastAsia="仿宋_GB2312"/>
          <w:szCs w:val="32"/>
        </w:rPr>
      </w:pPr>
      <w:r>
        <w:rPr>
          <w:rFonts w:hint="eastAsia" w:ascii="仿宋_GB2312" w:eastAsia="仿宋_GB2312"/>
          <w:szCs w:val="32"/>
        </w:rPr>
        <w:br w:type="page"/>
      </w:r>
      <w:r>
        <w:rPr>
          <w:rFonts w:hint="eastAsia" w:ascii="仿宋_GB2312" w:eastAsia="仿宋_GB2312"/>
          <w:szCs w:val="32"/>
        </w:rPr>
        <w:t xml:space="preserve">表3  </w:t>
      </w:r>
    </w:p>
    <w:p>
      <w:pPr>
        <w:snapToGrid w:val="0"/>
        <w:spacing w:line="590" w:lineRule="exact"/>
        <w:jc w:val="center"/>
        <w:rPr>
          <w:rFonts w:hint="eastAsia"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</w:rPr>
        <w:t>挤奶、冷却、冷藏、保鲜设施和低温运输设备清单</w:t>
      </w:r>
    </w:p>
    <w:tbl>
      <w:tblPr>
        <w:tblStyle w:val="4"/>
        <w:tblW w:w="129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2"/>
        <w:gridCol w:w="1592"/>
        <w:gridCol w:w="1293"/>
        <w:gridCol w:w="2122"/>
        <w:gridCol w:w="1443"/>
        <w:gridCol w:w="2270"/>
        <w:gridCol w:w="1456"/>
        <w:gridCol w:w="11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序号</w:t>
            </w: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设备名称</w:t>
            </w: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规格型号</w:t>
            </w: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关键技术性能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指标</w:t>
            </w: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数量</w:t>
            </w: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生产厂家</w:t>
            </w: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出厂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日期</w:t>
            </w: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使用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9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1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4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27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45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18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</w:tbl>
    <w:p>
      <w:pPr>
        <w:snapToGrid w:val="0"/>
        <w:spacing w:line="590" w:lineRule="exact"/>
        <w:rPr>
          <w:rFonts w:hint="eastAsia" w:ascii="仿宋_GB2312" w:eastAsia="仿宋_GB2312"/>
          <w:szCs w:val="32"/>
        </w:rPr>
      </w:pPr>
      <w:r>
        <w:rPr>
          <w:rFonts w:hint="eastAsia" w:ascii="仿宋_GB2312" w:eastAsia="仿宋_GB2312"/>
          <w:szCs w:val="32"/>
        </w:rPr>
        <w:br w:type="page"/>
      </w:r>
      <w:r>
        <w:rPr>
          <w:rFonts w:hint="eastAsia" w:ascii="仿宋_GB2312" w:eastAsia="仿宋_GB2312"/>
          <w:szCs w:val="32"/>
        </w:rPr>
        <w:t xml:space="preserve">表4  </w:t>
      </w:r>
    </w:p>
    <w:p>
      <w:pPr>
        <w:snapToGrid w:val="0"/>
        <w:spacing w:line="590" w:lineRule="exact"/>
        <w:jc w:val="center"/>
        <w:rPr>
          <w:rFonts w:hint="eastAsia"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</w:rPr>
        <w:t>化验、计量、检测仪器设备清单</w:t>
      </w:r>
    </w:p>
    <w:tbl>
      <w:tblPr>
        <w:tblStyle w:val="4"/>
        <w:tblW w:w="133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6"/>
        <w:gridCol w:w="2318"/>
        <w:gridCol w:w="1548"/>
        <w:gridCol w:w="772"/>
        <w:gridCol w:w="4252"/>
        <w:gridCol w:w="1978"/>
        <w:gridCol w:w="903"/>
        <w:gridCol w:w="9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序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号</w:t>
            </w: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仪器设备名称</w:t>
            </w: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规格型号</w:t>
            </w: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数量</w:t>
            </w: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关键技术性能指标</w:t>
            </w: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生产厂家</w:t>
            </w: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出厂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日期</w:t>
            </w: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使用</w:t>
            </w:r>
          </w:p>
          <w:p>
            <w:pPr>
              <w:spacing w:line="590" w:lineRule="exact"/>
              <w:jc w:val="center"/>
              <w:rPr>
                <w:rFonts w:hint="eastAsia"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76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54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77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4252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78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967" w:type="dxa"/>
            <w:noWrap w:val="0"/>
            <w:vAlign w:val="center"/>
          </w:tcPr>
          <w:p>
            <w:pPr>
              <w:spacing w:line="590" w:lineRule="exact"/>
              <w:rPr>
                <w:rFonts w:hint="eastAsia" w:ascii="仿宋_GB2312" w:eastAsia="仿宋_GB2312"/>
                <w:b/>
                <w:sz w:val="24"/>
                <w:szCs w:val="24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  <w:rFonts w:hint="eastAsia" w:ascii="仿宋_GB2312" w:eastAsia="仿宋_GB2312"/>
        <w:sz w:val="28"/>
        <w:szCs w:val="28"/>
      </w:rPr>
    </w:pPr>
    <w:r>
      <w:rPr>
        <w:rStyle w:val="7"/>
        <w:rFonts w:hint="eastAsia" w:ascii="仿宋_GB2312" w:eastAsia="仿宋_GB2312"/>
        <w:sz w:val="28"/>
        <w:szCs w:val="28"/>
      </w:rPr>
      <w:t>—</w:t>
    </w:r>
    <w:r>
      <w:rPr>
        <w:rFonts w:hint="eastAsia" w:ascii="仿宋_GB2312" w:eastAsia="仿宋_GB2312"/>
        <w:sz w:val="28"/>
        <w:szCs w:val="28"/>
      </w:rPr>
      <w:fldChar w:fldCharType="begin"/>
    </w:r>
    <w:r>
      <w:rPr>
        <w:rStyle w:val="7"/>
        <w:rFonts w:hint="eastAsia" w:ascii="仿宋_GB2312" w:eastAsia="仿宋_GB2312"/>
        <w:sz w:val="28"/>
        <w:szCs w:val="28"/>
      </w:rPr>
      <w:instrText xml:space="preserve">PAGE  </w:instrText>
    </w:r>
    <w:r>
      <w:rPr>
        <w:rFonts w:hint="eastAsia" w:ascii="仿宋_GB2312" w:eastAsia="仿宋_GB2312"/>
        <w:sz w:val="28"/>
        <w:szCs w:val="28"/>
      </w:rPr>
      <w:fldChar w:fldCharType="separate"/>
    </w:r>
    <w:r>
      <w:rPr>
        <w:rStyle w:val="7"/>
        <w:rFonts w:ascii="仿宋_GB2312" w:eastAsia="仿宋_GB2312"/>
        <w:sz w:val="28"/>
        <w:szCs w:val="28"/>
      </w:rPr>
      <w:t>4</w:t>
    </w:r>
    <w:r>
      <w:rPr>
        <w:rFonts w:hint="eastAsia" w:ascii="仿宋_GB2312" w:eastAsia="仿宋_GB2312"/>
        <w:sz w:val="28"/>
        <w:szCs w:val="28"/>
      </w:rPr>
      <w:fldChar w:fldCharType="end"/>
    </w:r>
    <w:r>
      <w:rPr>
        <w:rStyle w:val="7"/>
        <w:rFonts w:hint="eastAsia" w:ascii="仿宋_GB2312" w:eastAsia="仿宋_GB2312"/>
        <w:sz w:val="28"/>
        <w:szCs w:val="28"/>
      </w:rPr>
      <w:t>—</w:t>
    </w:r>
  </w:p>
  <w:p>
    <w:pPr>
      <w:pStyle w:val="2"/>
      <w:framePr w:wrap="around" w:vAnchor="text" w:hAnchor="margin" w:xAlign="center" w:y="1"/>
      <w:ind w:right="360" w:firstLine="360"/>
      <w:rPr>
        <w:rStyle w:val="7"/>
      </w:rPr>
    </w:pP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EC1916"/>
    <w:multiLevelType w:val="multilevel"/>
    <w:tmpl w:val="16EC1916"/>
    <w:lvl w:ilvl="0" w:tentative="0">
      <w:start w:val="1"/>
      <w:numFmt w:val="decimal"/>
      <w:pStyle w:val="6"/>
      <w:lvlText w:val="%1．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8F4356"/>
    <w:rsid w:val="1ED869F4"/>
    <w:rsid w:val="28CE3C36"/>
    <w:rsid w:val="35B646A0"/>
    <w:rsid w:val="395704B7"/>
    <w:rsid w:val="3AF35F57"/>
    <w:rsid w:val="436D7AB7"/>
    <w:rsid w:val="4ABA5EDF"/>
    <w:rsid w:val="53F70BE8"/>
    <w:rsid w:val="5EA631C5"/>
    <w:rsid w:val="63C24323"/>
    <w:rsid w:val="6C644130"/>
    <w:rsid w:val="6E6E43F2"/>
    <w:rsid w:val="72AF6D9A"/>
    <w:rsid w:val="7FCE0158"/>
    <w:rsid w:val="FEAF6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link w:val="6"/>
    <w:semiHidden/>
    <w:qFormat/>
    <w:uiPriority w:val="0"/>
    <w:rPr>
      <w:sz w:val="24"/>
      <w:szCs w:val="24"/>
    </w:rPr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szCs w:val="24"/>
      <w:lang w:val="en-US" w:eastAsia="zh-CN" w:bidi="ar"/>
    </w:rPr>
  </w:style>
  <w:style w:type="paragraph" w:customStyle="1" w:styleId="6">
    <w:name w:val="Char Char Char Char Char"/>
    <w:basedOn w:val="1"/>
    <w:link w:val="5"/>
    <w:qFormat/>
    <w:uiPriority w:val="0"/>
    <w:pPr>
      <w:numPr>
        <w:ilvl w:val="0"/>
        <w:numId w:val="1"/>
      </w:numPr>
    </w:pPr>
    <w:rPr>
      <w:sz w:val="24"/>
      <w:szCs w:val="24"/>
    </w:rPr>
  </w:style>
  <w:style w:type="character" w:styleId="7">
    <w:name w:val="page number"/>
    <w:basedOn w:val="5"/>
    <w:qFormat/>
    <w:uiPriority w:val="0"/>
  </w:style>
  <w:style w:type="paragraph" w:customStyle="1" w:styleId="8">
    <w:name w:val="Heading3"/>
    <w:basedOn w:val="1"/>
    <w:next w:val="1"/>
    <w:qFormat/>
    <w:uiPriority w:val="0"/>
    <w:pPr>
      <w:keepNext/>
      <w:keepLines/>
      <w:spacing w:before="260" w:after="260" w:line="590" w:lineRule="exact"/>
      <w:ind w:firstLine="643"/>
    </w:pPr>
    <w:rPr>
      <w:b/>
    </w:rPr>
  </w:style>
  <w:style w:type="character" w:customStyle="1" w:styleId="9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wangjia</dc:creator>
  <cp:lastModifiedBy>ZHUWC</cp:lastModifiedBy>
  <dcterms:modified xsi:type="dcterms:W3CDTF">2024-05-15T15:05:41Z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