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深圳市政协2024年提案工作清单</w:t>
      </w:r>
    </w:p>
    <w:p>
      <w:pPr>
        <w:jc w:val="left"/>
        <w:rPr>
          <w:sz w:val="24"/>
        </w:rPr>
      </w:pPr>
    </w:p>
    <w:p>
      <w:pPr>
        <w:jc w:val="left"/>
        <w:rPr>
          <w:sz w:val="24"/>
        </w:rPr>
      </w:pPr>
      <w:r>
        <w:rPr>
          <w:rFonts w:hint="eastAsia"/>
          <w:sz w:val="24"/>
        </w:rPr>
        <w:t>填报单位：深圳市市场监督管理局</w:t>
      </w:r>
      <w:r>
        <w:rPr>
          <w:sz w:val="24"/>
        </w:rPr>
        <w:t xml:space="preserve">                                                 </w:t>
      </w:r>
      <w:r>
        <w:rPr>
          <w:rFonts w:hint="eastAsia"/>
          <w:sz w:val="24"/>
        </w:rPr>
        <w:t>时间：</w:t>
      </w:r>
      <w:r>
        <w:rPr>
          <w:sz w:val="24"/>
        </w:rPr>
        <w:t>2</w:t>
      </w:r>
      <w:r>
        <w:rPr>
          <w:rFonts w:hint="eastAsia"/>
          <w:sz w:val="24"/>
        </w:rPr>
        <w:t>024年</w:t>
      </w:r>
      <w:r>
        <w:rPr>
          <w:rFonts w:hint="eastAsia"/>
          <w:sz w:val="24"/>
          <w:lang w:val="en-US" w:eastAsia="zh-CN"/>
        </w:rPr>
        <w:t>7</w:t>
      </w:r>
      <w:r>
        <w:rPr>
          <w:rFonts w:hint="eastAsia"/>
          <w:sz w:val="24"/>
        </w:rPr>
        <w:t>月</w:t>
      </w:r>
      <w:r>
        <w:rPr>
          <w:rFonts w:hint="eastAsia"/>
          <w:sz w:val="24"/>
          <w:lang w:val="en-US" w:eastAsia="zh-CN"/>
        </w:rPr>
        <w:t>1</w:t>
      </w:r>
      <w:r>
        <w:rPr>
          <w:rFonts w:hint="eastAsia"/>
          <w:sz w:val="24"/>
        </w:rPr>
        <w:t>日</w:t>
      </w:r>
    </w:p>
    <w:p>
      <w:pPr>
        <w:jc w:val="left"/>
        <w:rPr>
          <w:sz w:val="24"/>
        </w:rPr>
      </w:pPr>
    </w:p>
    <w:tbl>
      <w:tblPr>
        <w:tblStyle w:val="6"/>
        <w:tblW w:w="144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"/>
        <w:gridCol w:w="1135"/>
        <w:gridCol w:w="851"/>
        <w:gridCol w:w="1229"/>
        <w:gridCol w:w="1324"/>
        <w:gridCol w:w="1969"/>
        <w:gridCol w:w="1984"/>
        <w:gridCol w:w="2326"/>
        <w:gridCol w:w="1800"/>
        <w:gridCol w:w="9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8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kern w:val="0"/>
                <w:szCs w:val="21"/>
              </w:rPr>
            </w:pPr>
            <w:r>
              <w:rPr>
                <w:rFonts w:hint="eastAsia" w:ascii="黑体" w:hAnsi="黑体" w:eastAsia="黑体"/>
                <w:b/>
                <w:kern w:val="0"/>
                <w:szCs w:val="21"/>
              </w:rPr>
              <w:t>20240</w:t>
            </w:r>
            <w:r>
              <w:rPr>
                <w:rFonts w:hint="eastAsia" w:ascii="黑体" w:hAnsi="黑体" w:eastAsia="黑体"/>
                <w:b/>
                <w:kern w:val="0"/>
                <w:szCs w:val="21"/>
                <w:lang w:val="en-US" w:eastAsia="zh-CN"/>
              </w:rPr>
              <w:t>508</w:t>
            </w:r>
            <w:r>
              <w:rPr>
                <w:rFonts w:hint="eastAsia" w:ascii="黑体" w:hAnsi="黑体" w:eastAsia="黑体"/>
                <w:b/>
                <w:kern w:val="0"/>
                <w:szCs w:val="21"/>
              </w:rPr>
              <w:t>号</w:t>
            </w:r>
          </w:p>
        </w:tc>
        <w:tc>
          <w:tcPr>
            <w:tcW w:w="11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kern w:val="0"/>
                <w:szCs w:val="21"/>
              </w:rPr>
            </w:pPr>
            <w:r>
              <w:rPr>
                <w:rFonts w:hint="eastAsia" w:ascii="黑体" w:hAnsi="黑体" w:eastAsia="黑体"/>
                <w:b/>
                <w:kern w:val="0"/>
                <w:szCs w:val="21"/>
              </w:rPr>
              <w:t>关于强化监管队伍力量、促进深圳市医疗器械行业高质量发展的提案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b/>
                <w:kern w:val="0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/>
                <w:b/>
                <w:color w:val="FF0000"/>
                <w:kern w:val="0"/>
                <w:szCs w:val="21"/>
                <w:lang w:val="en-US" w:eastAsia="zh-CN"/>
              </w:rPr>
              <w:t>/</w:t>
            </w:r>
          </w:p>
        </w:tc>
        <w:tc>
          <w:tcPr>
            <w:tcW w:w="25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kern w:val="0"/>
                <w:szCs w:val="21"/>
              </w:rPr>
            </w:pPr>
            <w:r>
              <w:rPr>
                <w:rFonts w:hint="eastAsia" w:ascii="黑体" w:hAnsi="黑体" w:eastAsia="黑体"/>
                <w:b/>
                <w:kern w:val="0"/>
                <w:szCs w:val="21"/>
              </w:rPr>
              <w:t>办理单位</w:t>
            </w:r>
          </w:p>
        </w:tc>
        <w:tc>
          <w:tcPr>
            <w:tcW w:w="1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kern w:val="0"/>
                <w:szCs w:val="21"/>
              </w:rPr>
            </w:pPr>
            <w:r>
              <w:rPr>
                <w:rFonts w:hint="eastAsia" w:ascii="黑体" w:hAnsi="黑体" w:eastAsia="黑体"/>
                <w:b/>
                <w:kern w:val="0"/>
                <w:szCs w:val="21"/>
              </w:rPr>
              <w:t>提案意见建议</w:t>
            </w:r>
          </w:p>
        </w:tc>
        <w:tc>
          <w:tcPr>
            <w:tcW w:w="19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kern w:val="0"/>
                <w:szCs w:val="21"/>
              </w:rPr>
            </w:pPr>
            <w:r>
              <w:rPr>
                <w:rFonts w:hint="eastAsia" w:ascii="黑体" w:hAnsi="黑体" w:eastAsia="黑体"/>
                <w:b/>
                <w:kern w:val="0"/>
                <w:szCs w:val="21"/>
              </w:rPr>
              <w:t>当年完成的事项</w:t>
            </w:r>
          </w:p>
        </w:tc>
        <w:tc>
          <w:tcPr>
            <w:tcW w:w="23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kern w:val="0"/>
                <w:szCs w:val="21"/>
              </w:rPr>
            </w:pPr>
            <w:r>
              <w:rPr>
                <w:rFonts w:hint="eastAsia" w:ascii="黑体" w:hAnsi="黑体" w:eastAsia="黑体"/>
                <w:b/>
                <w:kern w:val="0"/>
                <w:szCs w:val="21"/>
              </w:rPr>
              <w:t>当年推动的工作</w:t>
            </w:r>
          </w:p>
        </w:tc>
        <w:tc>
          <w:tcPr>
            <w:tcW w:w="18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kern w:val="0"/>
                <w:szCs w:val="21"/>
              </w:rPr>
            </w:pPr>
            <w:r>
              <w:rPr>
                <w:rFonts w:hint="eastAsia" w:ascii="黑体" w:hAnsi="黑体" w:eastAsia="黑体"/>
                <w:b/>
                <w:kern w:val="0"/>
                <w:szCs w:val="21"/>
              </w:rPr>
              <w:t>明年待落实事项</w:t>
            </w:r>
          </w:p>
        </w:tc>
        <w:tc>
          <w:tcPr>
            <w:tcW w:w="99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kern w:val="0"/>
                <w:szCs w:val="21"/>
              </w:rPr>
            </w:pPr>
            <w:r>
              <w:rPr>
                <w:rFonts w:hint="eastAsia" w:ascii="黑体" w:hAnsi="黑体" w:eastAsia="黑体"/>
                <w:b/>
                <w:kern w:val="0"/>
                <w:szCs w:val="21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8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黑体" w:eastAsia="黑体"/>
                <w:b/>
                <w:kern w:val="0"/>
                <w:szCs w:val="21"/>
              </w:rPr>
            </w:pPr>
          </w:p>
        </w:tc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黑体" w:eastAsia="黑体"/>
                <w:b/>
                <w:kern w:val="0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黑体" w:eastAsia="黑体"/>
                <w:b/>
                <w:kern w:val="0"/>
                <w:szCs w:val="21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kern w:val="0"/>
                <w:szCs w:val="21"/>
              </w:rPr>
            </w:pPr>
            <w:r>
              <w:rPr>
                <w:rFonts w:hint="eastAsia" w:ascii="黑体" w:hAnsi="黑体" w:eastAsia="黑体"/>
                <w:b/>
                <w:kern w:val="0"/>
                <w:szCs w:val="21"/>
              </w:rPr>
              <w:t>承办</w:t>
            </w:r>
          </w:p>
          <w:p>
            <w:pPr>
              <w:jc w:val="center"/>
              <w:rPr>
                <w:rFonts w:ascii="黑体" w:hAnsi="黑体" w:eastAsia="黑体"/>
                <w:b/>
                <w:kern w:val="0"/>
                <w:szCs w:val="21"/>
              </w:rPr>
            </w:pPr>
            <w:r>
              <w:rPr>
                <w:rFonts w:hint="eastAsia" w:ascii="黑体" w:hAnsi="黑体" w:eastAsia="黑体"/>
                <w:b/>
                <w:kern w:val="0"/>
                <w:szCs w:val="21"/>
              </w:rPr>
              <w:t>（主办）</w:t>
            </w:r>
          </w:p>
        </w:tc>
        <w:tc>
          <w:tcPr>
            <w:tcW w:w="1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kern w:val="0"/>
                <w:szCs w:val="21"/>
              </w:rPr>
            </w:pPr>
            <w:r>
              <w:rPr>
                <w:rFonts w:hint="eastAsia" w:ascii="黑体" w:hAnsi="黑体" w:eastAsia="黑体"/>
                <w:b/>
                <w:kern w:val="0"/>
                <w:szCs w:val="21"/>
              </w:rPr>
              <w:t>分办</w:t>
            </w:r>
          </w:p>
          <w:p>
            <w:pPr>
              <w:jc w:val="center"/>
              <w:rPr>
                <w:rFonts w:ascii="黑体" w:hAnsi="黑体" w:eastAsia="黑体"/>
                <w:b/>
                <w:kern w:val="0"/>
                <w:szCs w:val="21"/>
              </w:rPr>
            </w:pPr>
            <w:r>
              <w:rPr>
                <w:rFonts w:hint="eastAsia" w:ascii="黑体" w:hAnsi="黑体" w:eastAsia="黑体"/>
                <w:b/>
                <w:kern w:val="0"/>
                <w:szCs w:val="21"/>
              </w:rPr>
              <w:t>（会办）</w:t>
            </w:r>
          </w:p>
        </w:tc>
        <w:tc>
          <w:tcPr>
            <w:tcW w:w="1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黑体" w:eastAsia="黑体"/>
                <w:b/>
                <w:kern w:val="0"/>
                <w:szCs w:val="21"/>
              </w:rPr>
            </w:pPr>
          </w:p>
        </w:tc>
        <w:tc>
          <w:tcPr>
            <w:tcW w:w="19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黑体" w:eastAsia="黑体"/>
                <w:b/>
                <w:kern w:val="0"/>
                <w:szCs w:val="21"/>
              </w:rPr>
            </w:pPr>
          </w:p>
        </w:tc>
        <w:tc>
          <w:tcPr>
            <w:tcW w:w="23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黑体" w:eastAsia="黑体"/>
                <w:b/>
                <w:kern w:val="0"/>
                <w:szCs w:val="21"/>
              </w:rPr>
            </w:pPr>
          </w:p>
        </w:tc>
        <w:tc>
          <w:tcPr>
            <w:tcW w:w="1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黑体" w:eastAsia="黑体"/>
                <w:b/>
                <w:kern w:val="0"/>
                <w:szCs w:val="21"/>
              </w:rPr>
            </w:pPr>
          </w:p>
        </w:tc>
        <w:tc>
          <w:tcPr>
            <w:tcW w:w="9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黑体" w:eastAsia="黑体"/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</w:trPr>
        <w:tc>
          <w:tcPr>
            <w:tcW w:w="8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微软雅黑"/>
                <w:color w:val="000000"/>
                <w:szCs w:val="21"/>
                <w:shd w:val="clear" w:color="auto" w:fill="FFFFFF"/>
              </w:rPr>
            </w:pP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2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eastAsia="zh-CN"/>
              </w:rPr>
              <w:t>市市场监管局</w:t>
            </w:r>
          </w:p>
        </w:tc>
        <w:tc>
          <w:tcPr>
            <w:tcW w:w="132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市医保局、市卫健委</w:t>
            </w:r>
          </w:p>
        </w:tc>
        <w:tc>
          <w:tcPr>
            <w:tcW w:w="1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Theme="majorEastAsia" w:hAnsiTheme="majorEastAsia" w:eastAsiaTheme="majorEastAsia" w:cstheme="majorEastAsia"/>
                <w:sz w:val="20"/>
                <w:szCs w:val="20"/>
                <w:lang w:val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0"/>
                <w:szCs w:val="20"/>
                <w:lang w:val="zh-CN"/>
              </w:rPr>
              <w:t>建议一</w:t>
            </w:r>
            <w:r>
              <w:rPr>
                <w:rFonts w:hint="eastAsia" w:asciiTheme="majorEastAsia" w:hAnsiTheme="majorEastAsia" w:eastAsiaTheme="majorEastAsia" w:cstheme="majorEastAsia"/>
                <w:sz w:val="20"/>
                <w:szCs w:val="20"/>
                <w:lang w:val="zh-CN" w:eastAsia="zh-CN"/>
              </w:rPr>
              <w:t>、</w:t>
            </w:r>
            <w:r>
              <w:rPr>
                <w:rFonts w:hint="eastAsia" w:asciiTheme="majorEastAsia" w:hAnsiTheme="majorEastAsia" w:eastAsiaTheme="majorEastAsia" w:cstheme="majorEastAsia"/>
                <w:sz w:val="20"/>
                <w:szCs w:val="20"/>
                <w:lang w:val="zh-CN"/>
              </w:rPr>
              <w:t>由市市监局、市医保局、市卫健委组成专班，强化医械监管队伍力量。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Theme="majorEastAsia" w:hAnsiTheme="majorEastAsia" w:eastAsiaTheme="majorEastAsia" w:cstheme="maj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0"/>
                <w:szCs w:val="20"/>
                <w:lang w:eastAsia="zh-CN"/>
              </w:rPr>
              <w:t>目前，市市场监管局、市卫健委、市医保局根据部门职责对医疗器械进行协同监管。比如，市场监管部门对医疗机构的医疗器械使用质量进行监管、卫健部门对医疗机构的医疗器械使用行为进行监管；市场监管部门对集采中标产品质量进行监管、医保部门对集采产品招采过程进行监管等等。</w:t>
            </w:r>
          </w:p>
        </w:tc>
        <w:tc>
          <w:tcPr>
            <w:tcW w:w="2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Theme="majorEastAsia" w:hAnsiTheme="majorEastAsia" w:eastAsiaTheme="majorEastAsia" w:cstheme="majorEastAsia"/>
                <w:sz w:val="20"/>
                <w:szCs w:val="20"/>
                <w:lang w:val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0"/>
                <w:szCs w:val="20"/>
                <w:lang w:eastAsia="zh-CN"/>
              </w:rPr>
              <w:t>各部门在日常监管工作中建立了违法线索通报、违法行为协同查处等工作机制。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both"/>
              <w:rPr>
                <w:rFonts w:hint="default" w:asciiTheme="majorEastAsia" w:hAnsiTheme="majorEastAsia" w:eastAsiaTheme="majorEastAsia" w:cstheme="maj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0"/>
                <w:szCs w:val="20"/>
                <w:lang w:val="en-US" w:eastAsia="zh-CN"/>
              </w:rPr>
              <w:t>/</w:t>
            </w: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</w:trPr>
        <w:tc>
          <w:tcPr>
            <w:tcW w:w="8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微软雅黑"/>
                <w:color w:val="000000"/>
                <w:szCs w:val="21"/>
                <w:shd w:val="clear" w:color="auto" w:fill="FFFFFF"/>
              </w:rPr>
            </w:pP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2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cs="宋体"/>
                <w:kern w:val="0"/>
                <w:sz w:val="20"/>
                <w:szCs w:val="20"/>
              </w:rPr>
            </w:pPr>
          </w:p>
        </w:tc>
        <w:tc>
          <w:tcPr>
            <w:tcW w:w="132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Theme="majorEastAsia" w:hAnsiTheme="majorEastAsia" w:eastAsiaTheme="majorEastAsia" w:cstheme="majorEastAsia"/>
                <w:sz w:val="20"/>
                <w:szCs w:val="20"/>
                <w:lang w:val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0"/>
                <w:szCs w:val="20"/>
                <w:lang w:val="zh-CN"/>
              </w:rPr>
              <w:t>建议二、完善各部门协同机制，建立高素质的专业监管队伍。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Theme="majorEastAsia" w:hAnsiTheme="majorEastAsia" w:eastAsiaTheme="majorEastAsia" w:cstheme="maj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0"/>
                <w:szCs w:val="20"/>
                <w:lang w:eastAsia="zh-CN"/>
              </w:rPr>
              <w:t>根据国家和省的工作部署，从2021年开始，我局联合市卫健、市医保部门，深化“三医联动”机制，建立我市医疗器械唯一标识（以下简称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20"/>
                <w:szCs w:val="20"/>
                <w:lang w:val="en-US" w:eastAsia="zh-CN"/>
              </w:rPr>
              <w:t>UDI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20"/>
                <w:szCs w:val="20"/>
                <w:lang w:eastAsia="zh-CN"/>
              </w:rPr>
              <w:t>）追溯平台，积极推进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20"/>
                <w:szCs w:val="20"/>
                <w:lang w:val="en-US" w:eastAsia="zh-CN"/>
              </w:rPr>
              <w:t>UDI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20"/>
                <w:szCs w:val="20"/>
                <w:lang w:eastAsia="zh-CN"/>
              </w:rPr>
              <w:t>实施工作。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20"/>
                <w:szCs w:val="20"/>
                <w:lang w:val="en-US" w:eastAsia="zh-CN"/>
              </w:rPr>
              <w:t>2021年6月，三部门联合印发《关于推进医疗器械唯一标识有关工作的通知》，部署和推进我市UDI实施工作。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20"/>
                <w:szCs w:val="20"/>
                <w:lang w:eastAsia="zh-CN"/>
              </w:rPr>
              <w:t>2022年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20"/>
                <w:szCs w:val="20"/>
                <w:lang w:val="en-US" w:eastAsia="zh-CN"/>
              </w:rPr>
              <w:t>7月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20"/>
                <w:szCs w:val="20"/>
                <w:lang w:eastAsia="zh-CN"/>
              </w:rPr>
              <w:t>，三部门联合发文《关于做好医疗机构医疗器械唯一标识数据对接工作的通知》，将试点医疗机构扩大到市属三级公立医院，同时还联合发布了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20"/>
                <w:szCs w:val="20"/>
                <w:lang w:val="en-US" w:eastAsia="zh-CN"/>
              </w:rPr>
              <w:t>《医疗器械唯一标识数据接口规范》，这是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20"/>
                <w:szCs w:val="20"/>
                <w:lang w:eastAsia="zh-CN"/>
              </w:rPr>
              <w:t>全国首个三医联动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20"/>
                <w:szCs w:val="20"/>
                <w:lang w:val="en-US" w:eastAsia="zh-CN"/>
              </w:rPr>
              <w:t>编制的UDI实施地方标准。2023年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20"/>
                <w:szCs w:val="20"/>
                <w:lang w:eastAsia="zh-CN"/>
              </w:rPr>
              <w:t>7月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20"/>
                <w:szCs w:val="20"/>
                <w:lang w:val="en-US" w:eastAsia="zh-CN"/>
              </w:rPr>
              <w:t>10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20"/>
                <w:szCs w:val="20"/>
                <w:lang w:eastAsia="zh-CN"/>
              </w:rPr>
              <w:t>日三部门再次联合发布《关于深入开展医疗器械唯一标识实施工作的通知》，将我市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20"/>
                <w:szCs w:val="20"/>
                <w:lang w:val="en-US" w:eastAsia="zh-CN"/>
              </w:rPr>
              <w:t>全部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20"/>
                <w:szCs w:val="20"/>
                <w:lang w:eastAsia="zh-CN"/>
              </w:rPr>
              <w:t>三级公立医院纳入实施范围。</w:t>
            </w:r>
          </w:p>
        </w:tc>
        <w:tc>
          <w:tcPr>
            <w:tcW w:w="2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Theme="majorEastAsia" w:hAnsiTheme="majorEastAsia" w:eastAsiaTheme="majorEastAsia" w:cstheme="maj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0"/>
                <w:szCs w:val="20"/>
                <w:lang w:eastAsia="zh-CN"/>
              </w:rPr>
              <w:t>共采集我市446家生产企业、571家经营企业、40家医院近120万条UDI数据。三部门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20"/>
                <w:szCs w:val="20"/>
                <w:lang w:val="en-US" w:eastAsia="zh-CN"/>
              </w:rPr>
              <w:t>在共同推动我市UDI深入开展的同时，也促进了各自监管效能有效提升。从市场监管角度看，搭建UDI追溯平台并采集大数据，实现了对医疗器械来源可查、去向可追，实现智慧监管；对于卫健部门，利用UDI推行契机升级了医疗机构信息化管理系统，强化了对医疗用械行为的规范化管理，提高了卫生管理效率；对于医保部门，实施UDI有助于在采购招标中精准识别医疗器械，推动实现结算透明化，打击欺诈和滥用行为。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both"/>
              <w:rPr>
                <w:rFonts w:hint="default" w:asciiTheme="majorEastAsia" w:hAnsiTheme="majorEastAsia" w:eastAsiaTheme="majorEastAsia" w:cstheme="maj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0"/>
                <w:szCs w:val="20"/>
                <w:lang w:val="en-US" w:eastAsia="zh-CN"/>
              </w:rPr>
              <w:t>/</w:t>
            </w: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</w:trPr>
        <w:tc>
          <w:tcPr>
            <w:tcW w:w="8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微软雅黑"/>
                <w:color w:val="000000"/>
                <w:szCs w:val="21"/>
                <w:shd w:val="clear" w:color="auto" w:fill="FFFFFF"/>
              </w:rPr>
            </w:pP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2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cs="宋体"/>
                <w:kern w:val="0"/>
                <w:sz w:val="20"/>
                <w:szCs w:val="20"/>
              </w:rPr>
            </w:pPr>
          </w:p>
        </w:tc>
        <w:tc>
          <w:tcPr>
            <w:tcW w:w="132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Theme="majorEastAsia" w:hAnsiTheme="majorEastAsia" w:eastAsiaTheme="majorEastAsia" w:cstheme="majorEastAsia"/>
                <w:sz w:val="20"/>
                <w:szCs w:val="20"/>
                <w:lang w:val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0"/>
                <w:szCs w:val="20"/>
                <w:lang w:val="zh-CN"/>
              </w:rPr>
              <w:t>建议三、完善规范检验标准，提高标准质量。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Theme="majorEastAsia" w:hAnsiTheme="majorEastAsia" w:eastAsiaTheme="majorEastAsia" w:cstheme="maj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0"/>
                <w:szCs w:val="20"/>
                <w:lang w:eastAsia="zh-CN"/>
              </w:rPr>
              <w:t>一是发挥国家医疗器械标准化技术委员会（归口单位）委员和专家引领作用，积极参与医疗器械国家标准和行业标准研究工作。二是进一步加强与各标技委和归口单位的交流合作，培育更多深圳标技委委员及专家候选人，提升深圳在医疗器械领域标准制修订话语权。三是面向行政监管人员开展抽样、检验、检查等专业培训，提升监管从业人员专业知识和专业技能水平。</w:t>
            </w:r>
          </w:p>
        </w:tc>
        <w:tc>
          <w:tcPr>
            <w:tcW w:w="2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Theme="majorEastAsia" w:hAnsiTheme="majorEastAsia" w:eastAsiaTheme="majorEastAsia" w:cstheme="maj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0"/>
                <w:szCs w:val="20"/>
                <w:lang w:eastAsia="zh-CN"/>
              </w:rPr>
              <w:t>充分发挥深圳市医疗器械产业优势，联合医疗器械企业、科研机构和团体成员参与医疗器械标准、团体标准制定和修订工作；联合市医疗器械行业协会、市医疗器械质量管理促进会等单位，面向医疗器械企业相关从业人员等开展检验检测、法规及标准解读、质量管理体系等培训，提升企业对标准的理解，促进各类标准落地实施。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both"/>
              <w:rPr>
                <w:rFonts w:hint="default" w:asciiTheme="majorEastAsia" w:hAnsiTheme="majorEastAsia" w:eastAsiaTheme="majorEastAsia" w:cstheme="maj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0"/>
                <w:szCs w:val="20"/>
                <w:lang w:val="en-US" w:eastAsia="zh-CN"/>
              </w:rPr>
              <w:t>/</w:t>
            </w: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</w:trPr>
        <w:tc>
          <w:tcPr>
            <w:tcW w:w="8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微软雅黑"/>
                <w:color w:val="000000"/>
                <w:szCs w:val="21"/>
                <w:shd w:val="clear" w:color="auto" w:fill="FFFFFF"/>
              </w:rPr>
            </w:pP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2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cs="宋体"/>
                <w:kern w:val="0"/>
                <w:sz w:val="20"/>
                <w:szCs w:val="20"/>
              </w:rPr>
            </w:pPr>
          </w:p>
        </w:tc>
        <w:tc>
          <w:tcPr>
            <w:tcW w:w="132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Theme="majorEastAsia" w:hAnsiTheme="majorEastAsia" w:eastAsiaTheme="majorEastAsia" w:cstheme="majorEastAsia"/>
                <w:sz w:val="20"/>
                <w:szCs w:val="20"/>
                <w:lang w:val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0"/>
                <w:szCs w:val="20"/>
                <w:lang w:val="zh-CN"/>
              </w:rPr>
              <w:t>建议四、加大检测资源投入、强化检测机构技术支撑。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Theme="majorEastAsia" w:hAnsiTheme="majorEastAsia" w:eastAsiaTheme="majorEastAsia" w:cstheme="maj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0"/>
                <w:szCs w:val="20"/>
                <w:lang w:val="en-US" w:eastAsia="zh-CN"/>
              </w:rPr>
              <w:t>为进一步推动医疗器械产业高质量发展，发挥检验检测机构技术优势，我局依托深圳市医疗器械检测中心，于2022年构建医疗器械创新技术服务平台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20"/>
                <w:szCs w:val="20"/>
                <w:lang w:eastAsia="zh-CN"/>
              </w:rPr>
              <w:t>。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20"/>
                <w:szCs w:val="20"/>
                <w:lang w:val="en-US" w:eastAsia="zh-CN"/>
              </w:rPr>
              <w:t>该平台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20"/>
                <w:szCs w:val="20"/>
                <w:lang w:eastAsia="zh-CN"/>
              </w:rPr>
              <w:t>开展涵盖市场准入咨询、研发生产测试、产品整改、技术要求指导、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20"/>
                <w:szCs w:val="20"/>
                <w:lang w:val="en-US" w:eastAsia="zh-CN"/>
              </w:rPr>
              <w:t>仪器共享、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20"/>
                <w:szCs w:val="20"/>
                <w:lang w:eastAsia="zh-CN"/>
              </w:rPr>
              <w:t>临床前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20"/>
                <w:szCs w:val="20"/>
                <w:lang w:val="en-US" w:eastAsia="zh-CN"/>
              </w:rPr>
              <w:t>大动物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20"/>
                <w:szCs w:val="20"/>
                <w:lang w:eastAsia="zh-CN"/>
              </w:rPr>
              <w:t>评价等服务，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20"/>
                <w:szCs w:val="20"/>
                <w:lang w:val="en-US" w:eastAsia="zh-CN"/>
              </w:rPr>
              <w:t>覆盖医疗器械全生命周期，有效解决产业发展过程中产品检测周期长、动物实验资源缺、检验审评并联难、创新产品标准高、优秀人才培养难等问题。</w:t>
            </w:r>
          </w:p>
        </w:tc>
        <w:tc>
          <w:tcPr>
            <w:tcW w:w="2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Theme="majorEastAsia" w:hAnsiTheme="majorEastAsia" w:eastAsiaTheme="majorEastAsia" w:cstheme="maj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0"/>
                <w:szCs w:val="20"/>
                <w:lang w:val="en-US" w:eastAsia="zh-CN"/>
              </w:rPr>
              <w:t>医疗器械创新技术服务平台累计服务企业1000余家，调研企业87家，培训企业技术人员近6000人次，参与各类标准制修订50余项；完成医疗器械产品注册检验7439批次，其中完成髂静脉支架系统、超声造影注射系统等近20款国家创新审评产品，填补高端创新医疗器械产品国内空白。完成动物实验2519批（含大动物实验），助力医疗器械产业高质量发展。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both"/>
              <w:rPr>
                <w:rFonts w:hint="default" w:asciiTheme="majorEastAsia" w:hAnsiTheme="majorEastAsia" w:eastAsiaTheme="majorEastAsia" w:cstheme="maj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0"/>
                <w:szCs w:val="20"/>
                <w:lang w:val="en-US" w:eastAsia="zh-CN"/>
              </w:rPr>
              <w:t>/</w:t>
            </w: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</w:trPr>
        <w:tc>
          <w:tcPr>
            <w:tcW w:w="8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微软雅黑"/>
                <w:color w:val="000000"/>
                <w:szCs w:val="21"/>
                <w:shd w:val="clear" w:color="auto" w:fill="FFFFFF"/>
              </w:rPr>
            </w:pP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2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cs="宋体"/>
                <w:kern w:val="0"/>
                <w:sz w:val="20"/>
                <w:szCs w:val="20"/>
              </w:rPr>
            </w:pPr>
          </w:p>
        </w:tc>
        <w:tc>
          <w:tcPr>
            <w:tcW w:w="132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Theme="majorEastAsia" w:hAnsiTheme="majorEastAsia" w:eastAsiaTheme="majorEastAsia" w:cstheme="majorEastAsia"/>
                <w:sz w:val="20"/>
                <w:szCs w:val="20"/>
                <w:lang w:val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0"/>
                <w:szCs w:val="20"/>
                <w:lang w:val="zh-CN"/>
              </w:rPr>
              <w:t>建议五、强化医疗器械主体负责人责任意识，加强对企业的监管。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Theme="majorEastAsia" w:hAnsiTheme="majorEastAsia" w:eastAsiaTheme="majorEastAsia" w:cstheme="maj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0"/>
                <w:szCs w:val="20"/>
                <w:lang w:eastAsia="zh-CN"/>
              </w:rPr>
              <w:t>一直以来，我局高度重视企业培训工作，着力强化企业主体责任意识。每年开展《医疗器械监督管理条例》、《医疗器械生产监督管理办法》、《医疗器械经营监督管理办法》等法规培训；从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20"/>
                <w:szCs w:val="20"/>
                <w:lang w:val="en-US" w:eastAsia="zh-CN"/>
              </w:rPr>
              <w:t>2021年开始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20"/>
                <w:szCs w:val="20"/>
                <w:lang w:eastAsia="zh-CN"/>
              </w:rPr>
              <w:t>连续三年开展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20"/>
                <w:szCs w:val="20"/>
                <w:lang w:val="en-US" w:eastAsia="zh-CN"/>
              </w:rPr>
              <w:t>UDI法规培训。</w:t>
            </w:r>
          </w:p>
        </w:tc>
        <w:tc>
          <w:tcPr>
            <w:tcW w:w="2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Theme="majorEastAsia" w:hAnsiTheme="majorEastAsia" w:eastAsiaTheme="majorEastAsia" w:cstheme="maj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0"/>
                <w:szCs w:val="20"/>
                <w:lang w:val="en-US" w:eastAsia="zh-CN"/>
              </w:rPr>
              <w:t>开展了新版《医疗器械经营质量管理规范》等培训，逐步强化和提高企业主体责任意识。同时每年组织企业开展质量管理体系自查工作，要求企业在规定时间内提交年度自查报告。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both"/>
              <w:rPr>
                <w:rFonts w:hint="default" w:asciiTheme="majorEastAsia" w:hAnsiTheme="majorEastAsia" w:eastAsiaTheme="majorEastAsia" w:cstheme="maj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0"/>
                <w:szCs w:val="20"/>
                <w:lang w:val="en-US" w:eastAsia="zh-CN"/>
              </w:rPr>
              <w:t>/</w:t>
            </w: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</w:trPr>
        <w:tc>
          <w:tcPr>
            <w:tcW w:w="8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微软雅黑"/>
                <w:color w:val="000000"/>
                <w:szCs w:val="21"/>
                <w:shd w:val="clear" w:color="auto" w:fill="FFFFFF"/>
              </w:rPr>
            </w:pP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2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cs="宋体"/>
                <w:kern w:val="0"/>
                <w:sz w:val="20"/>
                <w:szCs w:val="20"/>
              </w:rPr>
            </w:pPr>
          </w:p>
        </w:tc>
        <w:tc>
          <w:tcPr>
            <w:tcW w:w="132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Theme="majorEastAsia" w:hAnsiTheme="majorEastAsia" w:eastAsiaTheme="majorEastAsia" w:cstheme="majorEastAsia"/>
                <w:sz w:val="20"/>
                <w:szCs w:val="20"/>
                <w:lang w:val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0"/>
                <w:szCs w:val="20"/>
                <w:lang w:val="zh-CN"/>
              </w:rPr>
              <w:t>建议六、加强社会监督，建立医疗器械企业“黑名单”</w:t>
            </w:r>
            <w:r>
              <w:rPr>
                <w:rFonts w:hint="eastAsia" w:asciiTheme="majorEastAsia" w:hAnsiTheme="majorEastAsia" w:eastAsiaTheme="majorEastAsia" w:cstheme="majorEastAsia"/>
                <w:sz w:val="20"/>
                <w:szCs w:val="20"/>
                <w:lang w:val="zh-CN" w:eastAsia="zh-CN"/>
              </w:rPr>
              <w:t>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Theme="majorEastAsia" w:hAnsiTheme="majorEastAsia" w:eastAsiaTheme="majorEastAsia" w:cstheme="maj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0"/>
                <w:szCs w:val="20"/>
                <w:lang w:eastAsia="zh-CN"/>
              </w:rPr>
              <w:t>一是加强医疗器械网络销售监管；二是加强监督抽样；三是加强信用监管。</w:t>
            </w:r>
          </w:p>
        </w:tc>
        <w:tc>
          <w:tcPr>
            <w:tcW w:w="2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Theme="majorEastAsia" w:hAnsiTheme="majorEastAsia" w:eastAsiaTheme="majorEastAsia" w:cstheme="maj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0"/>
                <w:szCs w:val="20"/>
                <w:lang w:eastAsia="zh-CN"/>
              </w:rPr>
              <w:t>共收到转来违法违规线索127条，全部按时进行查处。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20"/>
                <w:szCs w:val="20"/>
                <w:lang w:val="en-US" w:eastAsia="zh-CN"/>
              </w:rPr>
              <w:t>二、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20"/>
                <w:szCs w:val="20"/>
                <w:lang w:eastAsia="zh-CN"/>
              </w:rPr>
              <w:t>共开展医疗器械国抽、省抽和市抽963批次，对检验不合格的企业依法处理，并纳入重点监管对象；同时对国抽不合格的企业，进行停产整顿，督促企业查找原因进行整改。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20"/>
                <w:szCs w:val="20"/>
                <w:lang w:val="en-US" w:eastAsia="zh-CN"/>
              </w:rPr>
              <w:t>三、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20"/>
                <w:szCs w:val="20"/>
                <w:lang w:eastAsia="zh-CN"/>
              </w:rPr>
              <w:t>对行政处罚的企业进行公示，同时将处罚信息纳入信用记录，加大违法企业震慑力度。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both"/>
              <w:rPr>
                <w:rFonts w:hint="default" w:asciiTheme="majorEastAsia" w:hAnsiTheme="majorEastAsia" w:eastAsiaTheme="majorEastAsia" w:cstheme="maj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0"/>
                <w:szCs w:val="20"/>
                <w:lang w:val="en-US" w:eastAsia="zh-CN"/>
              </w:rPr>
              <w:t>/</w:t>
            </w:r>
            <w:bookmarkStart w:id="0" w:name="_GoBack"/>
            <w:bookmarkEnd w:id="0"/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kern w:val="0"/>
                <w:sz w:val="20"/>
                <w:szCs w:val="20"/>
              </w:rPr>
            </w:pPr>
          </w:p>
        </w:tc>
      </w:tr>
    </w:tbl>
    <w:p>
      <w:pP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0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微软雅黑">
    <w:altName w:val="方正黑体_GBK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NiZTQ1NDNjNjJiYWQyZjVmOWU2Y2EwNWU0YzUxNzgifQ=="/>
    <w:docVar w:name="KSO_WPS_MARK_KEY" w:val="c47a1b63-1283-4f1e-b271-dd115e039ba5"/>
  </w:docVars>
  <w:rsids>
    <w:rsidRoot w:val="42471AD6"/>
    <w:rsid w:val="0A292120"/>
    <w:rsid w:val="0E4C4E14"/>
    <w:rsid w:val="1675334D"/>
    <w:rsid w:val="1B561FB2"/>
    <w:rsid w:val="1E503619"/>
    <w:rsid w:val="249955F4"/>
    <w:rsid w:val="2A6B074A"/>
    <w:rsid w:val="2D4F55EA"/>
    <w:rsid w:val="315C7E3B"/>
    <w:rsid w:val="3AC40A04"/>
    <w:rsid w:val="3FC23B55"/>
    <w:rsid w:val="3FF357A3"/>
    <w:rsid w:val="42471AD6"/>
    <w:rsid w:val="4592675F"/>
    <w:rsid w:val="52B56305"/>
    <w:rsid w:val="52CCD576"/>
    <w:rsid w:val="566C5C56"/>
    <w:rsid w:val="57F0745C"/>
    <w:rsid w:val="6DEF7365"/>
    <w:rsid w:val="6EBFC421"/>
    <w:rsid w:val="7D083FA0"/>
    <w:rsid w:val="7D385D4A"/>
    <w:rsid w:val="7E0F039A"/>
    <w:rsid w:val="7E511E67"/>
    <w:rsid w:val="9FE3C7DC"/>
    <w:rsid w:val="F773C58B"/>
    <w:rsid w:val="FFAA6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  <w:rPr>
      <w:rFonts w:ascii="Calibri" w:hAnsi="Calibri" w:eastAsia="宋体" w:cs="Times New Roman"/>
    </w:rPr>
  </w:style>
  <w:style w:type="paragraph" w:styleId="4">
    <w:name w:val="Body Text"/>
    <w:basedOn w:val="1"/>
    <w:next w:val="1"/>
    <w:qFormat/>
    <w:uiPriority w:val="0"/>
    <w:pPr>
      <w:spacing w:after="120"/>
    </w:pPr>
    <w:rPr>
      <w:rFonts w:ascii="Calibri" w:hAnsi="Calibri"/>
    </w:rPr>
  </w:style>
  <w:style w:type="paragraph" w:styleId="5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FollowedHyperlink"/>
    <w:basedOn w:val="7"/>
    <w:qFormat/>
    <w:uiPriority w:val="0"/>
    <w:rPr>
      <w:color w:val="333333"/>
      <w:u w:val="none"/>
    </w:rPr>
  </w:style>
  <w:style w:type="character" w:styleId="9">
    <w:name w:val="Emphasis"/>
    <w:basedOn w:val="7"/>
    <w:qFormat/>
    <w:uiPriority w:val="0"/>
    <w:rPr>
      <w:i/>
    </w:rPr>
  </w:style>
  <w:style w:type="character" w:styleId="10">
    <w:name w:val="Hyperlink"/>
    <w:basedOn w:val="7"/>
    <w:qFormat/>
    <w:uiPriority w:val="0"/>
    <w:rPr>
      <w:color w:val="333333"/>
      <w:u w:val="none"/>
    </w:rPr>
  </w:style>
  <w:style w:type="character" w:styleId="11">
    <w:name w:val="HTML Code"/>
    <w:basedOn w:val="7"/>
    <w:qFormat/>
    <w:uiPriority w:val="0"/>
    <w:rPr>
      <w:rFonts w:ascii="Courier New" w:hAnsi="Courier New"/>
      <w:sz w:val="20"/>
    </w:rPr>
  </w:style>
  <w:style w:type="character" w:customStyle="1" w:styleId="12">
    <w:name w:val="calendar-head__next-year-btn"/>
    <w:basedOn w:val="7"/>
    <w:qFormat/>
    <w:uiPriority w:val="0"/>
  </w:style>
  <w:style w:type="character" w:customStyle="1" w:styleId="13">
    <w:name w:val="calendar-head__prev-range-btn"/>
    <w:basedOn w:val="7"/>
    <w:qFormat/>
    <w:uiPriority w:val="0"/>
    <w:rPr>
      <w:vanish/>
    </w:rPr>
  </w:style>
  <w:style w:type="character" w:customStyle="1" w:styleId="14">
    <w:name w:val="active2"/>
    <w:basedOn w:val="7"/>
    <w:qFormat/>
    <w:uiPriority w:val="0"/>
    <w:rPr>
      <w:color w:val="333333"/>
    </w:rPr>
  </w:style>
  <w:style w:type="character" w:customStyle="1" w:styleId="15">
    <w:name w:val="hover"/>
    <w:basedOn w:val="7"/>
    <w:qFormat/>
    <w:uiPriority w:val="0"/>
    <w:rPr>
      <w:color w:val="2F6EA2"/>
    </w:rPr>
  </w:style>
  <w:style w:type="character" w:customStyle="1" w:styleId="16">
    <w:name w:val="calendar-head__next-range-btn"/>
    <w:basedOn w:val="7"/>
    <w:qFormat/>
    <w:uiPriority w:val="0"/>
    <w:rPr>
      <w:vanish/>
    </w:rPr>
  </w:style>
  <w:style w:type="character" w:customStyle="1" w:styleId="17">
    <w:name w:val="calendar-head__text-display"/>
    <w:basedOn w:val="7"/>
    <w:qFormat/>
    <w:uiPriority w:val="0"/>
    <w:rPr>
      <w:vanish/>
    </w:rPr>
  </w:style>
  <w:style w:type="character" w:customStyle="1" w:styleId="18">
    <w:name w:val="calendar-head__year-range"/>
    <w:basedOn w:val="7"/>
    <w:qFormat/>
    <w:uiPriority w:val="0"/>
    <w:rPr>
      <w:vanish/>
    </w:rPr>
  </w:style>
  <w:style w:type="character" w:customStyle="1" w:styleId="19">
    <w:name w:val="calendar-head__next-month-btn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2567</Words>
  <Characters>2660</Characters>
  <Lines>0</Lines>
  <Paragraphs>0</Paragraphs>
  <TotalTime>25</TotalTime>
  <ScaleCrop>false</ScaleCrop>
  <LinksUpToDate>false</LinksUpToDate>
  <CharactersWithSpaces>2710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2024-03-21T00:55:00Z</dcterms:created>
  <dc:creator>峥</dc:creator>
  <cp:lastModifiedBy>liangsx1</cp:lastModifiedBy>
  <dcterms:modified xsi:type="dcterms:W3CDTF">2024-07-02T11:12:30Z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0159F44131254D3B8B56D13B27CF4D71</vt:lpwstr>
  </property>
</Properties>
</file>