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一、毒死蜱</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毒死蜱是一种具有触杀、胃毒和熏蒸作用的有机磷杀虫剂。《食品安全国家标准 食品中农药最大残留限量》（GB 2763-2021）中规定，叶菜类蔬菜（芹菜除外）</w:t>
      </w:r>
      <w:r>
        <w:rPr>
          <w:rFonts w:hint="eastAsia" w:ascii="仿宋_GB2312" w:hAnsi="仿宋_GB2312" w:cs="仿宋_GB2312"/>
          <w:lang w:val="en-US" w:eastAsia="zh-CN"/>
        </w:rPr>
        <w:t>、芸薹属类蔬菜</w:t>
      </w:r>
      <w:r>
        <w:rPr>
          <w:rFonts w:hint="eastAsia" w:ascii="仿宋_GB2312" w:hAnsi="仿宋_GB2312" w:eastAsia="仿宋_GB2312" w:cs="仿宋_GB2312"/>
          <w:lang w:val="en-US" w:eastAsia="zh-CN"/>
        </w:rPr>
        <w:t>中毒死蜱最大残留限量值</w:t>
      </w:r>
      <w:r>
        <w:rPr>
          <w:rFonts w:hint="eastAsia" w:ascii="仿宋_GB2312" w:hAnsi="仿宋_GB2312" w:cs="仿宋_GB2312"/>
          <w:lang w:val="en-US" w:eastAsia="zh-CN"/>
        </w:rPr>
        <w:t>均</w:t>
      </w:r>
      <w:bookmarkStart w:id="0" w:name="_GoBack"/>
      <w:bookmarkEnd w:id="0"/>
      <w:r>
        <w:rPr>
          <w:rFonts w:hint="eastAsia" w:ascii="仿宋_GB2312" w:hAnsi="仿宋_GB2312" w:eastAsia="仿宋_GB2312" w:cs="仿宋_GB2312"/>
          <w:lang w:val="en-US" w:eastAsia="zh-CN"/>
        </w:rPr>
        <w:t>为0.02mg/kg。食用食品一般不会导致毒死蜱急性中毒，但长期食用毒死蜱超标的食品，对人体健康也有一定影响。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w:t>
      </w:r>
      <w:r>
        <w:rPr>
          <w:rFonts w:hint="eastAsia" w:ascii="黑体" w:hAnsi="黑体" w:eastAsia="黑体" w:cs="黑体"/>
          <w:b w:val="0"/>
          <w:bCs/>
          <w:color w:val="auto"/>
          <w:szCs w:val="32"/>
          <w:lang w:val="zh-CN" w:eastAsia="zh-CN"/>
        </w:rPr>
        <w:t>、恩诺沙星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_GB2312" w:eastAsia="仿宋_GB2312" w:cs="仿宋_GB2312"/>
          <w:lang w:val="en-US" w:eastAsia="zh-CN"/>
        </w:rPr>
        <w:t>鱼的皮和肉及虾肉中恩诺沙星</w:t>
      </w:r>
      <w:r>
        <w:rPr>
          <w:rFonts w:hint="eastAsia" w:ascii="仿宋_GB2312" w:hAnsi="仿宋_GB2312" w:eastAsia="仿宋_GB2312" w:cs="仿宋_GB2312"/>
          <w:lang w:val="zh-CN" w:eastAsia="zh-CN"/>
        </w:rPr>
        <w:t>(以恩诺沙星与环丙沙星之和计)</w:t>
      </w:r>
      <w:r>
        <w:rPr>
          <w:rFonts w:hint="eastAsia" w:ascii="仿宋_GB2312" w:hAnsi="仿宋_GB2312" w:eastAsia="仿宋_GB2312" w:cs="仿宋_GB2312"/>
          <w:lang w:val="en-US" w:eastAsia="zh-CN"/>
        </w:rPr>
        <w:t>最大残留限量值均为</w:t>
      </w:r>
      <w:r>
        <w:rPr>
          <w:rFonts w:hint="eastAsia" w:ascii="仿宋_GB2312" w:hAnsi="仿宋_GB2312" w:eastAsia="仿宋_GB2312" w:cs="仿宋_GB2312"/>
          <w:lang w:val="zh-CN" w:eastAsia="zh-CN"/>
        </w:rPr>
        <w:t>100μg/kg。</w:t>
      </w:r>
      <w:r>
        <w:rPr>
          <w:rFonts w:hint="eastAsia" w:ascii="仿宋_GB2312" w:hAnsi="仿宋_GB2312" w:eastAsia="仿宋_GB2312" w:cs="仿宋_GB2312"/>
          <w:lang w:val="en-US" w:eastAsia="zh-CN"/>
        </w:rPr>
        <w:t>水产品中恩诺沙星残留量超标的原因，可能是在养殖过程中为快速控制疫病，违规加大用药量或不遵守休药期规定，致使上市销售产品中的药物残留量超标；也可能是在运输过程中为保持其鲜活而违规使用药物。</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三、</w:t>
      </w:r>
      <w:r>
        <w:rPr>
          <w:rFonts w:hint="eastAsia" w:ascii="黑体" w:hAnsi="黑体" w:eastAsia="黑体" w:cs="黑体"/>
          <w:b w:val="0"/>
          <w:bCs/>
          <w:color w:val="auto"/>
          <w:szCs w:val="32"/>
          <w:lang w:val="zh-CN" w:eastAsia="zh-CN"/>
        </w:rPr>
        <w:t>氟虫腈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氟虫腈是一种苯基吡唑类杀虫剂，对水生生物、家蚕、蜜蜂等具有较强的毒性，对生态环境造成一定的影响。少量的残留不会引起人体急性中毒，但长期食用氟虫腈超标的食品，对人体健康可能有一定影响。《食品安全国家标准 食品中农药最大残留限量》（GB 2763-2021）中规定，根茎类和薯芋类蔬菜中氟虫腈最大残留限量值为0.02mg/kg。马铃薯中氟虫腈残留量超标的原因，可能是为快速控制虫害而违规使用。</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四</w:t>
      </w:r>
      <w:r>
        <w:rPr>
          <w:rFonts w:hint="eastAsia" w:ascii="黑体" w:hAnsi="黑体" w:eastAsia="黑体" w:cs="黑体"/>
          <w:b w:val="0"/>
          <w:bCs/>
          <w:color w:val="auto"/>
          <w:szCs w:val="32"/>
          <w:lang w:val="zh-CN" w:eastAsia="zh-CN"/>
        </w:rPr>
        <w:t>、甲拌磷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甲拌磷为一种高毒的内吸性杀虫剂、杀螨剂，具有触杀、胃毒、熏蒸作用，持效期较长等特点。《食品安全国家标准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根茎类和薯芋类蔬菜中</w:t>
      </w:r>
      <w:r>
        <w:rPr>
          <w:rFonts w:hint="eastAsia" w:ascii="仿宋_GB2312" w:hAnsi="仿宋_GB2312" w:eastAsia="仿宋_GB2312" w:cs="仿宋_GB2312"/>
          <w:lang w:val="zh-CN" w:eastAsia="zh-CN"/>
        </w:rPr>
        <w:t>甲拌磷</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0.01mg/kg。甲拌磷对人、畜剧毒，短期内大量接触（口服、吸入、皮肤、黏膜）可引起急性中毒。少量的甲拌磷农药残留不会引起人体急性中毒，但长期食用甲拌磷超标的食品，对人体健康有一定影响。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五、多西环素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多西环素（强力霉素）是一种四环素类药物，一般用于治疗衣原体支原体感染。</w:t>
      </w:r>
      <w:r>
        <w:rPr>
          <w:rFonts w:hint="eastAsia" w:ascii="仿宋_GB2312" w:hAnsi="仿宋_GB2312" w:eastAsia="仿宋_GB2312" w:cs="仿宋_GB2312"/>
          <w:lang w:val="zh-CN" w:eastAsia="zh-CN"/>
        </w:rPr>
        <w:t>《食品安全国家标准 食品中兽药最大残留限量》（GB 31650-2019）中规定，</w:t>
      </w:r>
      <w:r>
        <w:rPr>
          <w:rFonts w:hint="eastAsia" w:ascii="仿宋_GB2312" w:hAnsi="仿宋_GB2312" w:eastAsia="仿宋_GB2312" w:cs="仿宋_GB2312"/>
          <w:lang w:val="en-US" w:eastAsia="zh-CN"/>
        </w:rPr>
        <w:t>家禽肌肉中多西环素最大残留限量为100μg/kg。鸡肉中恩诺沙星残留量超标的原因，可能是在养殖过程中为快速控制疫病，违规加大用药量或不遵守休药期规定，致使上市销售产品中的药物残留量超标。《食品安全国家标准 食品中41种兽药最大残留限量》（GB 31650.1-2022）中规定，家禽蛋中多西环素最大残留限量为10μg/kg。家禽蛋中多西环素超标的原因，可能是用药治疗蛋鸡疾病导致药物在其体内残留，进而传递至鸡蛋中。长期食用多西环素（强力霉素）残留超标的食品，可使病原体产生耐药性，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六、百菌清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百菌清是一种非内吸性叶面杀菌剂，有保护作用。</w:t>
      </w:r>
      <w:r>
        <w:rPr>
          <w:rFonts w:hint="eastAsia" w:ascii="仿宋_GB2312" w:hAnsi="仿宋_GB2312" w:eastAsia="仿宋_GB2312" w:cs="仿宋_GB2312"/>
          <w:lang w:val="zh-CN" w:eastAsia="zh-CN"/>
        </w:rPr>
        <w:t>《食品安全国家标准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香蕉中百菌清最大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百菌清对哺乳动物毒性较低，一般不会引起严重或常见的全身性中毒。接触会使皮肤、眼粘膜和呼吸道受刺激，很少有皮肤过敏反应</w:t>
      </w:r>
      <w:r>
        <w:rPr>
          <w:rFonts w:hint="eastAsia" w:ascii="仿宋_GB2312" w:hAnsi="仿宋_GB2312" w:eastAsia="仿宋_GB2312" w:cs="仿宋_GB2312"/>
          <w:lang w:val="zh-CN" w:eastAsia="zh-CN"/>
        </w:rPr>
        <w:t>。少量的</w:t>
      </w:r>
      <w:r>
        <w:rPr>
          <w:rFonts w:hint="eastAsia" w:ascii="仿宋_GB2312" w:hAnsi="仿宋_GB2312" w:eastAsia="仿宋_GB2312" w:cs="仿宋_GB2312"/>
          <w:lang w:val="en-US" w:eastAsia="zh-CN"/>
        </w:rPr>
        <w:t>百菌清</w:t>
      </w:r>
      <w:r>
        <w:rPr>
          <w:rFonts w:hint="eastAsia" w:ascii="仿宋_GB2312" w:hAnsi="仿宋_GB2312" w:eastAsia="仿宋_GB2312" w:cs="仿宋_GB2312"/>
          <w:lang w:val="zh-CN" w:eastAsia="zh-CN"/>
        </w:rPr>
        <w:t>农药残留不会引起人体急性中毒，但长期食用</w:t>
      </w:r>
      <w:r>
        <w:rPr>
          <w:rFonts w:hint="eastAsia" w:ascii="仿宋_GB2312" w:hAnsi="仿宋_GB2312" w:eastAsia="仿宋_GB2312" w:cs="仿宋_GB2312"/>
          <w:lang w:val="en-US" w:eastAsia="zh-CN"/>
        </w:rPr>
        <w:t>百菌清</w:t>
      </w:r>
      <w:r>
        <w:rPr>
          <w:rFonts w:hint="eastAsia" w:ascii="仿宋_GB2312" w:hAnsi="仿宋_GB2312" w:eastAsia="仿宋_GB2312" w:cs="仿宋_GB2312"/>
          <w:lang w:val="zh-CN" w:eastAsia="zh-CN"/>
        </w:rPr>
        <w:t>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七、倍硫磷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倍硫磷具有触杀、胃毒和熏蒸作用的有机磷农药。《食品安全国家标准 食品中农药最大残留限量》（GB 2763-2021）中规定，豆类蔬菜中倍硫磷最大残留限量值为0.05 mg/kg。少量的倍硫磷农药残留不会引起人体急性中毒，但长期食用倍硫磷超标的食品，对人体健康有一定影响。豇豆中倍硫磷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八、地美硝唑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地美硝唑是硝基咪唑类抗原虫药，可用于治疗禽组织滴虫病等。《食品安全国家标准 食品中兽药最大残留限量》（GB 31650-2019）中规定，地美硝唑允许作治疗用，但不得在动物性食品中检出。鸡蛋中检出地美硝唑的原因，可能是用药治疗蛋鸡疾病导致地美硝唑在其体内残留，进而传递至鸡蛋中。</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九</w:t>
      </w:r>
      <w:r>
        <w:rPr>
          <w:rFonts w:hint="eastAsia" w:ascii="黑体" w:hAnsi="黑体" w:eastAsia="黑体" w:cs="黑体"/>
          <w:b w:val="0"/>
          <w:bCs/>
          <w:color w:val="auto"/>
          <w:szCs w:val="32"/>
          <w:lang w:val="zh-CN" w:eastAsia="zh-CN"/>
        </w:rPr>
        <w:t>、啶虫脒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啶虫脒属硝基亚甲基杂环类化合物，是一种新型杀虫剂。该产品具有较强的触杀和渗透作用，残效期长，对黄瓜、苹果树、柑橘树的蚜虫有较好的防治效果。《食品安全国家标准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普通白菜</w:t>
      </w:r>
      <w:r>
        <w:rPr>
          <w:rFonts w:hint="eastAsia" w:ascii="仿宋_GB2312" w:hAnsi="仿宋_GB2312" w:eastAsia="仿宋_GB2312" w:cs="仿宋_GB2312"/>
          <w:lang w:val="zh-CN" w:eastAsia="zh-CN"/>
        </w:rPr>
        <w:t>中啶虫脒最大残留限量</w:t>
      </w:r>
      <w:r>
        <w:rPr>
          <w:rFonts w:hint="eastAsia" w:ascii="仿宋_GB2312" w:hAnsi="仿宋_GB2312" w:eastAsia="仿宋_GB2312" w:cs="仿宋_GB2312"/>
          <w:lang w:val="en-US" w:eastAsia="zh-CN"/>
        </w:rPr>
        <w:t>值为1</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荚可食类豆类蔬菜（菜豆、食荚豌豆除外）</w:t>
      </w:r>
      <w:r>
        <w:rPr>
          <w:rFonts w:hint="eastAsia" w:ascii="仿宋_GB2312" w:hAnsi="仿宋_GB2312" w:eastAsia="仿宋_GB2312" w:cs="仿宋_GB2312"/>
          <w:lang w:val="zh-CN" w:eastAsia="zh-CN"/>
        </w:rPr>
        <w:t>中啶虫脒最大残留限量</w:t>
      </w:r>
      <w:r>
        <w:rPr>
          <w:rFonts w:hint="eastAsia" w:ascii="仿宋_GB2312" w:hAnsi="仿宋_GB2312" w:eastAsia="仿宋_GB2312" w:cs="仿宋_GB2312"/>
          <w:lang w:val="en-US" w:eastAsia="zh-CN"/>
        </w:rPr>
        <w:t>值为0.4</w:t>
      </w:r>
      <w:r>
        <w:rPr>
          <w:rFonts w:hint="eastAsia" w:ascii="仿宋_GB2312" w:hAnsi="仿宋_GB2312" w:eastAsia="仿宋_GB2312" w:cs="仿宋_GB2312"/>
          <w:lang w:val="zh-CN" w:eastAsia="zh-CN"/>
        </w:rPr>
        <w:t>mg/kg。啶虫脒对人畜低毒，少量的啶虫脒农药残留不会引起人体急性中毒，但长期食用啶虫脒超标的食品，对人体健康有一定影响。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w:t>
      </w:r>
      <w:r>
        <w:rPr>
          <w:rFonts w:hint="eastAsia" w:ascii="黑体" w:hAnsi="黑体" w:eastAsia="黑体" w:cs="黑体"/>
          <w:b w:val="0"/>
          <w:bCs/>
          <w:color w:val="auto"/>
          <w:szCs w:val="32"/>
          <w:lang w:val="zh-CN" w:eastAsia="zh-CN"/>
        </w:rPr>
        <w:t>氯氟氰菊酯和高效氯氟氰菊酯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氯氟氰菊酯和高效氯氟氰菊酯是一种具有触杀和胃毒作用的拟除虫菊酯类农药。《食品安全国家标准 食品中农药最大残留限量》（GB 2763-2021）中规定，根茎类和薯类蔬菜（马铃薯除外）中氯氟氰菊酯和高效氯氟氰菊酯残留限量值为0.01mg/kg。氯氟氰菊酯和高效氯氟氰菊酯对皮肤有刺激作用，接触量大时会引起头痛、头昏、恶心、呕吐、双手颤抖等症状。</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十一、氯霉素</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氯霉素是酰胺醇类抗生素，对革兰氏阳性菌和革兰氏阴性菌均有较好的抑制作用。长期食用检出氯霉素的食品，可能引起恶心、呕吐、食欲缺乏、舌炎、口腔炎、过敏以及其他不良反应，还可能对造血系统、神经系统造成损害。《食品动物中禁止使用的药品及其他化合物清单》（农业农村部公告 第250号）中规定，氯霉素为食品动物中禁止使用的药品（在动物性食品中不得检出）。沙甲中检出氯霉素的原因，可能是在养殖过程中为了快速控制疫病而违规使用药物。</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zh-CN" w:eastAsia="zh-CN"/>
        </w:rPr>
        <w:t>十二、灭蝇胺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灭蝇胺又名环丙氨嗪，为一种新型高效、低毒、含氮杂环类杀虫剂，是目前防治双翅目昆虫病虫害效果较好的生态农药。《食品安全国家标准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2763</w:t>
      </w:r>
      <w:r>
        <w:rPr>
          <w:rFonts w:hint="eastAsia" w:ascii="仿宋_GB2312" w:hAnsi="仿宋_GB2312" w:eastAsia="仿宋_GB2312" w:cs="仿宋_GB2312"/>
          <w:lang w:val="en-US" w:eastAsia="zh-CN"/>
        </w:rPr>
        <w:t>-2021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豇豆中灭蝇胺最大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为0.5mg/kg</w:t>
      </w:r>
      <w:r>
        <w:rPr>
          <w:rFonts w:hint="eastAsia" w:ascii="仿宋_GB2312" w:hAnsi="仿宋_GB2312" w:eastAsia="仿宋_GB2312" w:cs="仿宋_GB2312"/>
          <w:lang w:val="zh-CN" w:eastAsia="zh-CN"/>
        </w:rPr>
        <w:t>。少量的灭蝇胺农药残留不会引起人体急性中毒，但长期食用灭蝇胺超标的食品，对人体健康有一定影响。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十三、噻虫胺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噻虫胺是一种烟碱类杀虫剂，具有触杀、胃毒作用，具有根内吸活性和层间传导性。《食品安全国家标准 食品中农药最大残留限量》（GB 2763-2021）中规定，豆类蔬菜中噻虫胺最大残留限量值为0.01mg/kg。长期食用噻虫胺超标的食品可能会引起恶心、呕吐、头痛、乏力、躁动、抽搐等症状。蔬菜中噻虫胺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十四、尼卡巴嗪</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尼卡巴嗪主要用于预防鸡、火鸡等禽类球虫病，具有高效、低毒、性能稳定、抗药性小等特点，在饲料中使用后会在动物的肌肉和组织中产生不同程度的残留。《食品安全国家标准 食品中兽药最大残留限量》（GB 31650-2019）中规定，尼卡巴嗪在鸡的肌肉和皮/脂中应≤200μg/kg。长期食用尼卡巴嗪残留超标的食品可能会对人体健康产生危害。</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十五</w:t>
      </w:r>
      <w:r>
        <w:rPr>
          <w:rFonts w:hint="eastAsia" w:ascii="黑体" w:hAnsi="黑体" w:eastAsia="黑体" w:cs="黑体"/>
          <w:b w:val="0"/>
          <w:bCs/>
          <w:color w:val="auto"/>
          <w:szCs w:val="32"/>
          <w:lang w:val="zh-CN" w:eastAsia="zh-CN"/>
        </w:rPr>
        <w:t>、氧乐果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氧乐果是一种内吸性强，杀虫活性高的杀虫剂，</w:t>
      </w:r>
      <w:r>
        <w:rPr>
          <w:rFonts w:hint="default" w:ascii="仿宋_GB2312" w:hAnsi="仿宋_GB2312" w:eastAsia="仿宋_GB2312" w:cs="仿宋_GB2312"/>
          <w:lang w:val="zh-CN" w:eastAsia="zh-CN"/>
        </w:rPr>
        <w:t>急性毒性分级为中等毒</w:t>
      </w:r>
      <w:r>
        <w:rPr>
          <w:rFonts w:hint="eastAsia" w:ascii="仿宋_GB2312" w:hAnsi="仿宋_GB2312" w:eastAsia="仿宋_GB2312" w:cs="仿宋_GB2312"/>
          <w:lang w:val="zh-CN" w:eastAsia="zh-CN"/>
        </w:rPr>
        <w:t>，</w:t>
      </w:r>
      <w:r>
        <w:rPr>
          <w:rFonts w:hint="default" w:ascii="仿宋_GB2312" w:hAnsi="仿宋_GB2312" w:eastAsia="仿宋_GB2312" w:cs="仿宋_GB2312"/>
          <w:lang w:val="zh-CN" w:eastAsia="zh-CN"/>
        </w:rPr>
        <w:t>中毒机制是抑制体内胆碱酯酶活性。</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茄果类蔬菜</w:t>
      </w:r>
      <w:r>
        <w:rPr>
          <w:rFonts w:hint="eastAsia" w:ascii="仿宋_GB2312" w:hAnsi="仿宋_GB2312" w:eastAsia="仿宋_GB2312" w:cs="仿宋_GB2312"/>
          <w:lang w:val="zh-CN" w:eastAsia="zh-CN"/>
        </w:rPr>
        <w:t>中氧乐果</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0.02mg/kg。大部分喷洒的氧乐果会逸散在周围的土壤、大气、水体中，造成生态系统的污染，有可能会对环境生物产生潜在危害；蔬菜中残留的氧乐果进入人体后对体内胆碱酯酶有抑制作用，可能会对人体造成各种急慢性毒性。</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十六、乙酰甲胺磷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乙酰甲胺磷是一种内吸性的有机磷类杀虫剂。</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叶菜类蔬菜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乙酰甲胺磷最大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0.02mg/kg。少量的农药残留不会引起人体急性中毒，但长期食用农药残留超标的食品，对人体健康有一定影响。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zh-CN" w:eastAsia="zh-CN"/>
        </w:rPr>
        <w:t>十</w:t>
      </w:r>
      <w:r>
        <w:rPr>
          <w:rFonts w:hint="eastAsia" w:ascii="黑体" w:hAnsi="黑体" w:eastAsia="黑体" w:cs="黑体"/>
          <w:b w:val="0"/>
          <w:bCs/>
          <w:color w:val="auto"/>
          <w:szCs w:val="32"/>
          <w:lang w:val="en-US" w:eastAsia="zh-CN"/>
        </w:rPr>
        <w:t>七、</w:t>
      </w:r>
      <w:r>
        <w:rPr>
          <w:rFonts w:hint="eastAsia" w:ascii="黑体" w:hAnsi="黑体" w:eastAsia="黑体" w:cs="黑体"/>
          <w:b w:val="0"/>
          <w:bCs/>
          <w:color w:val="auto"/>
          <w:szCs w:val="32"/>
          <w:lang w:val="zh-CN" w:eastAsia="zh-CN"/>
        </w:rPr>
        <w:t>烯酰吗啉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烯酰吗啉是一种具有良好保护性能和抗芽孢形成的内吸性杀菌剂。《食品安全国家标准 食品中农药最大残留限量》（GB 2763-2021）中规定，草莓中烯酰吗啉最大残留限量值为0.05 mg/kg。少量的烯酰吗啉农药残留不会引起人体急性中毒，但长期食用烯酰吗啉超标的食品，对人体健康有一定影响。</w:t>
      </w:r>
    </w:p>
    <w:p>
      <w:pPr>
        <w:pStyle w:val="2"/>
        <w:rPr>
          <w:rFonts w:hint="default"/>
          <w:lang w:val="en-US" w:eastAsia="zh-CN"/>
        </w:rPr>
      </w:pPr>
    </w:p>
    <w:p>
      <w:pPr>
        <w:pStyle w:val="4"/>
        <w:rPr>
          <w:rFonts w:hint="eastAsia"/>
          <w:lang w:val="en-US" w:eastAsia="zh-CN"/>
        </w:rPr>
      </w:pPr>
    </w:p>
    <w:p>
      <w:pPr>
        <w:pStyle w:val="4"/>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8AF4A5-317A-4A80-8A0A-4BEE3A91324F}"/>
  </w:font>
  <w:font w:name="黑体">
    <w:panose1 w:val="02010609060101010101"/>
    <w:charset w:val="86"/>
    <w:family w:val="auto"/>
    <w:pitch w:val="default"/>
    <w:sig w:usb0="800002BF" w:usb1="38CF7CFA" w:usb2="00000016" w:usb3="00000000" w:csb0="00040001" w:csb1="00000000"/>
    <w:embedRegular r:id="rId2" w:fontKey="{63999166-A4EF-475D-9673-438039D991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5C50F5F-AFF5-4442-8A5A-902C74BFDC0F}"/>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E1BA56A1-A592-47DC-90FB-05E1870E70EA}"/>
  </w:font>
  <w:font w:name="方正小标宋_GBK">
    <w:panose1 w:val="02000000000000000000"/>
    <w:charset w:val="86"/>
    <w:family w:val="auto"/>
    <w:pitch w:val="default"/>
    <w:sig w:usb0="A00002BF" w:usb1="38CF7CFA" w:usb2="00082016" w:usb3="00000000" w:csb0="00040001" w:csb1="00000000"/>
    <w:embedRegular r:id="rId5" w:fontKey="{94240856-638F-4A9D-8AFC-0511BAC41F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2F70D3E"/>
    <w:rsid w:val="030904ED"/>
    <w:rsid w:val="03095C9B"/>
    <w:rsid w:val="03365C46"/>
    <w:rsid w:val="03451AAA"/>
    <w:rsid w:val="034743C9"/>
    <w:rsid w:val="034F1986"/>
    <w:rsid w:val="035A1CA5"/>
    <w:rsid w:val="03C230FA"/>
    <w:rsid w:val="03DD5D77"/>
    <w:rsid w:val="03E020C5"/>
    <w:rsid w:val="03FD00B3"/>
    <w:rsid w:val="0453793B"/>
    <w:rsid w:val="04977BD5"/>
    <w:rsid w:val="04AF4E5A"/>
    <w:rsid w:val="04E17E90"/>
    <w:rsid w:val="04FC007E"/>
    <w:rsid w:val="05210C1C"/>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B40FFD"/>
    <w:rsid w:val="07C82C95"/>
    <w:rsid w:val="07E04EFC"/>
    <w:rsid w:val="07EC6998"/>
    <w:rsid w:val="081209FA"/>
    <w:rsid w:val="0813553A"/>
    <w:rsid w:val="081B38E6"/>
    <w:rsid w:val="0823473F"/>
    <w:rsid w:val="08235BA7"/>
    <w:rsid w:val="082C4FE6"/>
    <w:rsid w:val="086329D2"/>
    <w:rsid w:val="088A119C"/>
    <w:rsid w:val="088C017B"/>
    <w:rsid w:val="08AD06EB"/>
    <w:rsid w:val="08DD49AF"/>
    <w:rsid w:val="08F00F9F"/>
    <w:rsid w:val="091C5D20"/>
    <w:rsid w:val="0976295B"/>
    <w:rsid w:val="098E5CC9"/>
    <w:rsid w:val="09921D81"/>
    <w:rsid w:val="099F35F4"/>
    <w:rsid w:val="09A339CE"/>
    <w:rsid w:val="09A60DC8"/>
    <w:rsid w:val="09AB4631"/>
    <w:rsid w:val="09B11946"/>
    <w:rsid w:val="09C50CEB"/>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E95AD5"/>
    <w:rsid w:val="110034B4"/>
    <w:rsid w:val="113F6129"/>
    <w:rsid w:val="1162065F"/>
    <w:rsid w:val="11755C50"/>
    <w:rsid w:val="118714DF"/>
    <w:rsid w:val="119360D6"/>
    <w:rsid w:val="11B32DA0"/>
    <w:rsid w:val="11BA183E"/>
    <w:rsid w:val="11BA3663"/>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821D3"/>
    <w:rsid w:val="137A7568"/>
    <w:rsid w:val="13803E88"/>
    <w:rsid w:val="13914897"/>
    <w:rsid w:val="139A1CB2"/>
    <w:rsid w:val="13CF7489"/>
    <w:rsid w:val="13E774D5"/>
    <w:rsid w:val="13EC0B78"/>
    <w:rsid w:val="13FF6BA4"/>
    <w:rsid w:val="140432BB"/>
    <w:rsid w:val="141B2394"/>
    <w:rsid w:val="141D437D"/>
    <w:rsid w:val="14292A97"/>
    <w:rsid w:val="145F674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A0823"/>
    <w:rsid w:val="17E267F9"/>
    <w:rsid w:val="17E73651"/>
    <w:rsid w:val="17F52E64"/>
    <w:rsid w:val="17FA5E44"/>
    <w:rsid w:val="17FC3533"/>
    <w:rsid w:val="18137F71"/>
    <w:rsid w:val="181E0E48"/>
    <w:rsid w:val="181E6360"/>
    <w:rsid w:val="182C56B9"/>
    <w:rsid w:val="18350C44"/>
    <w:rsid w:val="18A6137C"/>
    <w:rsid w:val="18B0756E"/>
    <w:rsid w:val="18D62848"/>
    <w:rsid w:val="18F91C2D"/>
    <w:rsid w:val="18FA3DC4"/>
    <w:rsid w:val="18FD3742"/>
    <w:rsid w:val="199008F8"/>
    <w:rsid w:val="19AE61A3"/>
    <w:rsid w:val="19B165AF"/>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8764EB"/>
    <w:rsid w:val="28EE2E75"/>
    <w:rsid w:val="28FE2370"/>
    <w:rsid w:val="2911326E"/>
    <w:rsid w:val="29177195"/>
    <w:rsid w:val="2928376B"/>
    <w:rsid w:val="29292876"/>
    <w:rsid w:val="292A5298"/>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C2E2DFC"/>
    <w:rsid w:val="2C3979F2"/>
    <w:rsid w:val="2C6F3579"/>
    <w:rsid w:val="2C784420"/>
    <w:rsid w:val="2C840FE5"/>
    <w:rsid w:val="2CF75313"/>
    <w:rsid w:val="2CFD4546"/>
    <w:rsid w:val="2D145EC5"/>
    <w:rsid w:val="2D2D024C"/>
    <w:rsid w:val="2D5C5ABE"/>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B3361E"/>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1E1D9A"/>
    <w:rsid w:val="34264611"/>
    <w:rsid w:val="343E30F0"/>
    <w:rsid w:val="348E513C"/>
    <w:rsid w:val="34951FE2"/>
    <w:rsid w:val="34A77C54"/>
    <w:rsid w:val="34B74329"/>
    <w:rsid w:val="34E25FED"/>
    <w:rsid w:val="34EE16F2"/>
    <w:rsid w:val="34FF4C0B"/>
    <w:rsid w:val="354F3FC5"/>
    <w:rsid w:val="358C3BA0"/>
    <w:rsid w:val="358F3394"/>
    <w:rsid w:val="35BC7A15"/>
    <w:rsid w:val="35C250E6"/>
    <w:rsid w:val="35CD1307"/>
    <w:rsid w:val="35D07049"/>
    <w:rsid w:val="35E43CB4"/>
    <w:rsid w:val="364C2B74"/>
    <w:rsid w:val="366076BD"/>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824C43"/>
    <w:rsid w:val="398B0B0F"/>
    <w:rsid w:val="39BC591B"/>
    <w:rsid w:val="39C050AD"/>
    <w:rsid w:val="39C64A66"/>
    <w:rsid w:val="39DE7F87"/>
    <w:rsid w:val="3A030663"/>
    <w:rsid w:val="3A193765"/>
    <w:rsid w:val="3A1A726F"/>
    <w:rsid w:val="3A762124"/>
    <w:rsid w:val="3A856654"/>
    <w:rsid w:val="3A8F1281"/>
    <w:rsid w:val="3AB301FA"/>
    <w:rsid w:val="3AD354E6"/>
    <w:rsid w:val="3AD81184"/>
    <w:rsid w:val="3ADF2D6F"/>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0A1093"/>
    <w:rsid w:val="3D1B4620"/>
    <w:rsid w:val="3D1D2B74"/>
    <w:rsid w:val="3D257C7B"/>
    <w:rsid w:val="3D404AB5"/>
    <w:rsid w:val="3D54192A"/>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C15000"/>
    <w:rsid w:val="3FFD6C8D"/>
    <w:rsid w:val="40191044"/>
    <w:rsid w:val="40A03C96"/>
    <w:rsid w:val="40BC6B48"/>
    <w:rsid w:val="41055DF9"/>
    <w:rsid w:val="411C1395"/>
    <w:rsid w:val="41752CDE"/>
    <w:rsid w:val="4183140B"/>
    <w:rsid w:val="41AC096A"/>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64693"/>
    <w:rsid w:val="47292039"/>
    <w:rsid w:val="47346230"/>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C45E9"/>
    <w:rsid w:val="49865F45"/>
    <w:rsid w:val="499A7ACA"/>
    <w:rsid w:val="49CC5100"/>
    <w:rsid w:val="49F72A00"/>
    <w:rsid w:val="4A111CB3"/>
    <w:rsid w:val="4A4F27DB"/>
    <w:rsid w:val="4A5109D4"/>
    <w:rsid w:val="4A7160FE"/>
    <w:rsid w:val="4ACE2B3F"/>
    <w:rsid w:val="4AF350DE"/>
    <w:rsid w:val="4B166E61"/>
    <w:rsid w:val="4B223C16"/>
    <w:rsid w:val="4B37566A"/>
    <w:rsid w:val="4B3F5F2B"/>
    <w:rsid w:val="4BB11DA0"/>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BF13B0"/>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3C185C"/>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A81B8F"/>
    <w:rsid w:val="56D02FB6"/>
    <w:rsid w:val="56F855E6"/>
    <w:rsid w:val="56FE090D"/>
    <w:rsid w:val="57295295"/>
    <w:rsid w:val="572D1195"/>
    <w:rsid w:val="5736351F"/>
    <w:rsid w:val="5737759B"/>
    <w:rsid w:val="573A3ADD"/>
    <w:rsid w:val="576D1121"/>
    <w:rsid w:val="577D74E9"/>
    <w:rsid w:val="57881D3E"/>
    <w:rsid w:val="5797131D"/>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D86BC2"/>
    <w:rsid w:val="59E33FF0"/>
    <w:rsid w:val="59EA54F5"/>
    <w:rsid w:val="5A03507B"/>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AD7930"/>
    <w:rsid w:val="5FB95F86"/>
    <w:rsid w:val="5FE1582B"/>
    <w:rsid w:val="5FF70784"/>
    <w:rsid w:val="5FF94275"/>
    <w:rsid w:val="601163AE"/>
    <w:rsid w:val="6048573D"/>
    <w:rsid w:val="60680379"/>
    <w:rsid w:val="60811A98"/>
    <w:rsid w:val="608D3EAD"/>
    <w:rsid w:val="60E03D35"/>
    <w:rsid w:val="60E825A3"/>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4F953C5"/>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2609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841DF5"/>
    <w:rsid w:val="699C4B50"/>
    <w:rsid w:val="69CB77D8"/>
    <w:rsid w:val="69D6627D"/>
    <w:rsid w:val="69EB2195"/>
    <w:rsid w:val="69F50851"/>
    <w:rsid w:val="6A323B2C"/>
    <w:rsid w:val="6A524C0E"/>
    <w:rsid w:val="6A615EE7"/>
    <w:rsid w:val="6A6B296C"/>
    <w:rsid w:val="6A876FCF"/>
    <w:rsid w:val="6A9846C4"/>
    <w:rsid w:val="6ABA5648"/>
    <w:rsid w:val="6AC33480"/>
    <w:rsid w:val="6AC56475"/>
    <w:rsid w:val="6AD7557B"/>
    <w:rsid w:val="6B1806CB"/>
    <w:rsid w:val="6B2265FD"/>
    <w:rsid w:val="6B2569C8"/>
    <w:rsid w:val="6B3E7FD6"/>
    <w:rsid w:val="6B453112"/>
    <w:rsid w:val="6B583569"/>
    <w:rsid w:val="6BAA0F42"/>
    <w:rsid w:val="6BAC13E3"/>
    <w:rsid w:val="6BB81726"/>
    <w:rsid w:val="6C2646D1"/>
    <w:rsid w:val="6C2754DB"/>
    <w:rsid w:val="6C283E6B"/>
    <w:rsid w:val="6C3C5A5C"/>
    <w:rsid w:val="6C4055E3"/>
    <w:rsid w:val="6C52318F"/>
    <w:rsid w:val="6C5971DA"/>
    <w:rsid w:val="6C5A3FCD"/>
    <w:rsid w:val="6C721C9A"/>
    <w:rsid w:val="6C757A27"/>
    <w:rsid w:val="6C942E03"/>
    <w:rsid w:val="6CA1081C"/>
    <w:rsid w:val="6CB62996"/>
    <w:rsid w:val="6CBF6EF4"/>
    <w:rsid w:val="6CDD1D59"/>
    <w:rsid w:val="6D0418DF"/>
    <w:rsid w:val="6D1F75CD"/>
    <w:rsid w:val="6D2D0AA9"/>
    <w:rsid w:val="6D435152"/>
    <w:rsid w:val="6D5A0320"/>
    <w:rsid w:val="6D731B27"/>
    <w:rsid w:val="6D76258B"/>
    <w:rsid w:val="6DA87988"/>
    <w:rsid w:val="6DAC27FB"/>
    <w:rsid w:val="6DB10E69"/>
    <w:rsid w:val="6DBB5FDD"/>
    <w:rsid w:val="6DD72739"/>
    <w:rsid w:val="6DEA61F3"/>
    <w:rsid w:val="6DF27E1D"/>
    <w:rsid w:val="6E281028"/>
    <w:rsid w:val="6E30122A"/>
    <w:rsid w:val="6E7050A9"/>
    <w:rsid w:val="6E7A59CD"/>
    <w:rsid w:val="6E8E4DD0"/>
    <w:rsid w:val="6E9610D2"/>
    <w:rsid w:val="6E9C25A7"/>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B26FF5"/>
    <w:rsid w:val="71DB6825"/>
    <w:rsid w:val="71FE04BF"/>
    <w:rsid w:val="72014BAF"/>
    <w:rsid w:val="722132C5"/>
    <w:rsid w:val="725875E7"/>
    <w:rsid w:val="7275613E"/>
    <w:rsid w:val="72A04A1F"/>
    <w:rsid w:val="72F24D9D"/>
    <w:rsid w:val="733275F5"/>
    <w:rsid w:val="736D3A66"/>
    <w:rsid w:val="738026E3"/>
    <w:rsid w:val="739039DA"/>
    <w:rsid w:val="73A979E7"/>
    <w:rsid w:val="73F31987"/>
    <w:rsid w:val="740A4EF9"/>
    <w:rsid w:val="74104D2B"/>
    <w:rsid w:val="74251D33"/>
    <w:rsid w:val="7432739D"/>
    <w:rsid w:val="744F4674"/>
    <w:rsid w:val="74571820"/>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053C75"/>
    <w:rsid w:val="78300CA6"/>
    <w:rsid w:val="783C589D"/>
    <w:rsid w:val="78810DF7"/>
    <w:rsid w:val="78BC4EF9"/>
    <w:rsid w:val="78C17088"/>
    <w:rsid w:val="78C82F23"/>
    <w:rsid w:val="78D1645A"/>
    <w:rsid w:val="78FE0A2F"/>
    <w:rsid w:val="791833EB"/>
    <w:rsid w:val="79266405"/>
    <w:rsid w:val="792A26AF"/>
    <w:rsid w:val="792F0912"/>
    <w:rsid w:val="7974007F"/>
    <w:rsid w:val="79AD10F3"/>
    <w:rsid w:val="7A383D5A"/>
    <w:rsid w:val="7A7C11A9"/>
    <w:rsid w:val="7A895DC7"/>
    <w:rsid w:val="7A8F5DFB"/>
    <w:rsid w:val="7AC47EB7"/>
    <w:rsid w:val="7AC64F5C"/>
    <w:rsid w:val="7ADA324A"/>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502AA8"/>
    <w:rsid w:val="7C6D24C9"/>
    <w:rsid w:val="7C7552A4"/>
    <w:rsid w:val="7C8F2CF0"/>
    <w:rsid w:val="7C902925"/>
    <w:rsid w:val="7C9A3D93"/>
    <w:rsid w:val="7CB6086D"/>
    <w:rsid w:val="7CBF0CF5"/>
    <w:rsid w:val="7CEA7331"/>
    <w:rsid w:val="7D3041DA"/>
    <w:rsid w:val="7D3E0BA8"/>
    <w:rsid w:val="7D587C29"/>
    <w:rsid w:val="7D63567A"/>
    <w:rsid w:val="7DBC13C1"/>
    <w:rsid w:val="7DDC570E"/>
    <w:rsid w:val="7E200091"/>
    <w:rsid w:val="7E30031F"/>
    <w:rsid w:val="7E413C0D"/>
    <w:rsid w:val="7E494870"/>
    <w:rsid w:val="7E5F156C"/>
    <w:rsid w:val="7E611589"/>
    <w:rsid w:val="7E730D4D"/>
    <w:rsid w:val="7E8C714C"/>
    <w:rsid w:val="7EAB552B"/>
    <w:rsid w:val="7EE9C774"/>
    <w:rsid w:val="7EF24F07"/>
    <w:rsid w:val="7F1017A1"/>
    <w:rsid w:val="7F270D2A"/>
    <w:rsid w:val="7F361298"/>
    <w:rsid w:val="7F3D2AE4"/>
    <w:rsid w:val="7F4A08A0"/>
    <w:rsid w:val="7F5A02BC"/>
    <w:rsid w:val="7F5F1397"/>
    <w:rsid w:val="7F6330BA"/>
    <w:rsid w:val="7F6728E9"/>
    <w:rsid w:val="7F757B5A"/>
    <w:rsid w:val="7F792F33"/>
    <w:rsid w:val="7F9A3EAF"/>
    <w:rsid w:val="7FCC0B4F"/>
    <w:rsid w:val="7FCE14D1"/>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7</Pages>
  <Words>3089</Words>
  <Characters>3375</Characters>
  <Lines>28</Lines>
  <Paragraphs>8</Paragraphs>
  <TotalTime>2</TotalTime>
  <ScaleCrop>false</ScaleCrop>
  <LinksUpToDate>false</LinksUpToDate>
  <CharactersWithSpaces>3412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2024-08-12T01:35:00Z</cp:lastPrinted>
  <dcterms:modified xsi:type="dcterms:W3CDTF">2025-01-15T07:24:25Z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392CBCCE2B14484CA7196BDC011C5581</vt:lpwstr>
  </property>
  <property fmtid="{D5CDD505-2E9C-101B-9397-08002B2CF9AE}" pid="4" name="commondata">
    <vt:lpwstr>eyJoZGlkIjoiMzFkNWY3MDE3M2RiODhiZTRhOWM0N2VmNTEzZWI5MGUifQ==</vt:lpwstr>
  </property>
</Properties>
</file>