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Arial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auto"/>
          <w:kern w:val="0"/>
          <w:sz w:val="32"/>
          <w:szCs w:val="32"/>
        </w:rPr>
        <w:t>附件3</w:t>
      </w:r>
    </w:p>
    <w:p>
      <w:pPr>
        <w:spacing w:line="560" w:lineRule="exact"/>
        <w:jc w:val="center"/>
        <w:rPr>
          <w:rFonts w:eastAsia="方正小标宋简体"/>
          <w:color w:val="auto"/>
          <w:spacing w:val="-12"/>
          <w:sz w:val="44"/>
          <w:szCs w:val="44"/>
        </w:rPr>
      </w:pPr>
      <w:r>
        <w:rPr>
          <w:rFonts w:hint="eastAsia" w:eastAsia="方正小标宋简体"/>
          <w:color w:val="auto"/>
          <w:spacing w:val="-12"/>
          <w:sz w:val="44"/>
          <w:szCs w:val="44"/>
        </w:rPr>
        <w:t>部分不合格项目小知识</w:t>
      </w:r>
    </w:p>
    <w:p>
      <w:pPr>
        <w:spacing w:line="560" w:lineRule="exact"/>
        <w:ind w:firstLine="480" w:firstLineChars="200"/>
        <w:rPr>
          <w:rFonts w:ascii="宋体" w:hAnsi="宋体" w:eastAsia="宋体" w:cs="宋体"/>
          <w:color w:val="auto"/>
          <w:kern w:val="0"/>
          <w:sz w:val="24"/>
          <w:szCs w:val="24"/>
        </w:rPr>
      </w:pPr>
    </w:p>
    <w:p>
      <w:pPr>
        <w:spacing w:line="560" w:lineRule="exact"/>
        <w:ind w:firstLine="643" w:firstLineChars="200"/>
        <w:rPr>
          <w:rFonts w:ascii="黑体" w:hAnsi="黑体" w:eastAsia="黑体" w:cs="仿宋_GB2312"/>
          <w:b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/>
          <w:color w:val="auto"/>
          <w:sz w:val="32"/>
          <w:szCs w:val="32"/>
        </w:rPr>
        <w:t>一、不合格项目小知识</w:t>
      </w:r>
    </w:p>
    <w:p>
      <w:pPr>
        <w:spacing w:line="560" w:lineRule="exact"/>
        <w:ind w:firstLine="643" w:firstLineChars="200"/>
        <w:rPr>
          <w:rFonts w:ascii="楷体" w:hAnsi="楷体" w:eastAsia="楷体" w:cs="仿宋_GB2312"/>
          <w:b/>
          <w:color w:val="auto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auto"/>
          <w:sz w:val="32"/>
          <w:szCs w:val="32"/>
        </w:rPr>
        <w:t>1、恩诺沙星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恩诺沙星属于氟喹诺酮类药物，是一类人工合成的广谱抗菌药，用于治疗动物的皮肤感染、呼吸道感染等，是动物专属用药。《动物性食品中兽药最高残留限量》（农业部公告第</w:t>
      </w:r>
      <w:r>
        <w:rPr>
          <w:rFonts w:ascii="仿宋" w:hAnsi="仿宋" w:eastAsia="仿宋"/>
          <w:color w:val="auto"/>
          <w:sz w:val="32"/>
          <w:szCs w:val="32"/>
        </w:rPr>
        <w:t>235</w:t>
      </w:r>
      <w:r>
        <w:rPr>
          <w:rFonts w:hint="eastAsia" w:ascii="仿宋" w:hAnsi="仿宋" w:eastAsia="仿宋"/>
          <w:color w:val="auto"/>
          <w:sz w:val="32"/>
          <w:szCs w:val="32"/>
        </w:rPr>
        <w:t>号）中规定，水产动物中恩诺沙星</w:t>
      </w:r>
      <w:r>
        <w:rPr>
          <w:rFonts w:hint="eastAsia" w:ascii="仿宋" w:hAnsi="仿宋" w:eastAsia="仿宋"/>
          <w:color w:val="auto"/>
          <w:sz w:val="32"/>
          <w:szCs w:val="32"/>
        </w:rPr>
        <w:t>（以恩诺沙星和环丙沙星之和计）最大残留</w:t>
      </w:r>
      <w:bookmarkStart w:id="3" w:name="_GoBack"/>
      <w:bookmarkEnd w:id="3"/>
      <w:r>
        <w:rPr>
          <w:rFonts w:hint="eastAsia" w:ascii="仿宋" w:hAnsi="仿宋" w:eastAsia="仿宋"/>
          <w:color w:val="auto"/>
          <w:sz w:val="32"/>
          <w:szCs w:val="32"/>
        </w:rPr>
        <w:t>限量</w:t>
      </w:r>
      <w:r>
        <w:rPr>
          <w:rFonts w:hint="eastAsia" w:ascii="仿宋" w:hAnsi="仿宋" w:eastAsia="仿宋"/>
          <w:color w:val="auto"/>
          <w:sz w:val="32"/>
          <w:szCs w:val="32"/>
        </w:rPr>
        <w:t>应≤100μg/kg。若人体长期摄入恩诺沙星超标的食品,可引起轻度胃肠道不适、头痛、头晕等症状，产生耐药性,大剂量或长期摄入还可能引起肝损害。</w:t>
      </w:r>
    </w:p>
    <w:p>
      <w:pPr>
        <w:spacing w:line="560" w:lineRule="exact"/>
        <w:ind w:firstLine="643" w:firstLineChars="200"/>
        <w:rPr>
          <w:rFonts w:ascii="楷体" w:hAnsi="楷体" w:eastAsia="楷体" w:cs="仿宋_GB2312"/>
          <w:b/>
          <w:color w:val="auto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auto"/>
          <w:sz w:val="32"/>
          <w:szCs w:val="32"/>
        </w:rPr>
        <w:t>2、孔雀石绿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</w:rPr>
        <w:t>孔雀石绿是三苯甲烷类化学物，为工业染料，因其具有杀菌作用，常被不法商家用于处理受寄生虫影响的淡水水产品。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zh-CN"/>
        </w:rPr>
        <w:t>《动物性食品中兽药最高残留限量》(中华人民共和国农业部公告第235号)中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要求孔雀石绿残留量(孔雀石绿与隐色孔雀石绿之和)在水产中不得检出。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有研究表明，孔雀石绿及其代谢物隐色孔雀石绿除了具有致癌性，还会导致胎儿畸形和呼吸毒性。在组织病理学上，还发现了该药物</w:t>
      </w:r>
      <w:r>
        <w:rPr>
          <w:rFonts w:ascii="仿宋" w:hAnsi="仿宋" w:eastAsia="仿宋" w:cs="Times New Roman"/>
          <w:color w:val="auto"/>
          <w:sz w:val="32"/>
          <w:szCs w:val="32"/>
        </w:rPr>
        <w:t>对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多器官包括肝肾的伤害或导致功能障碍。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auto"/>
          <w:sz w:val="32"/>
          <w:szCs w:val="32"/>
        </w:rPr>
        <w:t>3、土霉素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土霉素</w:t>
      </w:r>
      <w:r>
        <w:rPr>
          <w:rFonts w:ascii="仿宋" w:hAnsi="仿宋" w:eastAsia="仿宋"/>
          <w:color w:val="auto"/>
          <w:sz w:val="32"/>
          <w:szCs w:val="32"/>
        </w:rPr>
        <w:t>属于四环素类</w:t>
      </w:r>
      <w:r>
        <w:rPr>
          <w:rFonts w:hint="eastAsia" w:ascii="仿宋" w:hAnsi="仿宋" w:eastAsia="仿宋"/>
          <w:color w:val="auto"/>
          <w:sz w:val="32"/>
          <w:szCs w:val="32"/>
        </w:rPr>
        <w:t>药物，</w:t>
      </w:r>
      <w:r>
        <w:rPr>
          <w:rFonts w:ascii="仿宋" w:hAnsi="仿宋" w:eastAsia="仿宋"/>
          <w:color w:val="auto"/>
          <w:sz w:val="32"/>
          <w:szCs w:val="32"/>
        </w:rPr>
        <w:t>是一种高效广谱抗生素，对多种病原菌有较强的抑制作用，常用于动物各种传染性疾病的治疗。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zh-CN"/>
        </w:rPr>
        <w:t>《动物性食品中兽药最高残留限量》(中华人民共和国农业部公告第235号)中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要求，禽肉中的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>土霉素应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≤100 μg/kg。</w:t>
      </w:r>
      <w:r>
        <w:rPr>
          <w:rFonts w:hint="eastAsia" w:ascii="仿宋" w:hAnsi="仿宋" w:eastAsia="仿宋"/>
          <w:color w:val="auto"/>
          <w:sz w:val="32"/>
          <w:szCs w:val="32"/>
        </w:rPr>
        <w:t>土霉素</w:t>
      </w:r>
      <w:r>
        <w:rPr>
          <w:rFonts w:ascii="仿宋" w:hAnsi="仿宋" w:eastAsia="仿宋"/>
          <w:color w:val="auto"/>
          <w:sz w:val="32"/>
          <w:szCs w:val="32"/>
        </w:rPr>
        <w:t>在</w:t>
      </w:r>
      <w:r>
        <w:rPr>
          <w:rFonts w:hint="eastAsia" w:ascii="仿宋" w:hAnsi="仿宋" w:eastAsia="仿宋"/>
          <w:color w:val="auto"/>
          <w:sz w:val="32"/>
          <w:szCs w:val="32"/>
        </w:rPr>
        <w:t>禽</w:t>
      </w:r>
      <w:r>
        <w:rPr>
          <w:rFonts w:ascii="仿宋" w:hAnsi="仿宋" w:eastAsia="仿宋"/>
          <w:color w:val="auto"/>
          <w:sz w:val="32"/>
          <w:szCs w:val="32"/>
        </w:rPr>
        <w:t>肉中的残留严重威胁人体健康，能引起再生障碍性贫血和粒状白细胞缺乏症等疾病，低浓度的药物残留还会诱发致病菌的耐药性。</w:t>
      </w:r>
    </w:p>
    <w:p>
      <w:pPr>
        <w:spacing w:line="560" w:lineRule="exact"/>
        <w:ind w:firstLine="643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auto"/>
          <w:sz w:val="32"/>
          <w:szCs w:val="32"/>
        </w:rPr>
        <w:t>4、五氯酚酸钠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五氯酚酸钠属于有机氯农药，是氯代烃类杀虫剂和杀真菌剂。《动物性食品中兽药最高残留限量》（农业部公告第235号）中规定</w:t>
      </w:r>
      <w:r>
        <w:rPr>
          <w:rFonts w:hint="eastAsia" w:ascii="仿宋" w:hAnsi="仿宋" w:eastAsia="仿宋"/>
          <w:color w:val="auto"/>
          <w:sz w:val="32"/>
          <w:szCs w:val="32"/>
        </w:rPr>
        <w:t>，</w:t>
      </w:r>
      <w:r>
        <w:rPr>
          <w:rFonts w:ascii="仿宋" w:hAnsi="仿宋" w:eastAsia="仿宋"/>
          <w:color w:val="auto"/>
          <w:sz w:val="32"/>
          <w:szCs w:val="32"/>
        </w:rPr>
        <w:t>五氯酚酸钠为禁止使用的药物，在动物性食品中不得</w:t>
      </w:r>
      <w:r>
        <w:rPr>
          <w:rFonts w:hint="eastAsia" w:ascii="仿宋" w:hAnsi="仿宋" w:eastAsia="仿宋"/>
          <w:color w:val="auto"/>
          <w:sz w:val="32"/>
          <w:szCs w:val="32"/>
        </w:rPr>
        <w:t>检出。五氯酚酸钠能抑制生物代谢过程中氧化磷酸化作用, 会造成人体的肝、肾及中枢神经系统的损害。</w:t>
      </w:r>
    </w:p>
    <w:p>
      <w:pPr>
        <w:spacing w:line="560" w:lineRule="exact"/>
        <w:ind w:firstLine="643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auto"/>
          <w:sz w:val="32"/>
          <w:szCs w:val="32"/>
        </w:rPr>
        <w:t>5、氧氟沙星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氧氟沙星属于喹诺酮类抗生素，具有广谱抗菌作用，抗菌作用强。《发布在食品动物中停止使用洛美沙星、培氟沙星、氧氟沙星、诺氟沙星4种兽药的决定》（农业部公告第2292号）中规定，自2016年12月31日起，停止经营、使用用于食品动物的包括氧氟沙星在内的4种原料药的各种盐、酯及其各种制剂。</w:t>
      </w:r>
      <w:r>
        <w:rPr>
          <w:rFonts w:hint="eastAsia" w:ascii="仿宋" w:hAnsi="仿宋" w:eastAsia="仿宋"/>
          <w:color w:val="auto"/>
          <w:sz w:val="32"/>
          <w:szCs w:val="32"/>
        </w:rPr>
        <w:t>人体</w:t>
      </w:r>
      <w:r>
        <w:rPr>
          <w:rFonts w:ascii="仿宋" w:hAnsi="仿宋" w:eastAsia="仿宋"/>
          <w:color w:val="auto"/>
          <w:sz w:val="32"/>
          <w:szCs w:val="32"/>
        </w:rPr>
        <w:t>若长期食用氧氟沙星残留超标的动物食品，可能会造成部分人体敏感菌群受到抑制或</w:t>
      </w:r>
      <w:r>
        <w:rPr>
          <w:rFonts w:hint="eastAsia" w:ascii="仿宋" w:hAnsi="仿宋" w:eastAsia="仿宋"/>
          <w:color w:val="auto"/>
          <w:sz w:val="32"/>
          <w:szCs w:val="32"/>
        </w:rPr>
        <w:t>被</w:t>
      </w:r>
      <w:r>
        <w:rPr>
          <w:rFonts w:ascii="仿宋" w:hAnsi="仿宋" w:eastAsia="仿宋"/>
          <w:color w:val="auto"/>
          <w:sz w:val="32"/>
          <w:szCs w:val="32"/>
        </w:rPr>
        <w:t>杀死，从而使人体内微生物群的动态平衡被破坏，损害人体健康。</w:t>
      </w:r>
    </w:p>
    <w:p>
      <w:pPr>
        <w:spacing w:line="560" w:lineRule="exact"/>
        <w:ind w:firstLine="643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auto"/>
          <w:sz w:val="32"/>
          <w:szCs w:val="32"/>
        </w:rPr>
        <w:t>6、水胺硫磷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水胺硫磷是一种兼具胃毒和杀卵作用的有机磷杀虫剂。《食品安全国家标准 食品中农药最大残留限量》（GB 2763-2016）中规定</w:t>
      </w:r>
      <w:r>
        <w:rPr>
          <w:rFonts w:hint="eastAsia" w:ascii="仿宋" w:hAnsi="仿宋" w:eastAsia="仿宋"/>
          <w:color w:val="auto"/>
          <w:sz w:val="32"/>
          <w:szCs w:val="32"/>
        </w:rPr>
        <w:t>，叶菜类蔬菜中</w:t>
      </w:r>
      <w:r>
        <w:rPr>
          <w:rFonts w:ascii="仿宋" w:hAnsi="仿宋" w:eastAsia="仿宋"/>
          <w:color w:val="auto"/>
          <w:sz w:val="32"/>
          <w:szCs w:val="32"/>
        </w:rPr>
        <w:t>水胺硫磷残留限量值不得超过0.05mg/kg。水胺硫磷主要通过食道、皮肤和呼吸道引起</w:t>
      </w:r>
      <w:r>
        <w:rPr>
          <w:rFonts w:hint="eastAsia" w:ascii="仿宋" w:hAnsi="仿宋" w:eastAsia="仿宋"/>
          <w:color w:val="auto"/>
          <w:sz w:val="32"/>
          <w:szCs w:val="32"/>
        </w:rPr>
        <w:t>人体</w:t>
      </w:r>
      <w:r>
        <w:rPr>
          <w:rFonts w:ascii="仿宋" w:hAnsi="仿宋" w:eastAsia="仿宋"/>
          <w:color w:val="auto"/>
          <w:sz w:val="32"/>
          <w:szCs w:val="32"/>
        </w:rPr>
        <w:t>中毒，短期内大量接触可引起急性中毒，引起头痛、恶心、多汗、胸闷、视力模糊等</w:t>
      </w:r>
      <w:r>
        <w:rPr>
          <w:rFonts w:hint="eastAsia" w:ascii="仿宋" w:hAnsi="仿宋" w:eastAsia="仿宋"/>
          <w:color w:val="auto"/>
          <w:sz w:val="32"/>
          <w:szCs w:val="32"/>
        </w:rPr>
        <w:t>症状</w:t>
      </w:r>
      <w:r>
        <w:rPr>
          <w:rFonts w:ascii="仿宋" w:hAnsi="仿宋" w:eastAsia="仿宋"/>
          <w:color w:val="auto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楷体" w:hAnsi="楷体" w:eastAsia="楷体" w:cs="仿宋_GB2312"/>
          <w:b/>
          <w:color w:val="auto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auto"/>
          <w:sz w:val="32"/>
          <w:szCs w:val="32"/>
        </w:rPr>
        <w:t>7、二氧化硫残留量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食品中的二氧化硫残留通常是指二氧化硫以及焦亚硫酸钠、焦亚硫酸钾、亚硫酸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钠、亚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硫酸氢钠、低亚硫酸钠等无机亚硫酸盐残留的统称。</w:t>
      </w:r>
      <w:r>
        <w:rPr>
          <w:rFonts w:ascii="仿宋" w:hAnsi="仿宋" w:eastAsia="仿宋"/>
          <w:color w:val="auto"/>
          <w:spacing w:val="14"/>
          <w:sz w:val="32"/>
          <w:szCs w:val="32"/>
        </w:rPr>
        <w:t>《食品安全国家标准 食品添加剂使用标准》</w:t>
      </w:r>
      <w:r>
        <w:rPr>
          <w:rFonts w:ascii="仿宋" w:hAnsi="仿宋" w:eastAsia="仿宋"/>
          <w:color w:val="auto"/>
          <w:spacing w:val="-6"/>
          <w:sz w:val="32"/>
          <w:szCs w:val="32"/>
        </w:rPr>
        <w:t>（GB</w:t>
      </w:r>
      <w:r>
        <w:rPr>
          <w:rFonts w:ascii="仿宋" w:hAnsi="仿宋" w:eastAsia="仿宋"/>
          <w:color w:val="auto"/>
          <w:sz w:val="32"/>
          <w:szCs w:val="32"/>
        </w:rPr>
        <w:t xml:space="preserve"> 2760</w:t>
      </w:r>
      <w:r>
        <w:rPr>
          <w:rFonts w:hint="eastAsia" w:ascii="仿宋" w:hAnsi="仿宋" w:eastAsia="仿宋"/>
          <w:color w:val="auto"/>
          <w:sz w:val="32"/>
          <w:szCs w:val="32"/>
        </w:rPr>
        <w:t>-</w:t>
      </w:r>
      <w:r>
        <w:rPr>
          <w:rFonts w:ascii="仿宋" w:hAnsi="仿宋" w:eastAsia="仿宋"/>
          <w:color w:val="auto"/>
          <w:sz w:val="32"/>
          <w:szCs w:val="32"/>
        </w:rPr>
        <w:t>2014）中规定，</w:t>
      </w:r>
      <w:r>
        <w:rPr>
          <w:rFonts w:hint="eastAsia" w:ascii="仿宋" w:hAnsi="仿宋" w:eastAsia="仿宋"/>
          <w:color w:val="auto"/>
          <w:sz w:val="32"/>
          <w:szCs w:val="32"/>
        </w:rPr>
        <w:t>腌渍的蔬菜中二氧化硫</w:t>
      </w:r>
      <w:r>
        <w:rPr>
          <w:rFonts w:ascii="仿宋" w:hAnsi="仿宋" w:eastAsia="仿宋"/>
          <w:color w:val="auto"/>
          <w:sz w:val="32"/>
          <w:szCs w:val="32"/>
        </w:rPr>
        <w:t>残留量应</w:t>
      </w:r>
      <w:r>
        <w:rPr>
          <w:rFonts w:hint="eastAsia" w:ascii="仿宋" w:hAnsi="仿宋" w:eastAsia="仿宋"/>
          <w:color w:val="auto"/>
          <w:sz w:val="32"/>
          <w:szCs w:val="32"/>
        </w:rPr>
        <w:t>≤0.1 g/kg，干制蔬菜中</w:t>
      </w:r>
      <w:r>
        <w:rPr>
          <w:rFonts w:ascii="仿宋" w:hAnsi="仿宋" w:eastAsia="仿宋"/>
          <w:color w:val="auto"/>
          <w:sz w:val="32"/>
          <w:szCs w:val="32"/>
        </w:rPr>
        <w:t>二氧化硫残留量</w:t>
      </w:r>
      <w:r>
        <w:rPr>
          <w:rFonts w:hint="eastAsia" w:ascii="仿宋" w:hAnsi="仿宋" w:eastAsia="仿宋"/>
          <w:color w:val="auto"/>
          <w:sz w:val="32"/>
          <w:szCs w:val="32"/>
        </w:rPr>
        <w:t>应≤0.2 g/kg，半固体复合调味料</w:t>
      </w:r>
      <w:r>
        <w:rPr>
          <w:rFonts w:ascii="仿宋" w:hAnsi="仿宋" w:eastAsia="仿宋"/>
          <w:color w:val="auto"/>
          <w:sz w:val="32"/>
          <w:szCs w:val="32"/>
        </w:rPr>
        <w:t>中二氧化硫残留量应</w:t>
      </w:r>
      <w:r>
        <w:rPr>
          <w:rFonts w:hint="eastAsia" w:ascii="仿宋" w:hAnsi="仿宋" w:eastAsia="仿宋"/>
          <w:color w:val="auto"/>
          <w:sz w:val="32"/>
          <w:szCs w:val="32"/>
        </w:rPr>
        <w:t>≤0.05 g/kg。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人体摄入的少量二氧化硫和亚硫酸盐会迅速以硫酸盐形式排出体外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 xml:space="preserve">,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因此二氧化硫和亚硫酸盐的系统性毒性低，在一般食用情况下，不会对人体健康造成不良影响。但对二氧化硫有过敏反应的人（如哮喘病患者等），则可能出现气喘、头痛或恶心等过敏症状。若长期大量摄入二氧化硫残留超标的食品，则可能对人体健康造成危害，其毒性表现为胃肠道反应，如恶心、呕吐等。此外，还会影响钙吸收，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>使机体钙丢失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楷体" w:hAnsi="楷体" w:eastAsia="楷体" w:cs="仿宋_GB2312"/>
          <w:b/>
          <w:color w:val="auto"/>
          <w:sz w:val="32"/>
          <w:szCs w:val="32"/>
        </w:rPr>
      </w:pPr>
      <w:r>
        <w:rPr>
          <w:rFonts w:ascii="楷体" w:hAnsi="楷体" w:eastAsia="楷体" w:cs="仿宋_GB2312"/>
          <w:b/>
          <w:color w:val="auto"/>
          <w:sz w:val="32"/>
          <w:szCs w:val="32"/>
        </w:rPr>
        <w:t>8</w:t>
      </w:r>
      <w:r>
        <w:rPr>
          <w:rFonts w:hint="eastAsia" w:ascii="楷体" w:hAnsi="楷体" w:eastAsia="楷体" w:cs="仿宋_GB2312"/>
          <w:b/>
          <w:color w:val="auto"/>
          <w:sz w:val="32"/>
          <w:szCs w:val="32"/>
        </w:rPr>
        <w:t>、山梨酸及其钾盐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山梨酸及山梨酸钾是食品防腐保鲜剂，具有广泛的抑菌效果和防霉性能。《食品安全国家标准 食品添加剂使用标准》（</w:t>
      </w:r>
      <w:r>
        <w:rPr>
          <w:rFonts w:ascii="仿宋" w:hAnsi="仿宋" w:eastAsia="仿宋"/>
          <w:color w:val="auto"/>
          <w:sz w:val="32"/>
          <w:szCs w:val="32"/>
        </w:rPr>
        <w:t>GB 2760-2014</w:t>
      </w:r>
      <w:r>
        <w:rPr>
          <w:rFonts w:hint="eastAsia" w:ascii="仿宋" w:hAnsi="仿宋" w:eastAsia="仿宋"/>
          <w:color w:val="auto"/>
          <w:sz w:val="32"/>
          <w:szCs w:val="32"/>
        </w:rPr>
        <w:t>）中规定，山梨酸及其钾盐（以山梨酸计）在糕点中最大使用量为</w:t>
      </w:r>
      <w:r>
        <w:rPr>
          <w:rFonts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.</w:t>
      </w:r>
      <w:r>
        <w:rPr>
          <w:rFonts w:ascii="仿宋" w:hAnsi="仿宋" w:eastAsia="仿宋"/>
          <w:color w:val="auto"/>
          <w:sz w:val="32"/>
          <w:szCs w:val="32"/>
        </w:rPr>
        <w:t>0g/kg</w:t>
      </w:r>
      <w:r>
        <w:rPr>
          <w:rFonts w:hint="eastAsia" w:ascii="仿宋" w:hAnsi="仿宋" w:eastAsia="仿宋"/>
          <w:color w:val="auto"/>
          <w:sz w:val="32"/>
          <w:szCs w:val="32"/>
        </w:rPr>
        <w:t>。山梨酸可以被人体的代谢系统吸收而迅速分解为二氧化碳和水。但如果长期食用山梨酸超标的食品，可能会对人体的骨骼生长、肾脏、肝脏健康造成一定影响。</w:t>
      </w:r>
    </w:p>
    <w:p>
      <w:pPr>
        <w:spacing w:line="560" w:lineRule="exact"/>
        <w:ind w:firstLine="643" w:firstLineChars="200"/>
        <w:rPr>
          <w:rFonts w:ascii="楷体" w:hAnsi="楷体" w:eastAsia="楷体" w:cs="仿宋_GB2312"/>
          <w:b/>
          <w:color w:val="auto"/>
          <w:sz w:val="32"/>
          <w:szCs w:val="32"/>
        </w:rPr>
      </w:pPr>
      <w:r>
        <w:rPr>
          <w:rFonts w:ascii="楷体" w:hAnsi="楷体" w:eastAsia="楷体" w:cs="仿宋_GB2312"/>
          <w:b/>
          <w:color w:val="auto"/>
          <w:sz w:val="32"/>
          <w:szCs w:val="32"/>
        </w:rPr>
        <w:t>9</w:t>
      </w:r>
      <w:r>
        <w:rPr>
          <w:rFonts w:hint="eastAsia" w:ascii="楷体" w:hAnsi="楷体" w:eastAsia="楷体" w:cs="仿宋_GB2312"/>
          <w:b/>
          <w:color w:val="auto"/>
          <w:sz w:val="32"/>
          <w:szCs w:val="32"/>
        </w:rPr>
        <w:t>、脱氢乙酸及其钠盐</w:t>
      </w:r>
    </w:p>
    <w:p>
      <w:pPr>
        <w:ind w:firstLine="640" w:firstLineChars="200"/>
        <w:rPr>
          <w:rFonts w:ascii="仿宋" w:hAnsi="仿宋" w:eastAsia="仿宋" w:cs="宋体"/>
          <w:color w:val="auto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脱氢乙酸及其钠盐作为食品添加剂，广泛用作防腐剂，对霉菌具有较强</w:t>
      </w:r>
      <w:r>
        <w:rPr>
          <w:rFonts w:ascii="仿宋" w:hAnsi="仿宋" w:eastAsia="仿宋"/>
          <w:color w:val="auto"/>
          <w:sz w:val="32"/>
          <w:szCs w:val="32"/>
        </w:rPr>
        <w:t>的抑制作用。《食品安全国家标准 食品添加剂使用标准》（GB 2760-2014）中规定</w:t>
      </w:r>
      <w:r>
        <w:rPr>
          <w:rFonts w:hint="eastAsia" w:ascii="仿宋" w:hAnsi="仿宋" w:eastAsia="仿宋"/>
          <w:color w:val="auto"/>
          <w:sz w:val="32"/>
          <w:szCs w:val="32"/>
        </w:rPr>
        <w:t>，米粉制品</w:t>
      </w:r>
      <w:r>
        <w:rPr>
          <w:rFonts w:ascii="仿宋" w:hAnsi="仿宋" w:eastAsia="仿宋"/>
          <w:color w:val="auto"/>
          <w:sz w:val="32"/>
          <w:szCs w:val="32"/>
        </w:rPr>
        <w:t>中不得使用脱氢乙酸及其钠盐。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zh-CN"/>
        </w:rPr>
        <w:t>由于脱氢乙酸可与血浆中的白蛋白或组织中蛋白质的胺基结合，如果长期过量食用脱氢乙酸含量超标的食品可能会引起肝、肾和中枢神经系统的损伤。</w:t>
      </w:r>
    </w:p>
    <w:p>
      <w:pPr>
        <w:spacing w:line="560" w:lineRule="exact"/>
        <w:ind w:firstLine="643" w:firstLineChars="200"/>
        <w:rPr>
          <w:rFonts w:ascii="楷体" w:hAnsi="楷体" w:eastAsia="楷体" w:cs="仿宋_GB2312"/>
          <w:b/>
          <w:color w:val="auto"/>
          <w:sz w:val="32"/>
          <w:szCs w:val="32"/>
        </w:rPr>
      </w:pPr>
      <w:r>
        <w:rPr>
          <w:rFonts w:ascii="楷体" w:hAnsi="楷体" w:eastAsia="楷体" w:cs="仿宋_GB2312"/>
          <w:b/>
          <w:color w:val="auto"/>
          <w:sz w:val="32"/>
          <w:szCs w:val="32"/>
        </w:rPr>
        <w:t>10</w:t>
      </w:r>
      <w:r>
        <w:rPr>
          <w:rFonts w:hint="eastAsia" w:ascii="楷体" w:hAnsi="楷体" w:eastAsia="楷体" w:cs="仿宋_GB2312"/>
          <w:b/>
          <w:color w:val="auto"/>
          <w:sz w:val="32"/>
          <w:szCs w:val="32"/>
        </w:rPr>
        <w:t>、极性组分</w:t>
      </w:r>
    </w:p>
    <w:p>
      <w:pPr>
        <w:shd w:val="clear" w:color="auto" w:fill="FDFDFD"/>
        <w:ind w:left="105" w:leftChars="50" w:firstLine="640" w:firstLineChars="200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DFDFD"/>
        </w:rPr>
        <w:t>食用植物油经高温加热和反复使用后可发生</w:t>
      </w:r>
      <w:r>
        <w:rPr>
          <w:rFonts w:hint="eastAsia" w:ascii="仿宋" w:hAnsi="仿宋" w:eastAsia="仿宋" w:cs="Times New Roman"/>
          <w:color w:val="auto"/>
          <w:sz w:val="32"/>
          <w:szCs w:val="32"/>
          <w:shd w:val="clear" w:color="auto" w:fill="FDFDFD"/>
        </w:rPr>
        <w:t>—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DFDFD"/>
        </w:rPr>
        <w:t>系列化学反应。在营养价值下降的同时还会产生某些毒性物质，如丙烯酰胺、多环芳烃、醛基和羰基物质等，这些物质的增加，可使油的物理极性增加，由此又将这些物质称为极性物质。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油的不饱和程度越高、油温越高、反复煎炸的次数越多、极性物质产生和增加的也就越多。《食品安全国家标准 植物油》（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>GB 2716-2018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）中规定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>，植物油的极性组分应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≤27 %。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植物油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>中</w:t>
      </w:r>
      <w:r>
        <w:rPr>
          <w:rFonts w:ascii="仿宋" w:hAnsi="仿宋" w:eastAsia="仿宋" w:cs="Tahoma"/>
          <w:color w:val="auto"/>
          <w:sz w:val="32"/>
          <w:szCs w:val="32"/>
          <w:shd w:val="clear" w:color="auto" w:fill="FFFFFF"/>
        </w:rPr>
        <w:t>极性组分</w:t>
      </w:r>
      <w:r>
        <w:rPr>
          <w:rFonts w:hint="eastAsia" w:ascii="仿宋" w:hAnsi="仿宋" w:eastAsia="仿宋" w:cs="Tahoma"/>
          <w:color w:val="auto"/>
          <w:sz w:val="32"/>
          <w:szCs w:val="32"/>
          <w:shd w:val="clear" w:color="auto" w:fill="FFFFFF"/>
        </w:rPr>
        <w:t>超标</w:t>
      </w:r>
      <w:r>
        <w:rPr>
          <w:rFonts w:ascii="仿宋" w:hAnsi="仿宋" w:eastAsia="仿宋" w:cs="Tahoma"/>
          <w:color w:val="auto"/>
          <w:sz w:val="32"/>
          <w:szCs w:val="32"/>
          <w:shd w:val="clear" w:color="auto" w:fill="FFFFFF"/>
        </w:rPr>
        <w:t>不仅影响油脂本身的品质和风味，有的还对人体健康有害，如使动物生长停滞、肝脏肿大、肝功能发生障碍等。</w:t>
      </w:r>
    </w:p>
    <w:p>
      <w:pPr>
        <w:shd w:val="clear" w:color="auto" w:fill="FDFDFD"/>
        <w:ind w:left="105" w:leftChars="50" w:firstLine="640" w:firstLineChars="200"/>
        <w:rPr>
          <w:rFonts w:ascii="仿宋" w:hAnsi="仿宋" w:eastAsia="仿宋" w:cs="宋体"/>
          <w:color w:val="auto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jc w:val="left"/>
        <w:rPr>
          <w:rFonts w:ascii="黑体" w:hAnsi="黑体" w:eastAsia="黑体" w:cs="仿宋_GB2312"/>
          <w:b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/>
          <w:color w:val="auto"/>
          <w:sz w:val="32"/>
          <w:szCs w:val="32"/>
        </w:rPr>
        <w:t>二、建议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rPr>
          <w:rStyle w:val="7"/>
          <w:rFonts w:ascii="楷体" w:hAnsi="楷体" w:eastAsia="楷体"/>
          <w:color w:val="auto"/>
          <w:sz w:val="32"/>
          <w:szCs w:val="32"/>
        </w:rPr>
      </w:pPr>
      <w:r>
        <w:rPr>
          <w:rStyle w:val="7"/>
          <w:rFonts w:hint="eastAsia" w:ascii="楷体" w:hAnsi="楷体" w:eastAsia="楷体"/>
          <w:color w:val="auto"/>
          <w:sz w:val="32"/>
          <w:szCs w:val="32"/>
        </w:rPr>
        <w:t>1、严格把关食品原辅料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餐饮服务单位应制定并实施原辅料控制要求，并做好索票索证、采购验收等登记工作，</w:t>
      </w:r>
      <w:bookmarkStart w:id="0" w:name="OLE_LINK4"/>
      <w:r>
        <w:rPr>
          <w:rFonts w:hint="eastAsia" w:ascii="仿宋" w:hAnsi="仿宋" w:eastAsia="仿宋"/>
          <w:color w:val="auto"/>
          <w:sz w:val="32"/>
          <w:szCs w:val="32"/>
        </w:rPr>
        <w:t>确保各种原辅料的质量符合标准的有关规定和要求</w:t>
      </w:r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rPr>
          <w:rStyle w:val="7"/>
          <w:rFonts w:ascii="楷体" w:hAnsi="楷体" w:eastAsia="楷体"/>
          <w:color w:val="auto"/>
          <w:sz w:val="32"/>
          <w:szCs w:val="32"/>
        </w:rPr>
      </w:pPr>
      <w:r>
        <w:rPr>
          <w:rStyle w:val="7"/>
          <w:rFonts w:hint="eastAsia" w:ascii="楷体" w:hAnsi="楷体" w:eastAsia="楷体"/>
          <w:color w:val="auto"/>
          <w:sz w:val="32"/>
          <w:szCs w:val="32"/>
        </w:rPr>
        <w:t>2、保证餐厨加工环境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食品处理区应按照原料进入、原料处理、半成品加工、成品供应的流程合理布局</w:t>
      </w:r>
      <w:r>
        <w:rPr>
          <w:rFonts w:hint="eastAsia" w:ascii="仿宋" w:hAnsi="仿宋" w:eastAsia="仿宋"/>
          <w:color w:val="auto"/>
          <w:sz w:val="32"/>
          <w:szCs w:val="32"/>
        </w:rPr>
        <w:t>；应完善通风排烟及防尘防鼠防虫害设施；餐厨环境应当保持清洁卫生，符合相关规范要求；餐厨用具应当彻底消毒，并保留消毒记录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rPr>
          <w:rStyle w:val="7"/>
          <w:rFonts w:ascii="楷体" w:hAnsi="楷体" w:eastAsia="楷体"/>
          <w:color w:val="auto"/>
          <w:sz w:val="32"/>
          <w:szCs w:val="32"/>
        </w:rPr>
      </w:pPr>
      <w:r>
        <w:rPr>
          <w:rStyle w:val="7"/>
          <w:rFonts w:hint="eastAsia" w:ascii="楷体" w:hAnsi="楷体" w:eastAsia="楷体"/>
          <w:color w:val="auto"/>
          <w:sz w:val="32"/>
          <w:szCs w:val="32"/>
        </w:rPr>
        <w:t>3、遵守生熟食品分开的原则</w:t>
      </w:r>
    </w:p>
    <w:p>
      <w:pPr>
        <w:pStyle w:val="5"/>
        <w:shd w:val="clear" w:color="auto" w:fill="FFFFFF"/>
        <w:spacing w:before="0" w:beforeAutospacing="0" w:after="0" w:afterAutospacing="0" w:line="288" w:lineRule="atLeas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餐饮服务单位必须严格遵守生熟食品分开的原则，除了盛放、清洗、加工生熟食品的用具要严格分开外，餐厨人员在接触生肉、生菜等生鲜食品后，要及时洗手。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rPr>
          <w:rStyle w:val="7"/>
          <w:rFonts w:ascii="楷体" w:hAnsi="楷体" w:eastAsia="楷体"/>
          <w:color w:val="auto"/>
          <w:sz w:val="32"/>
          <w:szCs w:val="32"/>
        </w:rPr>
      </w:pPr>
      <w:r>
        <w:rPr>
          <w:rStyle w:val="7"/>
          <w:rFonts w:hint="eastAsia" w:ascii="楷体" w:hAnsi="楷体" w:eastAsia="楷体"/>
          <w:color w:val="auto"/>
          <w:sz w:val="32"/>
          <w:szCs w:val="32"/>
        </w:rPr>
        <w:t>4、</w:t>
      </w:r>
      <w:bookmarkStart w:id="1" w:name="OLE_LINK1"/>
      <w:r>
        <w:rPr>
          <w:rStyle w:val="7"/>
          <w:rFonts w:hint="eastAsia" w:ascii="楷体" w:hAnsi="楷体" w:eastAsia="楷体"/>
          <w:color w:val="auto"/>
          <w:sz w:val="32"/>
          <w:szCs w:val="32"/>
        </w:rPr>
        <w:t>加强食品从业人员管理</w:t>
      </w:r>
    </w:p>
    <w:bookmarkEnd w:id="1"/>
    <w:p>
      <w:pPr>
        <w:pStyle w:val="5"/>
        <w:shd w:val="clear" w:color="auto" w:fill="FFFFFF"/>
        <w:spacing w:before="0" w:beforeAutospacing="0" w:after="0" w:afterAutospacing="0" w:line="560" w:lineRule="exact"/>
        <w:ind w:firstLine="800" w:firstLineChars="250"/>
        <w:rPr>
          <w:rFonts w:ascii="仿宋" w:hAnsi="仿宋" w:eastAsia="仿宋"/>
          <w:color w:val="auto"/>
          <w:sz w:val="32"/>
          <w:szCs w:val="32"/>
        </w:rPr>
      </w:pPr>
      <w:bookmarkStart w:id="2" w:name="OLE_LINK2"/>
      <w:r>
        <w:rPr>
          <w:rFonts w:hint="eastAsia" w:ascii="仿宋" w:hAnsi="仿宋" w:eastAsia="仿宋"/>
          <w:color w:val="auto"/>
          <w:sz w:val="32"/>
          <w:szCs w:val="32"/>
        </w:rPr>
        <w:t>餐厨及服务人员</w:t>
      </w:r>
      <w:bookmarkEnd w:id="2"/>
      <w:r>
        <w:rPr>
          <w:rFonts w:hint="eastAsia" w:ascii="仿宋" w:hAnsi="仿宋" w:eastAsia="仿宋"/>
          <w:color w:val="auto"/>
          <w:sz w:val="32"/>
          <w:szCs w:val="32"/>
        </w:rPr>
        <w:t>应持有健康体检证明，需进行岗前培训和在岗培训，达到相应的岗位技术素质要求方可上岗。餐厨及服务人员应保持个人卫生，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加工食品时应当将手洗净，穿戴清洁的工作衣帽。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40D71"/>
    <w:rsid w:val="0001248C"/>
    <w:rsid w:val="00023D16"/>
    <w:rsid w:val="00032538"/>
    <w:rsid w:val="00035BF4"/>
    <w:rsid w:val="00040D71"/>
    <w:rsid w:val="00044B2D"/>
    <w:rsid w:val="0004778C"/>
    <w:rsid w:val="000518A7"/>
    <w:rsid w:val="00071380"/>
    <w:rsid w:val="00073BFA"/>
    <w:rsid w:val="00074B84"/>
    <w:rsid w:val="00074F6A"/>
    <w:rsid w:val="00075B8F"/>
    <w:rsid w:val="000B6093"/>
    <w:rsid w:val="000C31AC"/>
    <w:rsid w:val="000C4E7D"/>
    <w:rsid w:val="000D0EA8"/>
    <w:rsid w:val="000D555F"/>
    <w:rsid w:val="000D6FFE"/>
    <w:rsid w:val="000F5F41"/>
    <w:rsid w:val="00102A23"/>
    <w:rsid w:val="00117748"/>
    <w:rsid w:val="00117D05"/>
    <w:rsid w:val="001345A3"/>
    <w:rsid w:val="00134691"/>
    <w:rsid w:val="001372D9"/>
    <w:rsid w:val="00154CAA"/>
    <w:rsid w:val="00160E55"/>
    <w:rsid w:val="001618B6"/>
    <w:rsid w:val="0017157D"/>
    <w:rsid w:val="0019148B"/>
    <w:rsid w:val="001A2AAA"/>
    <w:rsid w:val="001B4BBC"/>
    <w:rsid w:val="001F221F"/>
    <w:rsid w:val="001F4A92"/>
    <w:rsid w:val="002178AC"/>
    <w:rsid w:val="002200B2"/>
    <w:rsid w:val="002349E5"/>
    <w:rsid w:val="00242A69"/>
    <w:rsid w:val="0026230D"/>
    <w:rsid w:val="002671C8"/>
    <w:rsid w:val="00277FEA"/>
    <w:rsid w:val="00287612"/>
    <w:rsid w:val="002940D0"/>
    <w:rsid w:val="0029681F"/>
    <w:rsid w:val="002B5671"/>
    <w:rsid w:val="002D2260"/>
    <w:rsid w:val="002D5CDC"/>
    <w:rsid w:val="002D7D42"/>
    <w:rsid w:val="002E1A9A"/>
    <w:rsid w:val="002E7121"/>
    <w:rsid w:val="002E7A60"/>
    <w:rsid w:val="002F661B"/>
    <w:rsid w:val="00302840"/>
    <w:rsid w:val="003145EC"/>
    <w:rsid w:val="00332A02"/>
    <w:rsid w:val="0036094B"/>
    <w:rsid w:val="0036358C"/>
    <w:rsid w:val="003A105E"/>
    <w:rsid w:val="003A7456"/>
    <w:rsid w:val="003B285F"/>
    <w:rsid w:val="003E3863"/>
    <w:rsid w:val="003F2E05"/>
    <w:rsid w:val="00404951"/>
    <w:rsid w:val="00407D6D"/>
    <w:rsid w:val="00423F19"/>
    <w:rsid w:val="004361DC"/>
    <w:rsid w:val="004432E7"/>
    <w:rsid w:val="00445FF9"/>
    <w:rsid w:val="00453585"/>
    <w:rsid w:val="00474153"/>
    <w:rsid w:val="00485C2D"/>
    <w:rsid w:val="00495C32"/>
    <w:rsid w:val="004A0708"/>
    <w:rsid w:val="004A4837"/>
    <w:rsid w:val="004B4C82"/>
    <w:rsid w:val="004C426F"/>
    <w:rsid w:val="004C4885"/>
    <w:rsid w:val="004E2EC0"/>
    <w:rsid w:val="004E4404"/>
    <w:rsid w:val="004F6855"/>
    <w:rsid w:val="004F6ABF"/>
    <w:rsid w:val="005023CC"/>
    <w:rsid w:val="00512C0F"/>
    <w:rsid w:val="00514C4D"/>
    <w:rsid w:val="00524190"/>
    <w:rsid w:val="005263C4"/>
    <w:rsid w:val="00527A95"/>
    <w:rsid w:val="00544656"/>
    <w:rsid w:val="005713C7"/>
    <w:rsid w:val="0057278A"/>
    <w:rsid w:val="0058383A"/>
    <w:rsid w:val="00584DA5"/>
    <w:rsid w:val="00591E9F"/>
    <w:rsid w:val="00592261"/>
    <w:rsid w:val="005975B9"/>
    <w:rsid w:val="005B6012"/>
    <w:rsid w:val="005C0AD5"/>
    <w:rsid w:val="005C4414"/>
    <w:rsid w:val="005E2AE0"/>
    <w:rsid w:val="005E69BF"/>
    <w:rsid w:val="005F3690"/>
    <w:rsid w:val="006011C0"/>
    <w:rsid w:val="00601A31"/>
    <w:rsid w:val="00602933"/>
    <w:rsid w:val="006122F4"/>
    <w:rsid w:val="0065490E"/>
    <w:rsid w:val="00676A61"/>
    <w:rsid w:val="0068726E"/>
    <w:rsid w:val="00694B5D"/>
    <w:rsid w:val="006C0C46"/>
    <w:rsid w:val="006C33F5"/>
    <w:rsid w:val="006E4A25"/>
    <w:rsid w:val="006E5453"/>
    <w:rsid w:val="006E7453"/>
    <w:rsid w:val="00700D7B"/>
    <w:rsid w:val="00704ED0"/>
    <w:rsid w:val="0071410F"/>
    <w:rsid w:val="00726271"/>
    <w:rsid w:val="007354F0"/>
    <w:rsid w:val="007365B5"/>
    <w:rsid w:val="00737040"/>
    <w:rsid w:val="00741414"/>
    <w:rsid w:val="007524FB"/>
    <w:rsid w:val="00755610"/>
    <w:rsid w:val="00757F5B"/>
    <w:rsid w:val="00762B75"/>
    <w:rsid w:val="007657E7"/>
    <w:rsid w:val="00790B1D"/>
    <w:rsid w:val="00793F65"/>
    <w:rsid w:val="007A4823"/>
    <w:rsid w:val="007A4C53"/>
    <w:rsid w:val="007B2714"/>
    <w:rsid w:val="007B4E41"/>
    <w:rsid w:val="007C05E7"/>
    <w:rsid w:val="007C6B7A"/>
    <w:rsid w:val="007D07B1"/>
    <w:rsid w:val="007E7EDB"/>
    <w:rsid w:val="007F407E"/>
    <w:rsid w:val="007F56B0"/>
    <w:rsid w:val="007F5CB0"/>
    <w:rsid w:val="00803608"/>
    <w:rsid w:val="00810A1F"/>
    <w:rsid w:val="008156E7"/>
    <w:rsid w:val="008179CB"/>
    <w:rsid w:val="00821662"/>
    <w:rsid w:val="0082412C"/>
    <w:rsid w:val="0083040C"/>
    <w:rsid w:val="008319CA"/>
    <w:rsid w:val="0085551D"/>
    <w:rsid w:val="00867C6A"/>
    <w:rsid w:val="00871259"/>
    <w:rsid w:val="00872500"/>
    <w:rsid w:val="00872720"/>
    <w:rsid w:val="00873E30"/>
    <w:rsid w:val="0087447C"/>
    <w:rsid w:val="00874A9A"/>
    <w:rsid w:val="008919B2"/>
    <w:rsid w:val="00895285"/>
    <w:rsid w:val="0089786F"/>
    <w:rsid w:val="008B017B"/>
    <w:rsid w:val="008B13F5"/>
    <w:rsid w:val="008D07CB"/>
    <w:rsid w:val="008D36DF"/>
    <w:rsid w:val="008D4BC1"/>
    <w:rsid w:val="008D5C01"/>
    <w:rsid w:val="00901BA9"/>
    <w:rsid w:val="00905A3D"/>
    <w:rsid w:val="00970598"/>
    <w:rsid w:val="00976894"/>
    <w:rsid w:val="00980983"/>
    <w:rsid w:val="00993E1B"/>
    <w:rsid w:val="009A140A"/>
    <w:rsid w:val="009C1EF6"/>
    <w:rsid w:val="009C47C2"/>
    <w:rsid w:val="009E04DF"/>
    <w:rsid w:val="009E360E"/>
    <w:rsid w:val="009F042A"/>
    <w:rsid w:val="00A12E98"/>
    <w:rsid w:val="00A27910"/>
    <w:rsid w:val="00A44DDA"/>
    <w:rsid w:val="00A66D3F"/>
    <w:rsid w:val="00A671ED"/>
    <w:rsid w:val="00A83EDB"/>
    <w:rsid w:val="00A85E52"/>
    <w:rsid w:val="00AA27AC"/>
    <w:rsid w:val="00AA7D57"/>
    <w:rsid w:val="00AD22BB"/>
    <w:rsid w:val="00AE06A9"/>
    <w:rsid w:val="00AE13F1"/>
    <w:rsid w:val="00AE1401"/>
    <w:rsid w:val="00AE189D"/>
    <w:rsid w:val="00AE6354"/>
    <w:rsid w:val="00AE756C"/>
    <w:rsid w:val="00B0198F"/>
    <w:rsid w:val="00B3155E"/>
    <w:rsid w:val="00B3617A"/>
    <w:rsid w:val="00B638E5"/>
    <w:rsid w:val="00B64ACD"/>
    <w:rsid w:val="00B85427"/>
    <w:rsid w:val="00B979A2"/>
    <w:rsid w:val="00BA32AF"/>
    <w:rsid w:val="00BC393B"/>
    <w:rsid w:val="00BC64FD"/>
    <w:rsid w:val="00BC662E"/>
    <w:rsid w:val="00C304EA"/>
    <w:rsid w:val="00C47819"/>
    <w:rsid w:val="00C56590"/>
    <w:rsid w:val="00C6247E"/>
    <w:rsid w:val="00C853BB"/>
    <w:rsid w:val="00C86042"/>
    <w:rsid w:val="00C86FAC"/>
    <w:rsid w:val="00C87027"/>
    <w:rsid w:val="00C87E60"/>
    <w:rsid w:val="00C92CD1"/>
    <w:rsid w:val="00CA4CD6"/>
    <w:rsid w:val="00CA7023"/>
    <w:rsid w:val="00CB1E1A"/>
    <w:rsid w:val="00CB4C48"/>
    <w:rsid w:val="00CC7CDD"/>
    <w:rsid w:val="00CD7853"/>
    <w:rsid w:val="00CE0E6E"/>
    <w:rsid w:val="00CF1B62"/>
    <w:rsid w:val="00CF1C6C"/>
    <w:rsid w:val="00CF543D"/>
    <w:rsid w:val="00D16F6F"/>
    <w:rsid w:val="00D1798E"/>
    <w:rsid w:val="00D26DFF"/>
    <w:rsid w:val="00D33EE3"/>
    <w:rsid w:val="00D473CF"/>
    <w:rsid w:val="00D522FB"/>
    <w:rsid w:val="00D549B2"/>
    <w:rsid w:val="00D646C5"/>
    <w:rsid w:val="00D64868"/>
    <w:rsid w:val="00D71FA2"/>
    <w:rsid w:val="00D815CA"/>
    <w:rsid w:val="00D8340D"/>
    <w:rsid w:val="00D85541"/>
    <w:rsid w:val="00D86350"/>
    <w:rsid w:val="00D960D9"/>
    <w:rsid w:val="00DC13BB"/>
    <w:rsid w:val="00DC62EC"/>
    <w:rsid w:val="00DC6BDE"/>
    <w:rsid w:val="00DC7BB8"/>
    <w:rsid w:val="00DD32AC"/>
    <w:rsid w:val="00DD5A81"/>
    <w:rsid w:val="00DE2E9C"/>
    <w:rsid w:val="00E07CFF"/>
    <w:rsid w:val="00E16D3B"/>
    <w:rsid w:val="00E20FBC"/>
    <w:rsid w:val="00E305C3"/>
    <w:rsid w:val="00E352D8"/>
    <w:rsid w:val="00E44B2E"/>
    <w:rsid w:val="00E66FE2"/>
    <w:rsid w:val="00E71733"/>
    <w:rsid w:val="00E740DC"/>
    <w:rsid w:val="00E86C9F"/>
    <w:rsid w:val="00E90578"/>
    <w:rsid w:val="00E909C2"/>
    <w:rsid w:val="00E95597"/>
    <w:rsid w:val="00EA019F"/>
    <w:rsid w:val="00EB4E58"/>
    <w:rsid w:val="00EB79C5"/>
    <w:rsid w:val="00EC0ECC"/>
    <w:rsid w:val="00EC277A"/>
    <w:rsid w:val="00ED1A68"/>
    <w:rsid w:val="00ED515D"/>
    <w:rsid w:val="00EF4553"/>
    <w:rsid w:val="00F022B5"/>
    <w:rsid w:val="00F158F6"/>
    <w:rsid w:val="00F20BB3"/>
    <w:rsid w:val="00F21760"/>
    <w:rsid w:val="00F21D54"/>
    <w:rsid w:val="00F22854"/>
    <w:rsid w:val="00F24F07"/>
    <w:rsid w:val="00F7406E"/>
    <w:rsid w:val="00F741FF"/>
    <w:rsid w:val="00F841CE"/>
    <w:rsid w:val="00F84553"/>
    <w:rsid w:val="00F936C3"/>
    <w:rsid w:val="00F9417C"/>
    <w:rsid w:val="00FA60DD"/>
    <w:rsid w:val="00FB1115"/>
    <w:rsid w:val="00FB517D"/>
    <w:rsid w:val="00FB5F82"/>
    <w:rsid w:val="00FB5FB5"/>
    <w:rsid w:val="00FB7D5F"/>
    <w:rsid w:val="00FC474D"/>
    <w:rsid w:val="00FC61C6"/>
    <w:rsid w:val="07D80F98"/>
    <w:rsid w:val="17A31B54"/>
    <w:rsid w:val="1EB22B9E"/>
    <w:rsid w:val="2098075B"/>
    <w:rsid w:val="34676C84"/>
    <w:rsid w:val="36E62DB9"/>
    <w:rsid w:val="3CAC2FC7"/>
    <w:rsid w:val="4C8724A0"/>
    <w:rsid w:val="7B1A31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C40CBC-ACC4-478D-8079-EFD29FD767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370</Words>
  <Characters>2111</Characters>
  <Lines>17</Lines>
  <Paragraphs>4</Paragraphs>
  <TotalTime>781</TotalTime>
  <ScaleCrop>false</ScaleCrop>
  <LinksUpToDate>false</LinksUpToDate>
  <CharactersWithSpaces>2477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2018-04-04T05:56:00Z</dcterms:created>
  <dc:creator>test</dc:creator>
  <cp:lastModifiedBy>雅雯</cp:lastModifiedBy>
  <dcterms:modified xsi:type="dcterms:W3CDTF">2019-03-19T02:30:02Z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