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专业正高级工程师职称评审</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701"/>
        <w:gridCol w:w="2693"/>
        <w:gridCol w:w="1843"/>
        <w:gridCol w:w="6520"/>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394" w:type="dxa"/>
            <w:gridSpan w:val="2"/>
            <w:vAlign w:val="center"/>
          </w:tcPr>
          <w:p>
            <w:pPr>
              <w:spacing w:line="460" w:lineRule="exact"/>
              <w:jc w:val="center"/>
              <w:rPr>
                <w:rFonts w:hint="eastAsia" w:ascii="宋体" w:hAnsi="宋体" w:eastAsia="宋体"/>
                <w:sz w:val="24"/>
                <w:szCs w:val="24"/>
              </w:rPr>
            </w:pPr>
          </w:p>
        </w:tc>
        <w:tc>
          <w:tcPr>
            <w:tcW w:w="1843"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pPr>
              <w:spacing w:line="460" w:lineRule="exact"/>
              <w:jc w:val="center"/>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restart"/>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701" w:type="dxa"/>
            <w:vAlign w:val="center"/>
          </w:tcPr>
          <w:p>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1056" w:type="dxa"/>
            <w:gridSpan w:val="3"/>
            <w:vAlign w:val="center"/>
          </w:tcPr>
          <w:p>
            <w:pPr>
              <w:spacing w:line="400" w:lineRule="exact"/>
              <w:jc w:val="lef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continue"/>
            <w:vAlign w:val="center"/>
          </w:tcPr>
          <w:p>
            <w:pPr>
              <w:spacing w:line="460" w:lineRule="exact"/>
              <w:jc w:val="center"/>
              <w:rPr>
                <w:rFonts w:hint="eastAsia" w:ascii="宋体" w:hAnsi="宋体" w:eastAsia="宋体"/>
                <w:sz w:val="24"/>
                <w:szCs w:val="24"/>
              </w:rPr>
            </w:pPr>
          </w:p>
        </w:tc>
        <w:tc>
          <w:tcPr>
            <w:tcW w:w="1701" w:type="dxa"/>
            <w:vAlign w:val="center"/>
          </w:tcPr>
          <w:p>
            <w:pPr>
              <w:spacing w:line="460" w:lineRule="exact"/>
              <w:jc w:val="center"/>
              <w:rPr>
                <w:rFonts w:hint="eastAsia" w:ascii="宋体" w:hAnsi="宋体" w:eastAsia="宋体"/>
                <w:sz w:val="24"/>
                <w:szCs w:val="24"/>
              </w:rPr>
            </w:pPr>
            <w:bookmarkStart w:id="0" w:name="OLE_LINK2"/>
            <w:r>
              <w:rPr>
                <w:rFonts w:hint="eastAsia" w:ascii="宋体" w:hAnsi="宋体" w:eastAsia="宋体"/>
                <w:sz w:val="24"/>
                <w:szCs w:val="24"/>
              </w:rPr>
              <w:t>□</w:t>
            </w:r>
            <w:bookmarkEnd w:id="0"/>
            <w:r>
              <w:rPr>
                <w:rFonts w:hint="eastAsia" w:ascii="宋体" w:hAnsi="宋体" w:eastAsia="宋体" w:cs="宋体"/>
                <w:color w:val="000000"/>
                <w:kern w:val="0"/>
                <w:sz w:val="24"/>
                <w:szCs w:val="24"/>
                <w:lang w:bidi="ar"/>
              </w:rPr>
              <w:t>转系列申报</w:t>
            </w:r>
          </w:p>
        </w:tc>
        <w:tc>
          <w:tcPr>
            <w:tcW w:w="11056" w:type="dxa"/>
            <w:gridSpan w:val="3"/>
            <w:vAlign w:val="center"/>
          </w:tcPr>
          <w:p>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1.原系列同层级职称证书；2.转岗证明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55" w:type="dxa"/>
            <w:vMerge w:val="continue"/>
            <w:vAlign w:val="center"/>
          </w:tcPr>
          <w:p>
            <w:pPr>
              <w:spacing w:line="460" w:lineRule="exact"/>
              <w:jc w:val="center"/>
              <w:rPr>
                <w:rFonts w:hint="eastAsia" w:ascii="宋体" w:hAnsi="宋体" w:eastAsia="宋体"/>
                <w:sz w:val="24"/>
                <w:szCs w:val="24"/>
              </w:rPr>
            </w:pPr>
          </w:p>
        </w:tc>
        <w:tc>
          <w:tcPr>
            <w:tcW w:w="1701"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1056" w:type="dxa"/>
            <w:gridSpan w:val="3"/>
            <w:vAlign w:val="center"/>
          </w:tcPr>
          <w:p>
            <w:pPr>
              <w:widowControl/>
              <w:spacing w:line="360" w:lineRule="auto"/>
              <w:jc w:val="left"/>
              <w:textAlignment w:val="center"/>
              <w:rPr>
                <w:rFonts w:hint="eastAsia" w:ascii="宋体" w:hAnsi="宋体" w:eastAsia="宋体"/>
                <w:sz w:val="24"/>
                <w:szCs w:val="24"/>
              </w:rPr>
            </w:pPr>
            <w:r>
              <w:rPr>
                <w:rFonts w:hint="eastAsia" w:ascii="宋体" w:hAnsi="宋体" w:eastAsia="宋体"/>
                <w:sz w:val="24"/>
                <w:szCs w:val="24"/>
              </w:rPr>
              <w:t>1.同系列同层级职称证书；2.转岗证明</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55" w:type="dxa"/>
            <w:vMerge w:val="continue"/>
            <w:vAlign w:val="center"/>
          </w:tcPr>
          <w:p>
            <w:pPr>
              <w:spacing w:line="460" w:lineRule="exact"/>
              <w:jc w:val="center"/>
              <w:rPr>
                <w:rFonts w:hint="eastAsia" w:ascii="宋体" w:hAnsi="宋体" w:eastAsia="宋体"/>
                <w:sz w:val="24"/>
                <w:szCs w:val="24"/>
              </w:rPr>
            </w:pPr>
          </w:p>
        </w:tc>
        <w:tc>
          <w:tcPr>
            <w:tcW w:w="1701"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破格申报</w:t>
            </w:r>
          </w:p>
        </w:tc>
        <w:tc>
          <w:tcPr>
            <w:tcW w:w="11056" w:type="dxa"/>
            <w:gridSpan w:val="3"/>
          </w:tcPr>
          <w:p>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普通破格：</w:t>
            </w:r>
            <w:r>
              <w:rPr>
                <w:rFonts w:ascii="宋体" w:hAnsi="宋体" w:eastAsia="宋体"/>
                <w:sz w:val="24"/>
                <w:szCs w:val="24"/>
              </w:rPr>
              <w:t>不具备规定的学历资历条件，符合下列条件之一，可由2名本专业或相近专业</w:t>
            </w:r>
            <w:r>
              <w:rPr>
                <w:rFonts w:hint="eastAsia" w:ascii="宋体" w:hAnsi="宋体" w:eastAsia="宋体"/>
                <w:sz w:val="24"/>
                <w:szCs w:val="24"/>
              </w:rPr>
              <w:t>有较高影响力的正高级工程师书面推荐破格申报</w:t>
            </w:r>
          </w:p>
          <w:p>
            <w:pPr>
              <w:spacing w:line="460" w:lineRule="exact"/>
              <w:rPr>
                <w:rFonts w:hint="eastAsia" w:ascii="宋体" w:hAnsi="宋体" w:eastAsia="宋体"/>
                <w:sz w:val="24"/>
                <w:szCs w:val="24"/>
              </w:rPr>
            </w:pPr>
            <w:r>
              <w:rPr>
                <w:rFonts w:hint="eastAsia" w:ascii="宋体" w:hAnsi="宋体" w:eastAsia="宋体"/>
                <w:sz w:val="24"/>
                <w:szCs w:val="24"/>
                <w:lang w:eastAsia="zh-CN"/>
              </w:rPr>
              <w:t>□国家科技成果奖获奖项目的主要完成人</w:t>
            </w:r>
          </w:p>
          <w:p>
            <w:pPr>
              <w:spacing w:line="460" w:lineRule="exact"/>
              <w:rPr>
                <w:rFonts w:hint="eastAsia" w:ascii="宋体" w:hAnsi="宋体" w:eastAsia="宋体"/>
                <w:sz w:val="24"/>
                <w:szCs w:val="24"/>
              </w:rPr>
            </w:pPr>
            <w:r>
              <w:rPr>
                <w:rFonts w:hint="eastAsia" w:ascii="宋体" w:hAnsi="宋体" w:eastAsia="宋体"/>
                <w:sz w:val="24"/>
                <w:szCs w:val="24"/>
              </w:rPr>
              <w:t>□省（部）级科技成果奖一等奖获奖项目的主要完成人（排名前三）</w:t>
            </w:r>
          </w:p>
          <w:p>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rPr>
              <w:t>荣获中国专利金奖、中国专利银奖的主要完成人，或中国专利优秀奖的主要完成人（排名第一），或荣获广东专利金奖的主要完成人（排名前三）</w:t>
            </w:r>
          </w:p>
          <w:p>
            <w:pPr>
              <w:spacing w:line="400" w:lineRule="exact"/>
              <w:rPr>
                <w:rFonts w:hint="default" w:ascii="宋体" w:hAnsi="宋体" w:eastAsia="宋体"/>
                <w:sz w:val="24"/>
                <w:szCs w:val="24"/>
                <w:lang w:val="en-US"/>
              </w:rPr>
            </w:pPr>
            <w:r>
              <w:rPr>
                <w:rFonts w:hint="eastAsia" w:ascii="宋体" w:hAnsi="宋体" w:eastAsia="宋体"/>
                <w:sz w:val="24"/>
                <w:szCs w:val="24"/>
                <w:lang w:eastAsia="zh-CN"/>
              </w:rPr>
              <w:t>□海外高层次引进人才</w:t>
            </w:r>
            <w:r>
              <w:rPr>
                <w:rFonts w:hint="eastAsia" w:ascii="宋体" w:hAnsi="宋体" w:eastAsia="宋体"/>
                <w:sz w:val="24"/>
                <w:szCs w:val="24"/>
                <w:lang w:val="en-US" w:eastAsia="zh-CN"/>
              </w:rPr>
              <w:t>破格</w:t>
            </w:r>
          </w:p>
          <w:p>
            <w:pPr>
              <w:spacing w:line="400" w:lineRule="exact"/>
              <w:rPr>
                <w:rFonts w:hint="default" w:ascii="宋体" w:hAnsi="宋体" w:eastAsia="宋体"/>
                <w:sz w:val="24"/>
                <w:szCs w:val="24"/>
                <w:lang w:val="en-US"/>
              </w:rPr>
            </w:pPr>
            <w:r>
              <w:rPr>
                <w:rFonts w:hint="eastAsia" w:ascii="宋体" w:hAnsi="宋体" w:eastAsia="宋体"/>
                <w:sz w:val="24"/>
                <w:szCs w:val="24"/>
                <w:lang w:eastAsia="zh-CN"/>
              </w:rPr>
              <w:t>□在深工作的港澳台专业人才</w:t>
            </w:r>
            <w:r>
              <w:rPr>
                <w:rFonts w:hint="eastAsia" w:ascii="宋体" w:hAnsi="宋体" w:eastAsia="宋体"/>
                <w:sz w:val="24"/>
                <w:szCs w:val="24"/>
                <w:lang w:val="en-US" w:eastAsia="zh-CN"/>
              </w:rPr>
              <w:t>破格</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09" w:hRule="atLeast"/>
          <w:jc w:val="center"/>
        </w:trPr>
        <w:tc>
          <w:tcPr>
            <w:tcW w:w="155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757" w:type="dxa"/>
            <w:gridSpan w:val="4"/>
            <w:vAlign w:val="center"/>
          </w:tcPr>
          <w:p>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□具备大学本科以上学历或学士以上学位，或技工院校预备技师（技师）班毕业，取得高级工程师职称后，从事本专业技术工作满 5 年</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w:t>
            </w:r>
            <w:r>
              <w:rPr>
                <w:rFonts w:hint="default" w:ascii="宋体" w:hAnsi="宋体" w:eastAsia="宋体"/>
                <w:sz w:val="24"/>
                <w:szCs w:val="24"/>
                <w:lang w:val="en"/>
              </w:rPr>
              <w:t>社</w:t>
            </w:r>
            <w:r>
              <w:rPr>
                <w:rFonts w:hint="eastAsia" w:ascii="宋体" w:hAnsi="宋体" w:eastAsia="宋体"/>
                <w:sz w:val="24"/>
                <w:szCs w:val="24"/>
                <w:lang w:val="en" w:eastAsia="zh-CN"/>
              </w:rPr>
              <w:t>保</w:t>
            </w:r>
            <w:bookmarkStart w:id="1" w:name="_GoBack"/>
            <w:bookmarkEnd w:id="1"/>
            <w:r>
              <w:rPr>
                <w:rFonts w:hint="default" w:ascii="宋体" w:hAnsi="宋体" w:eastAsia="宋体"/>
                <w:sz w:val="24"/>
                <w:szCs w:val="24"/>
                <w:lang w:val="en"/>
              </w:rPr>
              <w:t>缴纳</w:t>
            </w:r>
            <w:r>
              <w:rPr>
                <w:rFonts w:hint="eastAsia" w:ascii="宋体" w:hAnsi="宋体" w:eastAsia="宋体"/>
                <w:sz w:val="24"/>
                <w:szCs w:val="24"/>
              </w:rPr>
              <w:t>单位与申报单位一致</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555" w:type="dxa"/>
            <w:vAlign w:val="center"/>
          </w:tcPr>
          <w:p>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工作经历</w:t>
            </w:r>
          </w:p>
          <w:p>
            <w:pPr>
              <w:spacing w:line="460" w:lineRule="exact"/>
              <w:jc w:val="center"/>
              <w:rPr>
                <w:rFonts w:hint="eastAsia" w:ascii="宋体" w:hAnsi="宋体" w:eastAsia="宋体"/>
                <w:sz w:val="24"/>
                <w:szCs w:val="24"/>
              </w:rPr>
            </w:pPr>
            <w:r>
              <w:rPr>
                <w:rFonts w:hint="eastAsia" w:ascii="宋体" w:hAnsi="宋体" w:eastAsia="宋体"/>
                <w:spacing w:val="-20"/>
                <w:sz w:val="24"/>
                <w:szCs w:val="24"/>
              </w:rPr>
              <w:t>（能力）条件</w:t>
            </w:r>
          </w:p>
        </w:tc>
        <w:tc>
          <w:tcPr>
            <w:tcW w:w="12757" w:type="dxa"/>
            <w:gridSpan w:val="4"/>
            <w:vAlign w:val="center"/>
          </w:tcPr>
          <w:p>
            <w:pPr>
              <w:widowControl/>
              <w:spacing w:line="240" w:lineRule="auto"/>
              <w:jc w:val="left"/>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（粤人社规〔2026〕10号）第三章五（二）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pPr>
              <w:spacing w:line="240" w:lineRule="auto"/>
              <w:ind w:firstLine="480" w:firstLineChars="200"/>
              <w:rPr>
                <w:rFonts w:hint="eastAsia" w:ascii="黑体" w:hAnsi="黑体" w:eastAsia="黑体"/>
                <w:sz w:val="24"/>
                <w:szCs w:val="24"/>
              </w:rPr>
            </w:pPr>
            <w:r>
              <w:rPr>
                <w:rFonts w:ascii="黑体" w:hAnsi="黑体" w:eastAsia="黑体"/>
                <w:sz w:val="24"/>
                <w:szCs w:val="24"/>
              </w:rPr>
              <w:t>任现职期间，符合下列条件之</w:t>
            </w:r>
            <w:r>
              <w:rPr>
                <w:rFonts w:hint="eastAsia" w:ascii="黑体" w:hAnsi="黑体" w:eastAsia="黑体"/>
                <w:sz w:val="24"/>
                <w:szCs w:val="24"/>
              </w:rPr>
              <w:t>一</w:t>
            </w:r>
            <w:r>
              <w:rPr>
                <w:rFonts w:ascii="黑体" w:hAnsi="黑体" w:eastAsia="黑体"/>
                <w:sz w:val="24"/>
                <w:szCs w:val="24"/>
              </w:rPr>
              <w:t>：</w:t>
            </w:r>
          </w:p>
          <w:p>
            <w:pPr>
              <w:pStyle w:val="2"/>
              <w:spacing w:line="240" w:lineRule="auto"/>
              <w:rPr>
                <w:rFonts w:hint="eastAsia" w:ascii="宋体" w:hAnsi="宋体" w:eastAsia="宋体"/>
                <w:sz w:val="24"/>
                <w:szCs w:val="24"/>
              </w:rPr>
            </w:pPr>
            <w:r>
              <w:rPr>
                <w:rFonts w:hint="eastAsia" w:ascii="宋体" w:hAnsi="宋体" w:eastAsia="宋体"/>
                <w:sz w:val="24"/>
                <w:szCs w:val="24"/>
              </w:rPr>
              <w:t>□1.作为本专业技术负责人主持完成 1 项以上或排名前七参与完成 2 项以上国家级项目；或主持完成2 项以上或排名前五参与完成 4 项以上省（部）级项目；或主持完成 1 项以上以及排名前五参与完成 2 项以上省（部）级项目；或主持完成 1 项以上省（部）级项目以及排名前七参与完成 1 项以上国家级项目；或主持完成1 项以上或排名前七参与完成 2 项以上国家级重大工程项目的基于风险的检验（RBI）或安全评估项目，解决了关键性的技术问题，并负责相关技术报告的撰写（国家级技术攻关、研究项目子课题排名等同于省（部）级项目排名）。</w:t>
            </w:r>
          </w:p>
          <w:p>
            <w:pPr>
              <w:pStyle w:val="2"/>
              <w:spacing w:line="240" w:lineRule="auto"/>
              <w:rPr>
                <w:rFonts w:hint="eastAsia" w:ascii="宋体" w:hAnsi="宋体" w:eastAsia="宋体"/>
                <w:sz w:val="24"/>
                <w:szCs w:val="24"/>
              </w:rPr>
            </w:pPr>
            <w:r>
              <w:rPr>
                <w:rFonts w:hint="eastAsia" w:ascii="宋体" w:hAnsi="宋体" w:eastAsia="宋体"/>
                <w:sz w:val="24"/>
                <w:szCs w:val="24"/>
              </w:rPr>
              <w:t>□2.作为本专业技术负责人主持完成省（部）级重大科技成果转化工作或新产品开发工作，或省（部）级以上行政部门立项的本专业公共服务平台项目建设，解决了关键技术问题或重大疑难问题，取得了显著的效益。</w:t>
            </w:r>
          </w:p>
          <w:p>
            <w:pPr>
              <w:pStyle w:val="2"/>
              <w:spacing w:line="240" w:lineRule="auto"/>
              <w:rPr>
                <w:rFonts w:hint="eastAsia" w:ascii="宋体" w:hAnsi="宋体" w:eastAsia="宋体"/>
                <w:sz w:val="24"/>
                <w:szCs w:val="24"/>
              </w:rPr>
            </w:pPr>
            <w:r>
              <w:rPr>
                <w:rFonts w:hint="eastAsia" w:ascii="宋体" w:hAnsi="宋体" w:eastAsia="宋体"/>
                <w:sz w:val="24"/>
                <w:szCs w:val="24"/>
              </w:rPr>
              <w:t>□3.作为本专业技术负责人主持完成 2 项以上或作为主要研究人员（排名前三）完成 4 项以上省（部）级以上战略、规划、政策、法规类研究项目，且成果经转化形成了重要的指导性、规范性文件。</w:t>
            </w:r>
          </w:p>
          <w:p>
            <w:pPr>
              <w:pStyle w:val="2"/>
              <w:spacing w:line="240" w:lineRule="auto"/>
              <w:rPr>
                <w:rFonts w:hint="eastAsia" w:ascii="宋体" w:hAnsi="宋体" w:eastAsia="宋体"/>
                <w:sz w:val="24"/>
                <w:szCs w:val="24"/>
              </w:rPr>
            </w:pPr>
            <w:r>
              <w:rPr>
                <w:rFonts w:hint="eastAsia" w:ascii="宋体" w:hAnsi="宋体" w:eastAsia="宋体"/>
                <w:sz w:val="24"/>
                <w:szCs w:val="24"/>
              </w:rPr>
              <w:t>□4.作为主要起草人完成国际标准 1 项以上，或主持完成国家标准（技术规范）1 项以上，或作为主要起草人（排名前五）完成国家标准（技术规范）2 项以上，或作为起草人完成特种设备安全技术规范 1 项以上，或主持完成行业标准（技术规范）2 项以上、或省级地方标准（技术规范）5 项以上的制修订工作，负责其中主要技术性内容的编制工作或实验验证工作，标准具备原创性和较高技术水平，且在相应行业范围内得到有效实施。</w:t>
            </w:r>
          </w:p>
          <w:p>
            <w:pPr>
              <w:pStyle w:val="2"/>
              <w:spacing w:line="240" w:lineRule="auto"/>
              <w:rPr>
                <w:rFonts w:hint="eastAsia" w:ascii="宋体" w:hAnsi="宋体" w:eastAsia="宋体"/>
                <w:sz w:val="24"/>
                <w:szCs w:val="24"/>
                <w:lang w:eastAsia="zh-CN"/>
              </w:rPr>
            </w:pPr>
          </w:p>
          <w:p>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pPr>
              <w:widowControl/>
              <w:spacing w:line="240" w:lineRule="auto"/>
              <w:ind w:firstLine="722" w:firstLineChars="300"/>
              <w:textAlignment w:val="center"/>
              <w:rPr>
                <w:rFonts w:hint="eastAsia" w:ascii="宋体" w:hAnsi="宋体" w:eastAsia="宋体"/>
                <w:sz w:val="24"/>
                <w:szCs w:val="24"/>
                <w:lang w:eastAsia="zh-CN"/>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对应条件4</w:t>
            </w:r>
            <w:r>
              <w:rPr>
                <w:rFonts w:hint="eastAsia" w:ascii="宋体" w:hAnsi="宋体" w:eastAsia="宋体" w:cs="宋体"/>
                <w:b/>
                <w:bCs/>
                <w:kern w:val="0"/>
                <w:sz w:val="24"/>
                <w:szCs w:val="24"/>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190" w:hRule="atLeast"/>
          <w:jc w:val="center"/>
        </w:trPr>
        <w:tc>
          <w:tcPr>
            <w:tcW w:w="155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757" w:type="dxa"/>
            <w:gridSpan w:val="4"/>
            <w:vAlign w:val="center"/>
          </w:tcPr>
          <w:p>
            <w:pPr>
              <w:widowControl/>
              <w:spacing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（粤人社规〔2026〕10号）第三章五（</w:t>
            </w:r>
            <w:r>
              <w:rPr>
                <w:rFonts w:hint="eastAsia" w:ascii="宋体" w:hAnsi="宋体" w:eastAsia="宋体" w:cs="宋体"/>
                <w:kern w:val="0"/>
                <w:sz w:val="24"/>
                <w:szCs w:val="24"/>
                <w:highlight w:val="none"/>
                <w:lang w:val="en-US" w:eastAsia="zh-CN" w:bidi="ar"/>
              </w:rPr>
              <w:t>三</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pPr>
              <w:spacing w:line="240" w:lineRule="auto"/>
              <w:ind w:firstLine="480" w:firstLineChars="200"/>
              <w:rPr>
                <w:rFonts w:hint="eastAsia" w:ascii="宋体" w:hAnsi="宋体" w:eastAsia="宋体"/>
                <w:sz w:val="24"/>
                <w:szCs w:val="24"/>
              </w:rPr>
            </w:pPr>
            <w:r>
              <w:rPr>
                <w:rFonts w:hint="eastAsia" w:ascii="黑体" w:hAnsi="黑体" w:eastAsia="黑体"/>
                <w:sz w:val="24"/>
                <w:szCs w:val="24"/>
              </w:rPr>
              <w:t>任现职期间，符合下列条件之二：</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□1.国家级科技成果奖获奖项目的主要完成人（以奖励证书为准，下同）。</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□2.省（部）级科技成果奖一、二等奖获奖项目的主要完成人，或纳入国家科技部门备案的相关专业社会组织科技奖一、二等奖的主要完成人。</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3.省（部）级科技成果奖三等奖或市（厅）级科技成果奖一等奖获奖项目，或纳入国家科技部门备案的相关专业社会组织科技奖三等奖，或纳入省级科技部门备案的相关专业社会组织科技奖一等奖的主要完成人（均排名前三）。</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□4.作为本专业技术负责人，主持完成的省（部）级以上重大研究项目，通过主管部门验收，取得了显著的效益。</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□5.作为本专业技术负责人，主持完成的重大工程技术项目或科技成果转化工作或省（部）级平台建设项目，在全国或全省范围内产生重大影响，取得了显著的效益。</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□6.在承担科研项目或新产品开发过程中，取得重大技术创新成果，产生显著经济和社会效益，或获得有较大价值并取得显著效益的发明专利 1 项（排名第一）。</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□7.作为主要起草人完成国际标准 1 项以上，或主持完成国家标准（技术规范）1 项以上，或作为主要起草人（排名前五）完成国家标准（技术规范）2 项以上，或作为起草人完成特种设备安全技术规范 1 项以上，或主持完成行业标准（技术规范）2 项以上、或省级地方标准（技术规范）5 项以上的制修订工作，并负责其中主要技术性内容的编制工作或实验验证工作，标准技术具有原创性，标准得到有效实施并取得显著效益。</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hint="eastAsia" w:ascii="宋体" w:hAnsi="宋体" w:eastAsia="宋体"/>
                <w:sz w:val="24"/>
                <w:szCs w:val="24"/>
              </w:rPr>
              <w:t>□8.出版与本行业相关的专著 1 部（独著或第一作者，文字量达 5 万字以上）；或出版与本行业相关的专著 1 部（合著或合译，承担的相关章节编著文字量达 5 万字以上）以及在省级本专业学术刊物发表论文 1 篇以上（第一作者）；或在国家级本专业学术刊物发表论文 2 篇以上（第一作者）；或在省级本专业学术刊物发表论文 3 篇以上（第一作者）；或在国家级本专业学术刊物发表论文 1 篇以上（第一作者）以及获得有较大价值的发明专利 1项（第一发明人）；或作为第一作者创作并在省级以上官方媒体发表有一定水平和影响力的科普作品（文字、图画或音视频）3部以上。</w:t>
            </w:r>
          </w:p>
          <w:p>
            <w:pPr>
              <w:wordWrap w:val="0"/>
              <w:overflowPunct w:val="0"/>
              <w:adjustRightInd w:val="0"/>
              <w:snapToGrid w:val="0"/>
              <w:spacing w:line="240" w:lineRule="auto"/>
              <w:ind w:firstLine="480" w:firstLineChars="200"/>
              <w:contextualSpacing/>
              <w:rPr>
                <w:rFonts w:hint="eastAsia" w:ascii="宋体" w:hAnsi="宋体" w:eastAsia="宋体"/>
                <w:sz w:val="24"/>
                <w:szCs w:val="24"/>
              </w:rPr>
            </w:pPr>
            <w:r>
              <w:rPr>
                <w:rFonts w:ascii="宋体" w:hAnsi="宋体" w:eastAsia="宋体"/>
                <w:sz w:val="24"/>
                <w:szCs w:val="24"/>
              </w:rPr>
              <w:t xml:space="preserve"> </w:t>
            </w:r>
          </w:p>
          <w:p>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pPr>
              <w:widowControl/>
              <w:spacing w:line="240" w:lineRule="auto"/>
              <w:ind w:firstLine="722" w:firstLineChars="300"/>
              <w:textAlignment w:val="center"/>
              <w:rPr>
                <w:rFonts w:hint="eastAsia" w:ascii="宋体" w:hAnsi="宋体" w:eastAsia="宋体" w:cs="宋体"/>
                <w:kern w:val="0"/>
                <w:sz w:val="24"/>
                <w:szCs w:val="24"/>
                <w:lang w:bidi="ar"/>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对应条件8</w:t>
            </w:r>
            <w:r>
              <w:rPr>
                <w:rFonts w:hint="eastAsia" w:ascii="宋体" w:hAnsi="宋体" w:eastAsia="宋体" w:cs="宋体"/>
                <w:b/>
                <w:bCs/>
                <w:kern w:val="0"/>
                <w:sz w:val="24"/>
                <w:szCs w:val="24"/>
                <w:u w:val="single"/>
                <w:lang w:eastAsia="zh-CN"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10" w:hRule="atLeast"/>
          <w:jc w:val="center"/>
        </w:trPr>
        <w:tc>
          <w:tcPr>
            <w:tcW w:w="155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757" w:type="dxa"/>
            <w:gridSpan w:val="4"/>
          </w:tcPr>
          <w:p>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pPr>
              <w:spacing w:line="400" w:lineRule="exact"/>
              <w:rPr>
                <w:rFonts w:hint="eastAsia" w:ascii="宋体" w:hAnsi="宋体" w:eastAsia="宋体"/>
                <w:sz w:val="24"/>
                <w:szCs w:val="24"/>
              </w:rPr>
            </w:pP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pPr>
              <w:spacing w:line="460" w:lineRule="exact"/>
              <w:ind w:firstLine="480" w:firstLineChars="200"/>
              <w:rPr>
                <w:rFonts w:hint="eastAsia" w:ascii="宋体" w:hAnsi="宋体" w:eastAsia="宋体"/>
                <w:sz w:val="24"/>
                <w:szCs w:val="24"/>
              </w:rPr>
            </w:pPr>
          </w:p>
        </w:tc>
      </w:tr>
    </w:tbl>
    <w:p>
      <w:pPr>
        <w:spacing w:line="460" w:lineRule="exact"/>
        <w:rPr>
          <w:rFonts w:hint="eastAsia" w:ascii="黑体" w:hAnsi="黑体" w:eastAsia="黑体"/>
          <w:sz w:val="24"/>
          <w:szCs w:val="24"/>
        </w:rPr>
      </w:pPr>
      <w:r>
        <w:rPr>
          <w:rFonts w:hint="eastAsia" w:ascii="黑体" w:hAnsi="黑体" w:eastAsia="黑体"/>
          <w:sz w:val="24"/>
          <w:szCs w:val="24"/>
        </w:rPr>
        <w:t>填写说明：</w:t>
      </w:r>
    </w:p>
    <w:p>
      <w:pPr>
        <w:spacing w:line="46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pPr>
        <w:spacing w:line="460" w:lineRule="exact"/>
        <w:rPr>
          <w:rFonts w:hint="eastAsia" w:ascii="黑体" w:hAnsi="黑体" w:eastAsia="黑体"/>
          <w:sz w:val="24"/>
          <w:szCs w:val="24"/>
        </w:rPr>
      </w:pPr>
      <w:r>
        <w:rPr>
          <w:rFonts w:hint="eastAsia" w:ascii="黑体" w:hAnsi="黑体" w:eastAsia="黑体"/>
          <w:sz w:val="24"/>
          <w:szCs w:val="24"/>
        </w:rPr>
        <w:t>2.符合条件的条款：请参</w:t>
      </w:r>
      <w:r>
        <w:rPr>
          <w:rFonts w:hint="eastAsia" w:ascii="黑体" w:hAnsi="黑体" w:eastAsia="黑体"/>
          <w:sz w:val="24"/>
          <w:szCs w:val="24"/>
          <w:highlight w:val="none"/>
        </w:rPr>
        <w:t>照《广东省标准化计量质量工程技术人才职称评价标准条件》（粤人社规〔2026〕10号）</w:t>
      </w:r>
      <w:r>
        <w:rPr>
          <w:rFonts w:hint="eastAsia" w:ascii="黑体" w:hAnsi="黑体" w:eastAsia="黑体"/>
          <w:sz w:val="24"/>
          <w:szCs w:val="24"/>
        </w:rPr>
        <w:t>。</w:t>
      </w:r>
    </w:p>
    <w:p>
      <w:pPr>
        <w:spacing w:line="460" w:lineRule="exact"/>
        <w:rPr>
          <w:rFonts w:hint="eastAsia" w:ascii="黑体" w:hAnsi="黑体" w:eastAsia="黑体"/>
          <w:sz w:val="24"/>
          <w:szCs w:val="24"/>
        </w:rPr>
      </w:pPr>
    </w:p>
    <w:p>
      <w:pPr>
        <w:spacing w:line="460" w:lineRule="exact"/>
        <w:rPr>
          <w:rFonts w:hint="eastAsia" w:ascii="黑体" w:hAnsi="黑体" w:eastAsia="黑体"/>
          <w:sz w:val="24"/>
          <w:szCs w:val="24"/>
        </w:rPr>
      </w:pP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FangSong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66077"/>
    <w:rsid w:val="003D30BA"/>
    <w:rsid w:val="003D4127"/>
    <w:rsid w:val="00424832"/>
    <w:rsid w:val="00453C36"/>
    <w:rsid w:val="00460D87"/>
    <w:rsid w:val="00487FB2"/>
    <w:rsid w:val="00495CF9"/>
    <w:rsid w:val="004A0281"/>
    <w:rsid w:val="004A073A"/>
    <w:rsid w:val="004B32CA"/>
    <w:rsid w:val="004D1464"/>
    <w:rsid w:val="00544429"/>
    <w:rsid w:val="0059022D"/>
    <w:rsid w:val="005979B6"/>
    <w:rsid w:val="005C2C13"/>
    <w:rsid w:val="005D74B6"/>
    <w:rsid w:val="0060455B"/>
    <w:rsid w:val="00640836"/>
    <w:rsid w:val="00645316"/>
    <w:rsid w:val="006828B4"/>
    <w:rsid w:val="006C33BC"/>
    <w:rsid w:val="00730DF8"/>
    <w:rsid w:val="00777F78"/>
    <w:rsid w:val="007842A7"/>
    <w:rsid w:val="007E296F"/>
    <w:rsid w:val="007E569B"/>
    <w:rsid w:val="00835306"/>
    <w:rsid w:val="00837DF0"/>
    <w:rsid w:val="008668D9"/>
    <w:rsid w:val="00871953"/>
    <w:rsid w:val="00916A44"/>
    <w:rsid w:val="00926266"/>
    <w:rsid w:val="009A25A7"/>
    <w:rsid w:val="009C1159"/>
    <w:rsid w:val="009D79E2"/>
    <w:rsid w:val="00A009AF"/>
    <w:rsid w:val="00A1768A"/>
    <w:rsid w:val="00A573DC"/>
    <w:rsid w:val="00A5782A"/>
    <w:rsid w:val="00AC7B8B"/>
    <w:rsid w:val="00AE497E"/>
    <w:rsid w:val="00B03764"/>
    <w:rsid w:val="00B14F79"/>
    <w:rsid w:val="00B42A04"/>
    <w:rsid w:val="00B55100"/>
    <w:rsid w:val="00B62026"/>
    <w:rsid w:val="00B97972"/>
    <w:rsid w:val="00BB011C"/>
    <w:rsid w:val="00BC618C"/>
    <w:rsid w:val="00BD2563"/>
    <w:rsid w:val="00BE3D46"/>
    <w:rsid w:val="00C007D5"/>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A747F"/>
    <w:rsid w:val="00EB7570"/>
    <w:rsid w:val="00EF2E56"/>
    <w:rsid w:val="00EF7BC9"/>
    <w:rsid w:val="00F03E42"/>
    <w:rsid w:val="00F42979"/>
    <w:rsid w:val="00F77986"/>
    <w:rsid w:val="00FA750D"/>
    <w:rsid w:val="00FB39D0"/>
    <w:rsid w:val="00FC07D0"/>
    <w:rsid w:val="00FC2468"/>
    <w:rsid w:val="00FC7A19"/>
    <w:rsid w:val="00FE03AE"/>
    <w:rsid w:val="00FE2083"/>
    <w:rsid w:val="00FF1959"/>
    <w:rsid w:val="010740BD"/>
    <w:rsid w:val="029C22E8"/>
    <w:rsid w:val="0B265F58"/>
    <w:rsid w:val="0DE94240"/>
    <w:rsid w:val="107A0115"/>
    <w:rsid w:val="1B58247B"/>
    <w:rsid w:val="2EA709E6"/>
    <w:rsid w:val="2F9A196B"/>
    <w:rsid w:val="5FF7FA87"/>
    <w:rsid w:val="61880654"/>
    <w:rsid w:val="780C40B1"/>
    <w:rsid w:val="78FF5B9C"/>
    <w:rsid w:val="7B4D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2576</Words>
  <Characters>2619</Characters>
  <Lines>69</Lines>
  <Paragraphs>85</Paragraphs>
  <TotalTime>4</TotalTime>
  <ScaleCrop>false</ScaleCrop>
  <LinksUpToDate>false</LinksUpToDate>
  <CharactersWithSpaces>2733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2026-01-24T00:16:00Z</dcterms:created>
  <dc:creator>2767797392@qq.com</dc:creator>
  <cp:lastModifiedBy>李剑兰</cp:lastModifiedBy>
  <cp:lastPrinted>2026-01-19T22:27:00Z</cp:lastPrinted>
  <dcterms:modified xsi:type="dcterms:W3CDTF">2026-07-03T14:50:17Z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2052-11.8.2.10458</vt:lpwstr>
  </property>
  <property fmtid="{D5CDD505-2E9C-101B-9397-08002B2CF9AE}" pid="4" name="ICV">
    <vt:lpwstr>DEAE662FC9AB43A5B89E6E7204FC2145_13</vt:lpwstr>
  </property>
</Properties>
</file>