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pPr>
        <w:keepNext w:val="0"/>
        <w:keepLines w:val="0"/>
        <w:pageBreakBefore w:val="0"/>
        <w:kinsoku/>
        <w:wordWrap/>
        <w:overflowPunct/>
        <w:topLinePunct w:val="0"/>
        <w:autoSpaceDE/>
        <w:autoSpaceDN/>
        <w:bidi w:val="0"/>
        <w:adjustRightInd/>
        <w:snapToGrid/>
        <w:spacing w:line="579" w:lineRule="exact"/>
        <w:ind w:firstLine="832"/>
        <w:jc w:val="center"/>
        <w:textAlignment w:val="auto"/>
        <w:rPr>
          <w:rFonts w:ascii="微软雅黑" w:hAnsi="微软雅黑" w:eastAsia="微软雅黑" w:cs="微软雅黑"/>
          <w:color w:val="auto"/>
          <w:spacing w:val="-12"/>
          <w:sz w:val="44"/>
          <w:szCs w:val="44"/>
        </w:rPr>
      </w:pPr>
      <w:r>
        <w:rPr>
          <w:rFonts w:hint="eastAsia" w:ascii="华文中宋" w:hAnsi="华文中宋" w:eastAsia="华文中宋" w:cs="华文中宋"/>
          <w:color w:val="auto"/>
          <w:spacing w:val="-12"/>
          <w:sz w:val="44"/>
          <w:szCs w:val="44"/>
        </w:rPr>
        <w:t>部分不合格项目小知识</w:t>
      </w:r>
    </w:p>
    <w:p>
      <w:pPr>
        <w:pStyle w:val="2"/>
        <w:keepNext w:val="0"/>
        <w:keepLines w:val="0"/>
        <w:pageBreakBefore w:val="0"/>
        <w:kinsoku/>
        <w:wordWrap/>
        <w:overflowPunct/>
        <w:topLinePunct w:val="0"/>
        <w:autoSpaceDE/>
        <w:autoSpaceDN/>
        <w:bidi w:val="0"/>
        <w:adjustRightInd/>
        <w:snapToGrid/>
        <w:spacing w:before="0" w:after="0" w:line="579" w:lineRule="exact"/>
        <w:ind w:left="640" w:firstLine="480"/>
        <w:textAlignment w:val="auto"/>
        <w:rPr>
          <w:color w:val="auto"/>
        </w:rPr>
      </w:pPr>
    </w:p>
    <w:p>
      <w:pPr>
        <w:keepNext w:val="0"/>
        <w:keepLines w:val="0"/>
        <w:pageBreakBefore w:val="0"/>
        <w:kinsoku/>
        <w:wordWrap/>
        <w:overflowPunct/>
        <w:topLinePunct w:val="0"/>
        <w:autoSpaceDE/>
        <w:autoSpaceDN/>
        <w:bidi w:val="0"/>
        <w:adjustRightInd/>
        <w:snapToGrid/>
        <w:spacing w:line="579" w:lineRule="exact"/>
        <w:ind w:firstLine="643"/>
        <w:textAlignment w:val="auto"/>
        <w:rPr>
          <w:rFonts w:ascii="黑体" w:hAnsi="黑体" w:eastAsia="黑体" w:cs="黑体"/>
          <w:b w:val="0"/>
          <w:bCs w:val="0"/>
          <w:color w:val="auto"/>
          <w:szCs w:val="32"/>
        </w:rPr>
      </w:pPr>
      <w:r>
        <w:rPr>
          <w:rFonts w:hint="eastAsia" w:ascii="黑体" w:hAnsi="黑体" w:eastAsia="黑体" w:cs="黑体"/>
          <w:b w:val="0"/>
          <w:bCs w:val="0"/>
          <w:color w:val="auto"/>
          <w:szCs w:val="32"/>
        </w:rPr>
        <w:t>一、不合格项目小知识</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default"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一</w:t>
      </w:r>
      <w:r>
        <w:rPr>
          <w:rFonts w:hint="eastAsia" w:ascii="楷体_GB2312" w:hAnsi="楷体_GB2312" w:eastAsia="楷体_GB2312" w:cs="楷体_GB2312"/>
          <w:b/>
          <w:color w:val="auto"/>
          <w:kern w:val="2"/>
          <w:sz w:val="32"/>
          <w:szCs w:val="32"/>
          <w:lang w:val="zh-CN" w:eastAsia="zh-CN"/>
        </w:rPr>
        <w:t>）玉米赤霉烯酮</w:t>
      </w:r>
    </w:p>
    <w:p>
      <w:pPr>
        <w:pStyle w:val="8"/>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val="en-US" w:eastAsia="zh-CN"/>
        </w:rPr>
      </w:pPr>
      <w:r>
        <w:rPr>
          <w:rFonts w:hint="eastAsia"/>
          <w:lang w:val="zh-CN" w:eastAsia="zh-CN"/>
        </w:rPr>
        <w:t>玉米赤霉烯酮又称F-2毒素，</w:t>
      </w:r>
      <w:r>
        <w:rPr>
          <w:rFonts w:hint="eastAsia"/>
          <w:lang w:val="en-US" w:eastAsia="zh-CN"/>
        </w:rPr>
        <w:t>主要污染玉米，对大麦、</w:t>
      </w:r>
      <w:r>
        <w:rPr>
          <w:rFonts w:hint="eastAsia" w:cs="Times New Roman"/>
          <w:lang w:val="en-US" w:eastAsia="zh-CN"/>
        </w:rPr>
        <w:t>小麦、高粱、小米和大米也有污染，在面粉、麦芽、啤酒及大豆及其制品中也有检出。</w:t>
      </w:r>
      <w:r>
        <w:rPr>
          <w:rFonts w:hint="eastAsia" w:cs="Times New Roman"/>
          <w:lang w:val="zh-CN" w:eastAsia="zh-CN"/>
        </w:rPr>
        <w:t>《食品安全国家标准 食品中真菌毒素限量》（GB 2761</w:t>
      </w:r>
      <w:r>
        <w:rPr>
          <w:rFonts w:hint="eastAsia" w:cs="Times New Roman"/>
          <w:lang w:val="en-US" w:eastAsia="zh-CN"/>
        </w:rPr>
        <w:t>—20</w:t>
      </w:r>
      <w:r>
        <w:rPr>
          <w:rFonts w:hint="eastAsia" w:cs="Times New Roman"/>
          <w:lang w:val="zh-CN" w:eastAsia="zh-CN"/>
        </w:rPr>
        <w:t>17）中规定，玉米粉中玉米赤霉烯酮应≤60μg/kg</w:t>
      </w:r>
      <w:r>
        <w:rPr>
          <w:rFonts w:hint="eastAsia" w:cs="Times New Roman"/>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二</w:t>
      </w:r>
      <w:r>
        <w:rPr>
          <w:rFonts w:hint="eastAsia" w:ascii="楷体_GB2312" w:hAnsi="楷体_GB2312" w:eastAsia="楷体_GB2312" w:cs="楷体_GB2312"/>
          <w:b/>
          <w:color w:val="auto"/>
          <w:kern w:val="2"/>
          <w:sz w:val="32"/>
          <w:szCs w:val="32"/>
          <w:lang w:val="zh-CN" w:eastAsia="zh-CN"/>
        </w:rPr>
        <w:t>）大肠菌群</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kern w:val="2"/>
          <w:sz w:val="32"/>
          <w:szCs w:val="32"/>
          <w:highlight w:val="none"/>
          <w:lang w:val="en-US" w:eastAsia="zh-CN" w:bidi="ar-SA"/>
        </w:rPr>
        <w:t>大肠菌群是反映食品卫生质量以及提示生产加工环境潜在微生物风险的指示性指标，食品或消毒餐饮具中检出大肠菌群提示被致病菌（如沙门氏菌、志贺氏菌、致泻大肠埃希氏菌等）污染的可能性较大。</w:t>
      </w:r>
      <w:r>
        <w:rPr>
          <w:rFonts w:hint="eastAsia" w:ascii="仿宋_GB2312" w:hAnsi="仿宋_GB2312" w:eastAsia="仿宋_GB2312" w:cs="仿宋_GB2312"/>
          <w:kern w:val="2"/>
          <w:sz w:val="32"/>
          <w:szCs w:val="32"/>
          <w:lang w:val="zh-CN" w:eastAsia="zh-CN" w:bidi="ar-SA"/>
        </w:rPr>
        <w:t>《食品安全国家标准 消毒餐（饮）具》（GB 14934</w:t>
      </w:r>
      <w:r>
        <w:rPr>
          <w:rFonts w:hint="eastAsia"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kern w:val="2"/>
          <w:sz w:val="32"/>
          <w:szCs w:val="32"/>
          <w:lang w:val="zh-CN" w:eastAsia="zh-CN" w:bidi="ar-SA"/>
        </w:rPr>
        <w:t>16）中规定，消毒餐（饮）</w:t>
      </w:r>
      <w:r>
        <w:rPr>
          <w:rFonts w:hint="eastAsia" w:ascii="仿宋_GB2312" w:hAnsi="仿宋_GB2312" w:eastAsia="仿宋_GB2312" w:cs="仿宋_GB2312"/>
          <w:color w:val="auto"/>
          <w:sz w:val="32"/>
          <w:szCs w:val="32"/>
          <w:lang w:val="zh-CN"/>
        </w:rPr>
        <w:t>具（每50cm</w:t>
      </w:r>
      <w:r>
        <w:rPr>
          <w:rFonts w:hint="eastAsia" w:ascii="仿宋_GB2312" w:hAnsi="仿宋_GB2312" w:eastAsia="仿宋_GB2312" w:cs="仿宋_GB2312"/>
          <w:color w:val="auto"/>
          <w:sz w:val="32"/>
          <w:szCs w:val="32"/>
          <w:vertAlign w:val="superscript"/>
          <w:lang w:val="zh-CN"/>
        </w:rPr>
        <w:t>2</w:t>
      </w:r>
      <w:r>
        <w:rPr>
          <w:rFonts w:hint="eastAsia" w:ascii="仿宋_GB2312" w:hAnsi="仿宋_GB2312" w:eastAsia="仿宋_GB2312" w:cs="仿宋_GB2312"/>
          <w:color w:val="auto"/>
          <w:sz w:val="32"/>
          <w:szCs w:val="32"/>
          <w:lang w:val="zh-CN"/>
        </w:rPr>
        <w:t>）中不得检出大肠菌群。</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（三）铅（以Pb计）</w:t>
      </w:r>
    </w:p>
    <w:p>
      <w:pPr>
        <w:pStyle w:val="8"/>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cs="Times New Roman"/>
          <w:lang w:val="en-US" w:eastAsia="zh-CN"/>
        </w:rPr>
      </w:pPr>
      <w:r>
        <w:rPr>
          <w:rFonts w:hint="default" w:ascii="Times New Roman" w:hAnsi="Times New Roman" w:eastAsia="仿宋_GB2312" w:cs="Times New Roman"/>
          <w:sz w:val="32"/>
          <w:szCs w:val="32"/>
          <w:highlight w:val="none"/>
        </w:rPr>
        <w:t>铅是最常见的重金属污染物，是一种严重危害人体健康的重金属元素，可在人体内蓄积。</w:t>
      </w:r>
      <w:bookmarkStart w:id="0" w:name="_GoBack"/>
      <w:bookmarkEnd w:id="0"/>
      <w:r>
        <w:rPr>
          <w:rFonts w:hint="default" w:cs="Times New Roman"/>
          <w:lang w:val="en-US" w:eastAsia="zh-CN"/>
        </w:rPr>
        <w:t>《食品安全国家标准 食品中污染物限量》（GB 2762</w:t>
      </w:r>
      <w:r>
        <w:rPr>
          <w:rFonts w:hint="eastAsia" w:cs="Times New Roman"/>
          <w:lang w:val="en-US" w:eastAsia="zh-CN"/>
        </w:rPr>
        <w:t>—</w:t>
      </w:r>
      <w:r>
        <w:rPr>
          <w:rFonts w:hint="default" w:cs="Times New Roman"/>
          <w:lang w:val="en-US" w:eastAsia="zh-CN"/>
        </w:rPr>
        <w:t>2022）中规定，</w:t>
      </w:r>
      <w:r>
        <w:rPr>
          <w:rFonts w:hint="eastAsia" w:cs="Times New Roman"/>
          <w:lang w:val="en-US" w:eastAsia="zh-CN"/>
        </w:rPr>
        <w:t>蜜饯</w:t>
      </w:r>
      <w:r>
        <w:rPr>
          <w:rFonts w:hint="default" w:cs="Times New Roman"/>
          <w:lang w:val="en-US" w:eastAsia="zh-CN"/>
        </w:rPr>
        <w:t>中铅（以Pb计）</w:t>
      </w:r>
      <w:r>
        <w:rPr>
          <w:rFonts w:hint="eastAsia" w:cs="Times New Roman"/>
          <w:lang w:val="en-US" w:eastAsia="zh-CN"/>
        </w:rPr>
        <w:t>最大</w:t>
      </w:r>
      <w:r>
        <w:rPr>
          <w:rFonts w:hint="default" w:cs="Times New Roman"/>
          <w:lang w:val="en-US" w:eastAsia="zh-CN"/>
        </w:rPr>
        <w:t>限量值为</w:t>
      </w:r>
      <w:r>
        <w:rPr>
          <w:rFonts w:hint="eastAsia" w:cs="Times New Roman"/>
          <w:lang w:val="en-US" w:eastAsia="zh-CN"/>
        </w:rPr>
        <w:t>0.8</w:t>
      </w:r>
      <w:r>
        <w:rPr>
          <w:rFonts w:hint="default" w:cs="Times New Roman"/>
          <w:lang w:val="en-US" w:eastAsia="zh-CN"/>
        </w:rPr>
        <w:t>mg/kg</w:t>
      </w:r>
      <w:r>
        <w:rPr>
          <w:rFonts w:hint="eastAsia" w:cs="Times New Roman"/>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黑体" w:hAnsi="黑体" w:eastAsia="黑体" w:cs="黑体"/>
          <w:b w:val="0"/>
          <w:bCs w:val="0"/>
          <w:color w:val="auto"/>
          <w:szCs w:val="32"/>
        </w:rPr>
      </w:pPr>
      <w:r>
        <w:rPr>
          <w:rFonts w:hint="eastAsia" w:ascii="黑体" w:hAnsi="黑体" w:eastAsia="黑体" w:cs="黑体"/>
          <w:b w:val="0"/>
          <w:bCs w:val="0"/>
          <w:color w:val="auto"/>
          <w:szCs w:val="32"/>
        </w:rPr>
        <w:t>二、建议</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（一）加强原辅料的把控</w:t>
      </w:r>
    </w:p>
    <w:p>
      <w:pPr>
        <w:pStyle w:val="8"/>
        <w:keepNext w:val="0"/>
        <w:keepLines w:val="0"/>
        <w:pageBreakBefore w:val="0"/>
        <w:kinsoku/>
        <w:wordWrap/>
        <w:overflowPunct/>
        <w:topLinePunct w:val="0"/>
        <w:autoSpaceDE/>
        <w:autoSpaceDN/>
        <w:bidi w:val="0"/>
        <w:adjustRightInd/>
        <w:snapToGrid/>
        <w:spacing w:line="579" w:lineRule="exact"/>
        <w:textAlignment w:val="auto"/>
        <w:rPr>
          <w:rFonts w:hint="eastAsia"/>
          <w:lang w:val="en-US" w:eastAsia="zh-CN"/>
        </w:rPr>
      </w:pPr>
      <w:r>
        <w:rPr>
          <w:rFonts w:hint="eastAsia"/>
          <w:lang w:val="en-US" w:eastAsia="zh-CN"/>
        </w:rPr>
        <w:t>食品原辅料的质量与卫生是食品质量安全的前提。食品生产经营单位应加强对所使用的原材料的质量管理，不得采购腐败变质、发霉、质量不新鲜的食品原辅料，确保各种原辅料的质量符合标准的有关规定和要求。</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（二）加强运输、存储环境控制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食品经营者应保证运输和装卸食品的容器、工具和设备清洁、无害，保证食品的经营环境和储存环境等符合与食品所需的环境，并及时清理变质、超过保质期及其他不符合标准要求的食品；针对特殊贮存要求的食品，食品经营者在运输、贮藏时应当符合食品安全所需要的温度、空间隔离等特殊要求，防止交叉污染。</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en-US" w:eastAsia="zh-CN"/>
        </w:rPr>
        <w:t>（三）规范加工操作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hAnsi="仿宋" w:cs="仿宋"/>
          <w:sz w:val="32"/>
          <w:szCs w:val="32"/>
          <w:lang w:val="en-US" w:eastAsia="zh-CN"/>
        </w:rPr>
      </w:pPr>
      <w:r>
        <w:rPr>
          <w:rFonts w:hint="eastAsia" w:hAnsi="仿宋" w:cs="仿宋"/>
          <w:sz w:val="32"/>
          <w:szCs w:val="32"/>
          <w:lang w:val="en-US" w:eastAsia="zh-CN"/>
        </w:rPr>
        <w:t>餐饮服务企业应</w:t>
      </w:r>
      <w:r>
        <w:rPr>
          <w:rFonts w:hint="eastAsia" w:ascii="仿宋_GB2312" w:hAnsi="仿宋" w:eastAsia="仿宋_GB2312" w:cs="仿宋"/>
          <w:sz w:val="32"/>
          <w:szCs w:val="32"/>
          <w:lang w:val="en-US" w:eastAsia="zh-CN"/>
        </w:rPr>
        <w:t>严格执行《餐饮服务食品安全操作规范》，落实场所及设施设备清洗消毒、原料采购至供餐全过程控制管理、餐饮具清洗消毒、食品添加剂使用管理、留样及从业人员健康管理和培训等制度</w:t>
      </w:r>
      <w:r>
        <w:rPr>
          <w:rFonts w:hint="eastAsia" w:hAnsi="仿宋" w:cs="仿宋"/>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color w:val="auto"/>
          <w:kern w:val="2"/>
          <w:sz w:val="32"/>
          <w:szCs w:val="32"/>
          <w:lang w:val="zh-CN" w:eastAsia="zh-CN"/>
        </w:rPr>
      </w:pPr>
      <w:r>
        <w:rPr>
          <w:rFonts w:hint="eastAsia" w:ascii="楷体_GB2312" w:hAnsi="楷体_GB2312" w:eastAsia="楷体_GB2312" w:cs="楷体_GB2312"/>
          <w:b/>
          <w:color w:val="auto"/>
          <w:kern w:val="2"/>
          <w:sz w:val="32"/>
          <w:szCs w:val="32"/>
          <w:lang w:val="zh-CN" w:eastAsia="zh-CN"/>
        </w:rPr>
        <w:t>（</w:t>
      </w:r>
      <w:r>
        <w:rPr>
          <w:rFonts w:hint="eastAsia" w:ascii="楷体_GB2312" w:hAnsi="楷体_GB2312" w:eastAsia="楷体_GB2312" w:cs="楷体_GB2312"/>
          <w:b/>
          <w:color w:val="auto"/>
          <w:kern w:val="2"/>
          <w:sz w:val="32"/>
          <w:szCs w:val="32"/>
          <w:lang w:val="en-US" w:eastAsia="zh-CN"/>
        </w:rPr>
        <w:t>四</w:t>
      </w:r>
      <w:r>
        <w:rPr>
          <w:rFonts w:hint="eastAsia" w:ascii="楷体_GB2312" w:hAnsi="楷体_GB2312" w:eastAsia="楷体_GB2312" w:cs="楷体_GB2312"/>
          <w:b/>
          <w:color w:val="auto"/>
          <w:kern w:val="2"/>
          <w:sz w:val="32"/>
          <w:szCs w:val="32"/>
          <w:lang w:val="zh-CN" w:eastAsia="zh-CN"/>
        </w:rPr>
        <w:t>）加强食品出厂检验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食品生产企业要强化重视出厂检验的意识，制定切合自身且不断完善的出厂检验制度；建立完善的检测条件对产品进行日常监管，制定出厂检验计划并严格执行，确保生产合格的产品；加强对生产成品的检测频率，进行自检或送往具有相关资质的检测机构进行检测；建立健全产品的召回机制，以应对突发产品质量问题。</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default" w:ascii="楷体_GB2312" w:hAnsi="楷体_GB2312" w:eastAsia="楷体_GB2312" w:cs="楷体_GB2312"/>
          <w:b/>
          <w:color w:val="auto"/>
          <w:kern w:val="2"/>
          <w:sz w:val="32"/>
          <w:szCs w:val="32"/>
          <w:lang w:val="en-US" w:eastAsia="zh-CN"/>
        </w:rPr>
      </w:pPr>
      <w:r>
        <w:rPr>
          <w:rFonts w:hint="eastAsia" w:ascii="楷体_GB2312" w:hAnsi="楷体_GB2312" w:eastAsia="楷体_GB2312" w:cs="楷体_GB2312"/>
          <w:b/>
          <w:color w:val="auto"/>
          <w:kern w:val="2"/>
          <w:sz w:val="32"/>
          <w:szCs w:val="32"/>
          <w:lang w:val="zh-CN" w:eastAsia="zh-CN"/>
        </w:rPr>
        <w:t>（五）</w:t>
      </w:r>
      <w:r>
        <w:rPr>
          <w:rFonts w:hint="eastAsia" w:ascii="楷体_GB2312" w:hAnsi="楷体_GB2312" w:eastAsia="楷体_GB2312" w:cs="楷体_GB2312"/>
          <w:b/>
          <w:color w:val="auto"/>
          <w:kern w:val="2"/>
          <w:sz w:val="32"/>
          <w:szCs w:val="32"/>
          <w:lang w:val="en-US" w:eastAsia="zh-CN"/>
        </w:rPr>
        <w:t>建立索票验证制度</w:t>
      </w:r>
    </w:p>
    <w:p>
      <w:pPr>
        <w:pStyle w:val="8"/>
        <w:keepNext w:val="0"/>
        <w:keepLines w:val="0"/>
        <w:pageBreakBefore w:val="0"/>
        <w:kinsoku/>
        <w:wordWrap/>
        <w:overflowPunct/>
        <w:topLinePunct w:val="0"/>
        <w:autoSpaceDE/>
        <w:autoSpaceDN/>
        <w:bidi w:val="0"/>
        <w:adjustRightInd/>
        <w:snapToGrid/>
        <w:spacing w:line="579" w:lineRule="exact"/>
        <w:textAlignment w:val="auto"/>
        <w:rPr>
          <w:rFonts w:hint="eastAsia"/>
          <w:lang w:val="en-US" w:eastAsia="zh-CN"/>
        </w:rPr>
      </w:pPr>
      <w:r>
        <w:rPr>
          <w:rFonts w:hint="eastAsia"/>
          <w:lang w:val="en-US" w:eastAsia="zh-CN"/>
        </w:rPr>
        <w:t>食品经营企业</w:t>
      </w:r>
      <w:r>
        <w:rPr>
          <w:rFonts w:hint="eastAsia" w:ascii="仿宋_GB2312" w:hAnsi="仿宋" w:eastAsia="仿宋_GB2312" w:cs="仿宋"/>
          <w:bCs/>
          <w:kern w:val="0"/>
          <w:sz w:val="32"/>
          <w:szCs w:val="32"/>
          <w:lang w:val="zh-CN" w:eastAsia="zh-CN" w:bidi="ar-SA"/>
        </w:rPr>
        <w:t>在</w:t>
      </w:r>
      <w:r>
        <w:rPr>
          <w:rFonts w:hint="eastAsia" w:ascii="仿宋_GB2312" w:hAnsi="仿宋_GB2312" w:eastAsia="仿宋_GB2312" w:cs="仿宋_GB2312"/>
          <w:sz w:val="32"/>
          <w:lang w:val="zh-CN" w:eastAsia="zh-CN"/>
        </w:rPr>
        <w:t>采购</w:t>
      </w:r>
      <w:r>
        <w:rPr>
          <w:rFonts w:hint="eastAsia" w:ascii="仿宋_GB2312" w:hAnsi="仿宋" w:eastAsia="仿宋_GB2312" w:cs="仿宋"/>
          <w:bCs/>
          <w:kern w:val="0"/>
          <w:sz w:val="32"/>
          <w:szCs w:val="32"/>
          <w:lang w:val="zh-CN" w:eastAsia="zh-CN" w:bidi="ar-SA"/>
        </w:rPr>
        <w:t>食品</w:t>
      </w:r>
      <w:r>
        <w:rPr>
          <w:rFonts w:hint="eastAsia" w:hAnsi="仿宋" w:cs="仿宋"/>
          <w:bCs/>
          <w:kern w:val="0"/>
          <w:sz w:val="32"/>
          <w:szCs w:val="32"/>
          <w:lang w:val="en-US" w:eastAsia="zh-CN" w:bidi="ar-SA"/>
        </w:rPr>
        <w:t>及</w:t>
      </w:r>
      <w:r>
        <w:rPr>
          <w:rFonts w:hint="eastAsia" w:ascii="仿宋_GB2312" w:hAnsi="仿宋" w:eastAsia="仿宋_GB2312" w:cs="仿宋"/>
          <w:bCs/>
          <w:kern w:val="0"/>
          <w:sz w:val="32"/>
          <w:szCs w:val="32"/>
          <w:lang w:val="zh-CN" w:eastAsia="zh-CN" w:bidi="ar-SA"/>
        </w:rPr>
        <w:t>相关产品时</w:t>
      </w:r>
      <w:r>
        <w:rPr>
          <w:rFonts w:hint="eastAsia" w:hAnsi="仿宋" w:cs="仿宋"/>
          <w:bCs/>
          <w:kern w:val="0"/>
          <w:sz w:val="32"/>
          <w:szCs w:val="32"/>
          <w:lang w:val="en-US" w:eastAsia="zh-CN" w:bidi="ar-SA"/>
        </w:rPr>
        <w:t>应</w:t>
      </w:r>
      <w:r>
        <w:rPr>
          <w:rFonts w:hint="eastAsia" w:ascii="仿宋_GB2312" w:hAnsi="仿宋" w:eastAsia="仿宋_GB2312" w:cs="仿宋"/>
          <w:bCs/>
          <w:kern w:val="0"/>
          <w:sz w:val="32"/>
          <w:szCs w:val="32"/>
          <w:lang w:val="zh-CN" w:eastAsia="zh-CN" w:bidi="ar-SA"/>
        </w:rPr>
        <w:t>严把质量关，</w:t>
      </w:r>
      <w:r>
        <w:rPr>
          <w:rFonts w:hint="eastAsia"/>
          <w:lang w:val="en-US" w:eastAsia="zh-CN"/>
        </w:rPr>
        <w:t>建立进货查验、索证索票和进货台账制度，查验供货者的许可证和包含必要检验项目的食品合格证明文件。</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textAlignment w:val="auto"/>
        <w:rPr>
          <w:rFonts w:hint="eastAsia" w:ascii="仿宋_GB2312" w:hAnsi="仿宋" w:eastAsia="仿宋_GB2312"/>
          <w:color w:val="auto"/>
          <w:sz w:val="32"/>
          <w:szCs w:val="32"/>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10D6B"/>
    <w:rsid w:val="00501EE6"/>
    <w:rsid w:val="005363F0"/>
    <w:rsid w:val="006B1DCC"/>
    <w:rsid w:val="00724BD2"/>
    <w:rsid w:val="00853747"/>
    <w:rsid w:val="008D6C99"/>
    <w:rsid w:val="00B977A2"/>
    <w:rsid w:val="00BE4BAD"/>
    <w:rsid w:val="00BF706B"/>
    <w:rsid w:val="00CB51BD"/>
    <w:rsid w:val="00CD6745"/>
    <w:rsid w:val="00EF1828"/>
    <w:rsid w:val="00F74A57"/>
    <w:rsid w:val="00F907CF"/>
    <w:rsid w:val="010D4506"/>
    <w:rsid w:val="01147286"/>
    <w:rsid w:val="012B64AF"/>
    <w:rsid w:val="01565C22"/>
    <w:rsid w:val="0165091A"/>
    <w:rsid w:val="017D0269"/>
    <w:rsid w:val="017D26A4"/>
    <w:rsid w:val="01880CE2"/>
    <w:rsid w:val="01B14C06"/>
    <w:rsid w:val="01D53863"/>
    <w:rsid w:val="01D55CA5"/>
    <w:rsid w:val="01DA199E"/>
    <w:rsid w:val="01DD3C4D"/>
    <w:rsid w:val="0250093A"/>
    <w:rsid w:val="02E13ED6"/>
    <w:rsid w:val="030904ED"/>
    <w:rsid w:val="03095C9B"/>
    <w:rsid w:val="032F1BFF"/>
    <w:rsid w:val="03365C46"/>
    <w:rsid w:val="034743C9"/>
    <w:rsid w:val="034F1986"/>
    <w:rsid w:val="0372363C"/>
    <w:rsid w:val="03C230FA"/>
    <w:rsid w:val="03DD5D77"/>
    <w:rsid w:val="03E020C5"/>
    <w:rsid w:val="03E72982"/>
    <w:rsid w:val="03FB660C"/>
    <w:rsid w:val="03FD00B3"/>
    <w:rsid w:val="04456357"/>
    <w:rsid w:val="0453793B"/>
    <w:rsid w:val="046213D9"/>
    <w:rsid w:val="047A39D5"/>
    <w:rsid w:val="04977BD5"/>
    <w:rsid w:val="04A10F62"/>
    <w:rsid w:val="04AF4E5A"/>
    <w:rsid w:val="055921C9"/>
    <w:rsid w:val="055A195A"/>
    <w:rsid w:val="05882122"/>
    <w:rsid w:val="0597115B"/>
    <w:rsid w:val="06015F4A"/>
    <w:rsid w:val="061F6FA5"/>
    <w:rsid w:val="06261016"/>
    <w:rsid w:val="06585F98"/>
    <w:rsid w:val="066C5CEA"/>
    <w:rsid w:val="06894B40"/>
    <w:rsid w:val="06C602DA"/>
    <w:rsid w:val="06F0528D"/>
    <w:rsid w:val="06F3181D"/>
    <w:rsid w:val="07486F42"/>
    <w:rsid w:val="07960155"/>
    <w:rsid w:val="07C82C95"/>
    <w:rsid w:val="07E04EFC"/>
    <w:rsid w:val="07EC6998"/>
    <w:rsid w:val="081209FA"/>
    <w:rsid w:val="0813553A"/>
    <w:rsid w:val="081B38E6"/>
    <w:rsid w:val="088C017B"/>
    <w:rsid w:val="08AA1A2A"/>
    <w:rsid w:val="08AD06EB"/>
    <w:rsid w:val="08DD49AF"/>
    <w:rsid w:val="08F00F9F"/>
    <w:rsid w:val="091C5D20"/>
    <w:rsid w:val="094F5C0A"/>
    <w:rsid w:val="09526C01"/>
    <w:rsid w:val="097430E9"/>
    <w:rsid w:val="0976295B"/>
    <w:rsid w:val="098E5CC9"/>
    <w:rsid w:val="09921D81"/>
    <w:rsid w:val="099F35F4"/>
    <w:rsid w:val="09A339CE"/>
    <w:rsid w:val="09A60DC8"/>
    <w:rsid w:val="09B11946"/>
    <w:rsid w:val="09DA4F37"/>
    <w:rsid w:val="09FB4D92"/>
    <w:rsid w:val="0A101FAB"/>
    <w:rsid w:val="0A416AB6"/>
    <w:rsid w:val="0A517CAA"/>
    <w:rsid w:val="0A545255"/>
    <w:rsid w:val="0A583951"/>
    <w:rsid w:val="0A5C592B"/>
    <w:rsid w:val="0A9D3C22"/>
    <w:rsid w:val="0AC55F1B"/>
    <w:rsid w:val="0AEA5DCE"/>
    <w:rsid w:val="0AFF1257"/>
    <w:rsid w:val="0B267D76"/>
    <w:rsid w:val="0B5F7337"/>
    <w:rsid w:val="0B66492E"/>
    <w:rsid w:val="0B6F4B3F"/>
    <w:rsid w:val="0B8D51F1"/>
    <w:rsid w:val="0B995089"/>
    <w:rsid w:val="0B9C34ED"/>
    <w:rsid w:val="0BFC76E3"/>
    <w:rsid w:val="0C082E47"/>
    <w:rsid w:val="0C083FBC"/>
    <w:rsid w:val="0C0C4E1D"/>
    <w:rsid w:val="0C1A4101"/>
    <w:rsid w:val="0C455D22"/>
    <w:rsid w:val="0C6F4539"/>
    <w:rsid w:val="0C760736"/>
    <w:rsid w:val="0CBF7726"/>
    <w:rsid w:val="0CD4225F"/>
    <w:rsid w:val="0D1C5633"/>
    <w:rsid w:val="0D6C4E32"/>
    <w:rsid w:val="0D7E5469"/>
    <w:rsid w:val="0DA07C14"/>
    <w:rsid w:val="0DF26CD2"/>
    <w:rsid w:val="0DFE11D3"/>
    <w:rsid w:val="0E25775A"/>
    <w:rsid w:val="0E291C53"/>
    <w:rsid w:val="0E2E4AB8"/>
    <w:rsid w:val="0E431583"/>
    <w:rsid w:val="0E7310BF"/>
    <w:rsid w:val="0EA926E5"/>
    <w:rsid w:val="0EA93008"/>
    <w:rsid w:val="0EC839C2"/>
    <w:rsid w:val="0ED6614C"/>
    <w:rsid w:val="0F261454"/>
    <w:rsid w:val="0F283DE4"/>
    <w:rsid w:val="0F2904D1"/>
    <w:rsid w:val="0F3B0205"/>
    <w:rsid w:val="0F567840"/>
    <w:rsid w:val="0F7A3089"/>
    <w:rsid w:val="0FAA22AF"/>
    <w:rsid w:val="0FCE13D5"/>
    <w:rsid w:val="0FD7772F"/>
    <w:rsid w:val="0FDD0E6A"/>
    <w:rsid w:val="0FE51EE1"/>
    <w:rsid w:val="1011213A"/>
    <w:rsid w:val="10507CE0"/>
    <w:rsid w:val="108B31AA"/>
    <w:rsid w:val="10AD16A7"/>
    <w:rsid w:val="10BA4D47"/>
    <w:rsid w:val="10C33540"/>
    <w:rsid w:val="10FB22A5"/>
    <w:rsid w:val="110034B4"/>
    <w:rsid w:val="1162065F"/>
    <w:rsid w:val="118714DF"/>
    <w:rsid w:val="119360D6"/>
    <w:rsid w:val="11B32DA0"/>
    <w:rsid w:val="11BA183E"/>
    <w:rsid w:val="11CE6913"/>
    <w:rsid w:val="11E172CB"/>
    <w:rsid w:val="11F21CEC"/>
    <w:rsid w:val="120C2549"/>
    <w:rsid w:val="1210526E"/>
    <w:rsid w:val="122B27B2"/>
    <w:rsid w:val="1252488C"/>
    <w:rsid w:val="128778EF"/>
    <w:rsid w:val="12AF7645"/>
    <w:rsid w:val="12B51B83"/>
    <w:rsid w:val="12D976B3"/>
    <w:rsid w:val="132536A6"/>
    <w:rsid w:val="13272F7A"/>
    <w:rsid w:val="132F1E2E"/>
    <w:rsid w:val="134639A2"/>
    <w:rsid w:val="136C1F21"/>
    <w:rsid w:val="137821D3"/>
    <w:rsid w:val="137A7568"/>
    <w:rsid w:val="13803E88"/>
    <w:rsid w:val="13914897"/>
    <w:rsid w:val="139A1CB2"/>
    <w:rsid w:val="13E774D5"/>
    <w:rsid w:val="13EC0B78"/>
    <w:rsid w:val="140432BB"/>
    <w:rsid w:val="141B2394"/>
    <w:rsid w:val="14292A97"/>
    <w:rsid w:val="145F6743"/>
    <w:rsid w:val="1499532A"/>
    <w:rsid w:val="14B77689"/>
    <w:rsid w:val="14BA53E4"/>
    <w:rsid w:val="1512088F"/>
    <w:rsid w:val="15170DCC"/>
    <w:rsid w:val="152D6E7A"/>
    <w:rsid w:val="155219D3"/>
    <w:rsid w:val="15FE7C46"/>
    <w:rsid w:val="16175528"/>
    <w:rsid w:val="161C14BF"/>
    <w:rsid w:val="16396F4B"/>
    <w:rsid w:val="16436F5A"/>
    <w:rsid w:val="164E1FAB"/>
    <w:rsid w:val="165773C2"/>
    <w:rsid w:val="16A102CE"/>
    <w:rsid w:val="16A52765"/>
    <w:rsid w:val="16E36AB1"/>
    <w:rsid w:val="17133ECE"/>
    <w:rsid w:val="176818BF"/>
    <w:rsid w:val="178C6BF2"/>
    <w:rsid w:val="17AE2E53"/>
    <w:rsid w:val="17B243FB"/>
    <w:rsid w:val="17C62E78"/>
    <w:rsid w:val="17CA0823"/>
    <w:rsid w:val="17E267F9"/>
    <w:rsid w:val="17F52E64"/>
    <w:rsid w:val="17FA5E44"/>
    <w:rsid w:val="181E0E48"/>
    <w:rsid w:val="181E6360"/>
    <w:rsid w:val="1821268E"/>
    <w:rsid w:val="182C56B9"/>
    <w:rsid w:val="18350C44"/>
    <w:rsid w:val="186617A0"/>
    <w:rsid w:val="18A6137C"/>
    <w:rsid w:val="18B0756E"/>
    <w:rsid w:val="18D62848"/>
    <w:rsid w:val="18F91C2D"/>
    <w:rsid w:val="18FA3DC4"/>
    <w:rsid w:val="1921046B"/>
    <w:rsid w:val="197B7862"/>
    <w:rsid w:val="199008F8"/>
    <w:rsid w:val="19B74155"/>
    <w:rsid w:val="19CF4BC1"/>
    <w:rsid w:val="19EB104A"/>
    <w:rsid w:val="19FD6503"/>
    <w:rsid w:val="1A19393D"/>
    <w:rsid w:val="1A2F146E"/>
    <w:rsid w:val="1A722FA1"/>
    <w:rsid w:val="1A81096D"/>
    <w:rsid w:val="1A84029D"/>
    <w:rsid w:val="1AB175CD"/>
    <w:rsid w:val="1AB574C5"/>
    <w:rsid w:val="1AC27A2C"/>
    <w:rsid w:val="1AC759AF"/>
    <w:rsid w:val="1ACA5766"/>
    <w:rsid w:val="1ADB1A39"/>
    <w:rsid w:val="1AE32ACD"/>
    <w:rsid w:val="1B042E72"/>
    <w:rsid w:val="1B1A33C4"/>
    <w:rsid w:val="1B1F66FC"/>
    <w:rsid w:val="1B7E0D88"/>
    <w:rsid w:val="1B837CF8"/>
    <w:rsid w:val="1BA56199"/>
    <w:rsid w:val="1C072BC1"/>
    <w:rsid w:val="1C1C3FAA"/>
    <w:rsid w:val="1C2B3ECE"/>
    <w:rsid w:val="1C354059"/>
    <w:rsid w:val="1C42709C"/>
    <w:rsid w:val="1C6C40F3"/>
    <w:rsid w:val="1CAA2E7D"/>
    <w:rsid w:val="1D235A85"/>
    <w:rsid w:val="1D3D5D17"/>
    <w:rsid w:val="1D567998"/>
    <w:rsid w:val="1D6A479E"/>
    <w:rsid w:val="1DB041F5"/>
    <w:rsid w:val="1DB57EDF"/>
    <w:rsid w:val="1DD134B5"/>
    <w:rsid w:val="1DE65257"/>
    <w:rsid w:val="1E3C794C"/>
    <w:rsid w:val="1E6D3D85"/>
    <w:rsid w:val="1E9440F0"/>
    <w:rsid w:val="1EAA504D"/>
    <w:rsid w:val="1EAC09AC"/>
    <w:rsid w:val="1EFD4E3F"/>
    <w:rsid w:val="1F120F82"/>
    <w:rsid w:val="1F1E70E9"/>
    <w:rsid w:val="1F456A61"/>
    <w:rsid w:val="1FA37E2C"/>
    <w:rsid w:val="1FB123D4"/>
    <w:rsid w:val="1FC46809"/>
    <w:rsid w:val="1FEA3D63"/>
    <w:rsid w:val="200B2815"/>
    <w:rsid w:val="20303594"/>
    <w:rsid w:val="208760C8"/>
    <w:rsid w:val="208E2538"/>
    <w:rsid w:val="20E8359B"/>
    <w:rsid w:val="2103478D"/>
    <w:rsid w:val="21357E35"/>
    <w:rsid w:val="21415B46"/>
    <w:rsid w:val="2179024E"/>
    <w:rsid w:val="21912FA1"/>
    <w:rsid w:val="219914E7"/>
    <w:rsid w:val="219C06C7"/>
    <w:rsid w:val="22082794"/>
    <w:rsid w:val="221943D6"/>
    <w:rsid w:val="22C3592C"/>
    <w:rsid w:val="22F15479"/>
    <w:rsid w:val="22FA054C"/>
    <w:rsid w:val="231A399D"/>
    <w:rsid w:val="235B27CC"/>
    <w:rsid w:val="23BC770E"/>
    <w:rsid w:val="241B6079"/>
    <w:rsid w:val="242C4776"/>
    <w:rsid w:val="24415E66"/>
    <w:rsid w:val="247E06E4"/>
    <w:rsid w:val="248553AF"/>
    <w:rsid w:val="249A66FD"/>
    <w:rsid w:val="24AC0236"/>
    <w:rsid w:val="24CB3A7A"/>
    <w:rsid w:val="24CD1119"/>
    <w:rsid w:val="24E17D63"/>
    <w:rsid w:val="24F01236"/>
    <w:rsid w:val="2500187D"/>
    <w:rsid w:val="25131149"/>
    <w:rsid w:val="2544795C"/>
    <w:rsid w:val="255973C6"/>
    <w:rsid w:val="255D305C"/>
    <w:rsid w:val="257D0D7B"/>
    <w:rsid w:val="25916979"/>
    <w:rsid w:val="259D0E7A"/>
    <w:rsid w:val="25D71ADD"/>
    <w:rsid w:val="25D84592"/>
    <w:rsid w:val="262E6380"/>
    <w:rsid w:val="26635934"/>
    <w:rsid w:val="26D057A2"/>
    <w:rsid w:val="26D25598"/>
    <w:rsid w:val="26ED5E31"/>
    <w:rsid w:val="27084E46"/>
    <w:rsid w:val="270C1F17"/>
    <w:rsid w:val="272C4BAB"/>
    <w:rsid w:val="274815F0"/>
    <w:rsid w:val="27483067"/>
    <w:rsid w:val="27537B32"/>
    <w:rsid w:val="276205CD"/>
    <w:rsid w:val="27786C5E"/>
    <w:rsid w:val="27BA11F6"/>
    <w:rsid w:val="27D171E0"/>
    <w:rsid w:val="280C7D11"/>
    <w:rsid w:val="280F0CF1"/>
    <w:rsid w:val="282A264F"/>
    <w:rsid w:val="282C7E13"/>
    <w:rsid w:val="282F4CB8"/>
    <w:rsid w:val="28664823"/>
    <w:rsid w:val="288764EB"/>
    <w:rsid w:val="28EE2E75"/>
    <w:rsid w:val="2911326E"/>
    <w:rsid w:val="29177195"/>
    <w:rsid w:val="2928376B"/>
    <w:rsid w:val="29292876"/>
    <w:rsid w:val="294A1318"/>
    <w:rsid w:val="295771E6"/>
    <w:rsid w:val="29D4385E"/>
    <w:rsid w:val="29DF09A6"/>
    <w:rsid w:val="29E2403E"/>
    <w:rsid w:val="29E9308E"/>
    <w:rsid w:val="2A01123C"/>
    <w:rsid w:val="2A012B32"/>
    <w:rsid w:val="2A284279"/>
    <w:rsid w:val="2A2E5413"/>
    <w:rsid w:val="2A585CB7"/>
    <w:rsid w:val="2A706ED1"/>
    <w:rsid w:val="2A905451"/>
    <w:rsid w:val="2A95365C"/>
    <w:rsid w:val="2AC81714"/>
    <w:rsid w:val="2ACC6C6B"/>
    <w:rsid w:val="2AE211B2"/>
    <w:rsid w:val="2AE9690F"/>
    <w:rsid w:val="2B0D6532"/>
    <w:rsid w:val="2B406345"/>
    <w:rsid w:val="2B8F5708"/>
    <w:rsid w:val="2BA5399C"/>
    <w:rsid w:val="2C2E2DFC"/>
    <w:rsid w:val="2C3979F2"/>
    <w:rsid w:val="2C6F3579"/>
    <w:rsid w:val="2C784420"/>
    <w:rsid w:val="2C8113C9"/>
    <w:rsid w:val="2C840FE5"/>
    <w:rsid w:val="2CD14932"/>
    <w:rsid w:val="2CF75313"/>
    <w:rsid w:val="2CFD4546"/>
    <w:rsid w:val="2D145EC5"/>
    <w:rsid w:val="2D2D024C"/>
    <w:rsid w:val="2D5C786C"/>
    <w:rsid w:val="2D684463"/>
    <w:rsid w:val="2D794BD5"/>
    <w:rsid w:val="2D98413C"/>
    <w:rsid w:val="2DA27B95"/>
    <w:rsid w:val="2DBF7F88"/>
    <w:rsid w:val="2DCA4231"/>
    <w:rsid w:val="2E124216"/>
    <w:rsid w:val="2E172668"/>
    <w:rsid w:val="2E332B84"/>
    <w:rsid w:val="2E6B3A9D"/>
    <w:rsid w:val="2E871900"/>
    <w:rsid w:val="2EA36262"/>
    <w:rsid w:val="2EDD678B"/>
    <w:rsid w:val="2F08555E"/>
    <w:rsid w:val="2F085758"/>
    <w:rsid w:val="2F320885"/>
    <w:rsid w:val="2F3F7F56"/>
    <w:rsid w:val="2F4F707A"/>
    <w:rsid w:val="2F53420F"/>
    <w:rsid w:val="2FAF1ED5"/>
    <w:rsid w:val="2FD45D99"/>
    <w:rsid w:val="2FDB3B1E"/>
    <w:rsid w:val="2FF43D8C"/>
    <w:rsid w:val="2FF522D5"/>
    <w:rsid w:val="2FFC71C6"/>
    <w:rsid w:val="30313232"/>
    <w:rsid w:val="306D4C14"/>
    <w:rsid w:val="307B5CC3"/>
    <w:rsid w:val="30894E1C"/>
    <w:rsid w:val="308A4336"/>
    <w:rsid w:val="30B3361E"/>
    <w:rsid w:val="30DC4F4C"/>
    <w:rsid w:val="31044F7C"/>
    <w:rsid w:val="31200851"/>
    <w:rsid w:val="31831750"/>
    <w:rsid w:val="3189778C"/>
    <w:rsid w:val="318D6AD6"/>
    <w:rsid w:val="31AA7543"/>
    <w:rsid w:val="31C61081"/>
    <w:rsid w:val="31D25FD2"/>
    <w:rsid w:val="31EA5456"/>
    <w:rsid w:val="31EF1FC4"/>
    <w:rsid w:val="323F00BC"/>
    <w:rsid w:val="32430FFB"/>
    <w:rsid w:val="324700B2"/>
    <w:rsid w:val="33027ECE"/>
    <w:rsid w:val="330A22E8"/>
    <w:rsid w:val="330F0153"/>
    <w:rsid w:val="33132CF8"/>
    <w:rsid w:val="3334531C"/>
    <w:rsid w:val="33564484"/>
    <w:rsid w:val="336A3327"/>
    <w:rsid w:val="33713745"/>
    <w:rsid w:val="339417C4"/>
    <w:rsid w:val="341B5D8B"/>
    <w:rsid w:val="34264611"/>
    <w:rsid w:val="343C2E1D"/>
    <w:rsid w:val="343E30F0"/>
    <w:rsid w:val="348E513C"/>
    <w:rsid w:val="34951FE2"/>
    <w:rsid w:val="34A77C54"/>
    <w:rsid w:val="34B74329"/>
    <w:rsid w:val="34E25FED"/>
    <w:rsid w:val="34FF4C0B"/>
    <w:rsid w:val="3518217F"/>
    <w:rsid w:val="354F3FC5"/>
    <w:rsid w:val="358C3BA0"/>
    <w:rsid w:val="35BC7A15"/>
    <w:rsid w:val="35C250E6"/>
    <w:rsid w:val="35D07049"/>
    <w:rsid w:val="35D33883"/>
    <w:rsid w:val="364C2B74"/>
    <w:rsid w:val="36A26439"/>
    <w:rsid w:val="36A86284"/>
    <w:rsid w:val="36B86E24"/>
    <w:rsid w:val="372845B2"/>
    <w:rsid w:val="3730757F"/>
    <w:rsid w:val="37356353"/>
    <w:rsid w:val="373B1623"/>
    <w:rsid w:val="37790A88"/>
    <w:rsid w:val="3787038C"/>
    <w:rsid w:val="37BE00EC"/>
    <w:rsid w:val="37CC35F3"/>
    <w:rsid w:val="37DD6246"/>
    <w:rsid w:val="37E80261"/>
    <w:rsid w:val="37ED3EE3"/>
    <w:rsid w:val="37FC2378"/>
    <w:rsid w:val="380D3155"/>
    <w:rsid w:val="381E23B5"/>
    <w:rsid w:val="38211DDE"/>
    <w:rsid w:val="382D7593"/>
    <w:rsid w:val="38622AFA"/>
    <w:rsid w:val="387272BF"/>
    <w:rsid w:val="387C3F07"/>
    <w:rsid w:val="38865B2F"/>
    <w:rsid w:val="38E250CA"/>
    <w:rsid w:val="38F14A9A"/>
    <w:rsid w:val="3905533F"/>
    <w:rsid w:val="391B060E"/>
    <w:rsid w:val="39264334"/>
    <w:rsid w:val="39275408"/>
    <w:rsid w:val="3949339B"/>
    <w:rsid w:val="39537D75"/>
    <w:rsid w:val="39694B31"/>
    <w:rsid w:val="39824C43"/>
    <w:rsid w:val="398B0B0F"/>
    <w:rsid w:val="398E6D0B"/>
    <w:rsid w:val="39BC591B"/>
    <w:rsid w:val="39C050AD"/>
    <w:rsid w:val="39C64A66"/>
    <w:rsid w:val="39DE7F87"/>
    <w:rsid w:val="3A030663"/>
    <w:rsid w:val="3A193765"/>
    <w:rsid w:val="3A910E69"/>
    <w:rsid w:val="3AB301FA"/>
    <w:rsid w:val="3AD354E6"/>
    <w:rsid w:val="3AD81184"/>
    <w:rsid w:val="3AE12B76"/>
    <w:rsid w:val="3B1904CB"/>
    <w:rsid w:val="3B2518DE"/>
    <w:rsid w:val="3B3F22C6"/>
    <w:rsid w:val="3B504FA6"/>
    <w:rsid w:val="3BAB1A67"/>
    <w:rsid w:val="3BFE4DC9"/>
    <w:rsid w:val="3C064771"/>
    <w:rsid w:val="3C652BF9"/>
    <w:rsid w:val="3C865FBC"/>
    <w:rsid w:val="3C8B386E"/>
    <w:rsid w:val="3C8F2962"/>
    <w:rsid w:val="3CA60B04"/>
    <w:rsid w:val="3CA67A9F"/>
    <w:rsid w:val="3CDD7A17"/>
    <w:rsid w:val="3CED04E1"/>
    <w:rsid w:val="3CFC3DEE"/>
    <w:rsid w:val="3CFD5E39"/>
    <w:rsid w:val="3D1200FE"/>
    <w:rsid w:val="3D1B4620"/>
    <w:rsid w:val="3D1D2B74"/>
    <w:rsid w:val="3D404AB5"/>
    <w:rsid w:val="3D5F3681"/>
    <w:rsid w:val="3D7309E6"/>
    <w:rsid w:val="3DBC0B10"/>
    <w:rsid w:val="3DD1338A"/>
    <w:rsid w:val="3DF44DD4"/>
    <w:rsid w:val="3E051E67"/>
    <w:rsid w:val="3E1079E4"/>
    <w:rsid w:val="3E133F77"/>
    <w:rsid w:val="3E182457"/>
    <w:rsid w:val="3E3C1720"/>
    <w:rsid w:val="3E86299B"/>
    <w:rsid w:val="3E88008E"/>
    <w:rsid w:val="3E984FE9"/>
    <w:rsid w:val="3E9FA07E"/>
    <w:rsid w:val="3EB76FF8"/>
    <w:rsid w:val="3EBC63BD"/>
    <w:rsid w:val="3EC80CDE"/>
    <w:rsid w:val="3F033412"/>
    <w:rsid w:val="3F060A5B"/>
    <w:rsid w:val="3F0B45B6"/>
    <w:rsid w:val="3F685D87"/>
    <w:rsid w:val="3F7A3AC2"/>
    <w:rsid w:val="3FA3326B"/>
    <w:rsid w:val="3FFD6C8D"/>
    <w:rsid w:val="40191044"/>
    <w:rsid w:val="411C1395"/>
    <w:rsid w:val="41556814"/>
    <w:rsid w:val="41752CDE"/>
    <w:rsid w:val="41D05677"/>
    <w:rsid w:val="42016010"/>
    <w:rsid w:val="423B445B"/>
    <w:rsid w:val="426E3E72"/>
    <w:rsid w:val="428251DB"/>
    <w:rsid w:val="42964435"/>
    <w:rsid w:val="42C23130"/>
    <w:rsid w:val="42D71D53"/>
    <w:rsid w:val="42EF7588"/>
    <w:rsid w:val="42F448D4"/>
    <w:rsid w:val="43474762"/>
    <w:rsid w:val="43844387"/>
    <w:rsid w:val="4389161E"/>
    <w:rsid w:val="43974288"/>
    <w:rsid w:val="439F5506"/>
    <w:rsid w:val="43BB30E7"/>
    <w:rsid w:val="43C144A2"/>
    <w:rsid w:val="43C65DA8"/>
    <w:rsid w:val="43E0128D"/>
    <w:rsid w:val="43EB299A"/>
    <w:rsid w:val="440C56F0"/>
    <w:rsid w:val="440F147B"/>
    <w:rsid w:val="44141429"/>
    <w:rsid w:val="447A4D50"/>
    <w:rsid w:val="44896D41"/>
    <w:rsid w:val="449A4C12"/>
    <w:rsid w:val="449E1487"/>
    <w:rsid w:val="44C85ABB"/>
    <w:rsid w:val="44D452BA"/>
    <w:rsid w:val="44F25BB1"/>
    <w:rsid w:val="45104BE6"/>
    <w:rsid w:val="45132AAF"/>
    <w:rsid w:val="4517434D"/>
    <w:rsid w:val="459C6FFC"/>
    <w:rsid w:val="45C14532"/>
    <w:rsid w:val="45EE0BA3"/>
    <w:rsid w:val="460F4F06"/>
    <w:rsid w:val="463B5D41"/>
    <w:rsid w:val="464A4562"/>
    <w:rsid w:val="466967AA"/>
    <w:rsid w:val="46A3209A"/>
    <w:rsid w:val="46AB75EC"/>
    <w:rsid w:val="46CC6013"/>
    <w:rsid w:val="471274C2"/>
    <w:rsid w:val="471E1788"/>
    <w:rsid w:val="47292039"/>
    <w:rsid w:val="47592235"/>
    <w:rsid w:val="479635F9"/>
    <w:rsid w:val="481C57BF"/>
    <w:rsid w:val="482B56E1"/>
    <w:rsid w:val="4848609B"/>
    <w:rsid w:val="4852746A"/>
    <w:rsid w:val="48593CD4"/>
    <w:rsid w:val="4864409A"/>
    <w:rsid w:val="48770C7F"/>
    <w:rsid w:val="48961A2D"/>
    <w:rsid w:val="48C53F99"/>
    <w:rsid w:val="48C74CD3"/>
    <w:rsid w:val="48E60C18"/>
    <w:rsid w:val="4904108C"/>
    <w:rsid w:val="491237A9"/>
    <w:rsid w:val="492D05E3"/>
    <w:rsid w:val="49346CC6"/>
    <w:rsid w:val="493C2472"/>
    <w:rsid w:val="49664C37"/>
    <w:rsid w:val="496C0E88"/>
    <w:rsid w:val="499A7ACA"/>
    <w:rsid w:val="49CC5100"/>
    <w:rsid w:val="4A0E187F"/>
    <w:rsid w:val="4A111CB3"/>
    <w:rsid w:val="4A425957"/>
    <w:rsid w:val="4A4F27DB"/>
    <w:rsid w:val="4A5109D4"/>
    <w:rsid w:val="4AF350DE"/>
    <w:rsid w:val="4B0F3898"/>
    <w:rsid w:val="4B223C16"/>
    <w:rsid w:val="4B2257F9"/>
    <w:rsid w:val="4B37566A"/>
    <w:rsid w:val="4B3F5F2B"/>
    <w:rsid w:val="4BCB614C"/>
    <w:rsid w:val="4BDC5663"/>
    <w:rsid w:val="4BE83DFC"/>
    <w:rsid w:val="4C082411"/>
    <w:rsid w:val="4C45103A"/>
    <w:rsid w:val="4C5D5B32"/>
    <w:rsid w:val="4C7A639D"/>
    <w:rsid w:val="4CA77A88"/>
    <w:rsid w:val="4CC34DBA"/>
    <w:rsid w:val="4CE54D31"/>
    <w:rsid w:val="4CE91A69"/>
    <w:rsid w:val="4CF5205D"/>
    <w:rsid w:val="4CFB8A5B"/>
    <w:rsid w:val="4DAC348D"/>
    <w:rsid w:val="4DB049C0"/>
    <w:rsid w:val="4DBE3EFF"/>
    <w:rsid w:val="4DD63967"/>
    <w:rsid w:val="4E0D626A"/>
    <w:rsid w:val="4E183BFE"/>
    <w:rsid w:val="4E1D7913"/>
    <w:rsid w:val="4E3217BE"/>
    <w:rsid w:val="4E403AAD"/>
    <w:rsid w:val="4E4E286F"/>
    <w:rsid w:val="4E531FC0"/>
    <w:rsid w:val="4E5D3762"/>
    <w:rsid w:val="4EAD6BF5"/>
    <w:rsid w:val="4EBC0748"/>
    <w:rsid w:val="4EC45545"/>
    <w:rsid w:val="4ECB0493"/>
    <w:rsid w:val="4ECC3762"/>
    <w:rsid w:val="4EDE6B77"/>
    <w:rsid w:val="4EFB7EB8"/>
    <w:rsid w:val="4F1F277C"/>
    <w:rsid w:val="4F2F4720"/>
    <w:rsid w:val="4F4940D8"/>
    <w:rsid w:val="4F730D1A"/>
    <w:rsid w:val="4FB05ACA"/>
    <w:rsid w:val="4FBF7ABB"/>
    <w:rsid w:val="4FE23640"/>
    <w:rsid w:val="4FED4605"/>
    <w:rsid w:val="4FFA29D6"/>
    <w:rsid w:val="50023AE7"/>
    <w:rsid w:val="503305EE"/>
    <w:rsid w:val="50561BEF"/>
    <w:rsid w:val="50A32F39"/>
    <w:rsid w:val="50AD2009"/>
    <w:rsid w:val="512A5408"/>
    <w:rsid w:val="513151C4"/>
    <w:rsid w:val="517F3380"/>
    <w:rsid w:val="51C22291"/>
    <w:rsid w:val="51F5342B"/>
    <w:rsid w:val="52332F51"/>
    <w:rsid w:val="52386D6F"/>
    <w:rsid w:val="52851BBF"/>
    <w:rsid w:val="528B5881"/>
    <w:rsid w:val="52A0415B"/>
    <w:rsid w:val="52AB07CA"/>
    <w:rsid w:val="52B809B9"/>
    <w:rsid w:val="52E0248C"/>
    <w:rsid w:val="52E066C6"/>
    <w:rsid w:val="52E13353"/>
    <w:rsid w:val="52E559D7"/>
    <w:rsid w:val="52FE47AC"/>
    <w:rsid w:val="533A17A5"/>
    <w:rsid w:val="53465E28"/>
    <w:rsid w:val="534B1050"/>
    <w:rsid w:val="5361781D"/>
    <w:rsid w:val="536522FB"/>
    <w:rsid w:val="5370241B"/>
    <w:rsid w:val="53785E73"/>
    <w:rsid w:val="538B58DC"/>
    <w:rsid w:val="539260FB"/>
    <w:rsid w:val="53E53868"/>
    <w:rsid w:val="53F410D7"/>
    <w:rsid w:val="53FD7C6B"/>
    <w:rsid w:val="54205209"/>
    <w:rsid w:val="54487F56"/>
    <w:rsid w:val="545E2A94"/>
    <w:rsid w:val="5480721E"/>
    <w:rsid w:val="548A3477"/>
    <w:rsid w:val="548D6D6B"/>
    <w:rsid w:val="54AF0073"/>
    <w:rsid w:val="550906E8"/>
    <w:rsid w:val="551B6EF1"/>
    <w:rsid w:val="552160C4"/>
    <w:rsid w:val="55570796"/>
    <w:rsid w:val="557E5EAF"/>
    <w:rsid w:val="55961D9B"/>
    <w:rsid w:val="55A40D83"/>
    <w:rsid w:val="55F22D46"/>
    <w:rsid w:val="55F36710"/>
    <w:rsid w:val="560E61C5"/>
    <w:rsid w:val="56A81B8F"/>
    <w:rsid w:val="56D02FB6"/>
    <w:rsid w:val="56F855E6"/>
    <w:rsid w:val="56FE090D"/>
    <w:rsid w:val="57295295"/>
    <w:rsid w:val="572D1195"/>
    <w:rsid w:val="5736351F"/>
    <w:rsid w:val="5737759B"/>
    <w:rsid w:val="573A3ADD"/>
    <w:rsid w:val="577B076B"/>
    <w:rsid w:val="577D74E9"/>
    <w:rsid w:val="57A2219C"/>
    <w:rsid w:val="57C97EF9"/>
    <w:rsid w:val="57E816E6"/>
    <w:rsid w:val="57FE2087"/>
    <w:rsid w:val="585D5913"/>
    <w:rsid w:val="586B71C9"/>
    <w:rsid w:val="5889335C"/>
    <w:rsid w:val="58D8399B"/>
    <w:rsid w:val="58DD36E9"/>
    <w:rsid w:val="590154BD"/>
    <w:rsid w:val="59527B6B"/>
    <w:rsid w:val="596F2E54"/>
    <w:rsid w:val="59956CCF"/>
    <w:rsid w:val="59AF7439"/>
    <w:rsid w:val="59B60181"/>
    <w:rsid w:val="59B907C1"/>
    <w:rsid w:val="59CC251A"/>
    <w:rsid w:val="59E33FF0"/>
    <w:rsid w:val="59EA54F5"/>
    <w:rsid w:val="5A5B4E1E"/>
    <w:rsid w:val="5A607799"/>
    <w:rsid w:val="5A79436A"/>
    <w:rsid w:val="5AB81CD6"/>
    <w:rsid w:val="5AC34E88"/>
    <w:rsid w:val="5ACB3EE2"/>
    <w:rsid w:val="5AE96334"/>
    <w:rsid w:val="5AED1980"/>
    <w:rsid w:val="5B13142F"/>
    <w:rsid w:val="5B1769FD"/>
    <w:rsid w:val="5B4B2BCB"/>
    <w:rsid w:val="5B6D2930"/>
    <w:rsid w:val="5B98016E"/>
    <w:rsid w:val="5B9B2AAE"/>
    <w:rsid w:val="5B9E711E"/>
    <w:rsid w:val="5BEF05B4"/>
    <w:rsid w:val="5BF9129C"/>
    <w:rsid w:val="5C000884"/>
    <w:rsid w:val="5C0827EA"/>
    <w:rsid w:val="5C1949F7"/>
    <w:rsid w:val="5C224F8E"/>
    <w:rsid w:val="5C240B88"/>
    <w:rsid w:val="5C2740F2"/>
    <w:rsid w:val="5C317F92"/>
    <w:rsid w:val="5C9C0F66"/>
    <w:rsid w:val="5CE943C9"/>
    <w:rsid w:val="5D1A0A26"/>
    <w:rsid w:val="5D5C2CCF"/>
    <w:rsid w:val="5D6B28FE"/>
    <w:rsid w:val="5E0606ED"/>
    <w:rsid w:val="5E0D1B19"/>
    <w:rsid w:val="5E214E94"/>
    <w:rsid w:val="5E275C6B"/>
    <w:rsid w:val="5E294417"/>
    <w:rsid w:val="5E553A15"/>
    <w:rsid w:val="5E5703AB"/>
    <w:rsid w:val="5E5B12F6"/>
    <w:rsid w:val="5E631F79"/>
    <w:rsid w:val="5E7004E1"/>
    <w:rsid w:val="5E764C6B"/>
    <w:rsid w:val="5E7F3F9B"/>
    <w:rsid w:val="5E9D4855"/>
    <w:rsid w:val="5E9E3209"/>
    <w:rsid w:val="5EB7431F"/>
    <w:rsid w:val="5EB92EC5"/>
    <w:rsid w:val="5EC073AC"/>
    <w:rsid w:val="5ECD4C7F"/>
    <w:rsid w:val="5EDE1B6E"/>
    <w:rsid w:val="5EEC66E6"/>
    <w:rsid w:val="5F077925"/>
    <w:rsid w:val="5F093C78"/>
    <w:rsid w:val="5F5A1107"/>
    <w:rsid w:val="5F7E1BB9"/>
    <w:rsid w:val="5F831A12"/>
    <w:rsid w:val="5F9F78C9"/>
    <w:rsid w:val="5FAD7930"/>
    <w:rsid w:val="5FB95F86"/>
    <w:rsid w:val="5FE1582B"/>
    <w:rsid w:val="5FF70784"/>
    <w:rsid w:val="5FF94275"/>
    <w:rsid w:val="5FFF2580"/>
    <w:rsid w:val="601163AE"/>
    <w:rsid w:val="6048573D"/>
    <w:rsid w:val="60811A98"/>
    <w:rsid w:val="608D3EAD"/>
    <w:rsid w:val="60E03D35"/>
    <w:rsid w:val="60EC2EEB"/>
    <w:rsid w:val="60FF5FDD"/>
    <w:rsid w:val="61271964"/>
    <w:rsid w:val="613E56F4"/>
    <w:rsid w:val="61644E1F"/>
    <w:rsid w:val="617E5460"/>
    <w:rsid w:val="61B52ACC"/>
    <w:rsid w:val="61E02C8B"/>
    <w:rsid w:val="61F96E5C"/>
    <w:rsid w:val="622E772C"/>
    <w:rsid w:val="625323D6"/>
    <w:rsid w:val="62547A4D"/>
    <w:rsid w:val="6260129E"/>
    <w:rsid w:val="62813E61"/>
    <w:rsid w:val="62AA6F5F"/>
    <w:rsid w:val="62AD6565"/>
    <w:rsid w:val="62EE098B"/>
    <w:rsid w:val="6300246C"/>
    <w:rsid w:val="63217F42"/>
    <w:rsid w:val="638239E5"/>
    <w:rsid w:val="63870A62"/>
    <w:rsid w:val="638C3D00"/>
    <w:rsid w:val="63962438"/>
    <w:rsid w:val="63D556A7"/>
    <w:rsid w:val="63E10B0C"/>
    <w:rsid w:val="63F024E1"/>
    <w:rsid w:val="63F20007"/>
    <w:rsid w:val="63F3279C"/>
    <w:rsid w:val="640059A5"/>
    <w:rsid w:val="640612C6"/>
    <w:rsid w:val="647A6E52"/>
    <w:rsid w:val="64EE5D8F"/>
    <w:rsid w:val="6500065A"/>
    <w:rsid w:val="651F271D"/>
    <w:rsid w:val="6537764C"/>
    <w:rsid w:val="653777CF"/>
    <w:rsid w:val="65406262"/>
    <w:rsid w:val="65990867"/>
    <w:rsid w:val="65E578BD"/>
    <w:rsid w:val="6612623B"/>
    <w:rsid w:val="661C75BD"/>
    <w:rsid w:val="66581705"/>
    <w:rsid w:val="666A4D62"/>
    <w:rsid w:val="668A5EDC"/>
    <w:rsid w:val="66927680"/>
    <w:rsid w:val="66D06442"/>
    <w:rsid w:val="66DE04FB"/>
    <w:rsid w:val="66ED2371"/>
    <w:rsid w:val="67180D7A"/>
    <w:rsid w:val="67346B89"/>
    <w:rsid w:val="6756300A"/>
    <w:rsid w:val="67663F7B"/>
    <w:rsid w:val="6792245C"/>
    <w:rsid w:val="67AC56C6"/>
    <w:rsid w:val="67AF22B3"/>
    <w:rsid w:val="67CF623D"/>
    <w:rsid w:val="67E61C31"/>
    <w:rsid w:val="67F24A7A"/>
    <w:rsid w:val="6801069F"/>
    <w:rsid w:val="680F265C"/>
    <w:rsid w:val="6832131A"/>
    <w:rsid w:val="68511B31"/>
    <w:rsid w:val="687D6CC8"/>
    <w:rsid w:val="68BA7C55"/>
    <w:rsid w:val="68C6580E"/>
    <w:rsid w:val="68C857DA"/>
    <w:rsid w:val="68CA286A"/>
    <w:rsid w:val="68D8569B"/>
    <w:rsid w:val="68E66C0F"/>
    <w:rsid w:val="690A7BA1"/>
    <w:rsid w:val="69113DCA"/>
    <w:rsid w:val="69130912"/>
    <w:rsid w:val="691427CE"/>
    <w:rsid w:val="69841DF5"/>
    <w:rsid w:val="69C74AD1"/>
    <w:rsid w:val="69C935B8"/>
    <w:rsid w:val="69CB77D8"/>
    <w:rsid w:val="69D6627D"/>
    <w:rsid w:val="69F50851"/>
    <w:rsid w:val="6A323B2C"/>
    <w:rsid w:val="6A524C0E"/>
    <w:rsid w:val="6A6B296C"/>
    <w:rsid w:val="6A7B5A09"/>
    <w:rsid w:val="6A867F81"/>
    <w:rsid w:val="6A9846C4"/>
    <w:rsid w:val="6ABA5648"/>
    <w:rsid w:val="6AC33480"/>
    <w:rsid w:val="6AC56475"/>
    <w:rsid w:val="6B1806CB"/>
    <w:rsid w:val="6B453112"/>
    <w:rsid w:val="6BAA0F42"/>
    <w:rsid w:val="6BAC13E3"/>
    <w:rsid w:val="6C2646D1"/>
    <w:rsid w:val="6C2754DB"/>
    <w:rsid w:val="6C283E6B"/>
    <w:rsid w:val="6C3C5A5C"/>
    <w:rsid w:val="6C5A3FCD"/>
    <w:rsid w:val="6C681A88"/>
    <w:rsid w:val="6C721C9A"/>
    <w:rsid w:val="6C757A27"/>
    <w:rsid w:val="6C942E03"/>
    <w:rsid w:val="6CB62996"/>
    <w:rsid w:val="6CDD1D59"/>
    <w:rsid w:val="6D2D0AA9"/>
    <w:rsid w:val="6D435152"/>
    <w:rsid w:val="6D5A0320"/>
    <w:rsid w:val="6D6616AA"/>
    <w:rsid w:val="6D731B27"/>
    <w:rsid w:val="6D76258B"/>
    <w:rsid w:val="6DA87988"/>
    <w:rsid w:val="6DAC27FB"/>
    <w:rsid w:val="6DB10E69"/>
    <w:rsid w:val="6DCA5B51"/>
    <w:rsid w:val="6DD72739"/>
    <w:rsid w:val="6DEC3D19"/>
    <w:rsid w:val="6DF27E1D"/>
    <w:rsid w:val="6E7050A9"/>
    <w:rsid w:val="6E7A59CD"/>
    <w:rsid w:val="6E9610D2"/>
    <w:rsid w:val="6E9C25A7"/>
    <w:rsid w:val="6EB157E8"/>
    <w:rsid w:val="6ECD36FF"/>
    <w:rsid w:val="6ED1074D"/>
    <w:rsid w:val="6EE87D98"/>
    <w:rsid w:val="6EE92007"/>
    <w:rsid w:val="6EEA7239"/>
    <w:rsid w:val="6EFC8134"/>
    <w:rsid w:val="6F1957D5"/>
    <w:rsid w:val="6F535FB4"/>
    <w:rsid w:val="6F7FCB0B"/>
    <w:rsid w:val="6FA475BA"/>
    <w:rsid w:val="6FB940CF"/>
    <w:rsid w:val="70076BE8"/>
    <w:rsid w:val="70254438"/>
    <w:rsid w:val="705D5B4C"/>
    <w:rsid w:val="70810F1E"/>
    <w:rsid w:val="70C42C4C"/>
    <w:rsid w:val="70C911BE"/>
    <w:rsid w:val="70D13822"/>
    <w:rsid w:val="71085C83"/>
    <w:rsid w:val="71532927"/>
    <w:rsid w:val="716A6CA7"/>
    <w:rsid w:val="71754C6E"/>
    <w:rsid w:val="718D5813"/>
    <w:rsid w:val="71915F81"/>
    <w:rsid w:val="71926986"/>
    <w:rsid w:val="71A62431"/>
    <w:rsid w:val="71A754EA"/>
    <w:rsid w:val="71DB6825"/>
    <w:rsid w:val="71FE04BF"/>
    <w:rsid w:val="72014BAF"/>
    <w:rsid w:val="722132C5"/>
    <w:rsid w:val="726108F7"/>
    <w:rsid w:val="7265409A"/>
    <w:rsid w:val="7275613E"/>
    <w:rsid w:val="72A04A1F"/>
    <w:rsid w:val="72F24D9D"/>
    <w:rsid w:val="72F90492"/>
    <w:rsid w:val="72FD0CCD"/>
    <w:rsid w:val="733275F5"/>
    <w:rsid w:val="735A1725"/>
    <w:rsid w:val="736D3A66"/>
    <w:rsid w:val="738026E3"/>
    <w:rsid w:val="738F6756"/>
    <w:rsid w:val="73A82490"/>
    <w:rsid w:val="73A979E7"/>
    <w:rsid w:val="73DE0AB0"/>
    <w:rsid w:val="73F31987"/>
    <w:rsid w:val="74104D2B"/>
    <w:rsid w:val="7432739D"/>
    <w:rsid w:val="744F4674"/>
    <w:rsid w:val="745B7A3F"/>
    <w:rsid w:val="747927C4"/>
    <w:rsid w:val="74891763"/>
    <w:rsid w:val="74A92FD0"/>
    <w:rsid w:val="74AB0DC6"/>
    <w:rsid w:val="74E94A12"/>
    <w:rsid w:val="74F11C15"/>
    <w:rsid w:val="75145DFA"/>
    <w:rsid w:val="751C1388"/>
    <w:rsid w:val="754B170B"/>
    <w:rsid w:val="755146AE"/>
    <w:rsid w:val="755328D0"/>
    <w:rsid w:val="75610B49"/>
    <w:rsid w:val="756E5C26"/>
    <w:rsid w:val="756F7B86"/>
    <w:rsid w:val="75915D7B"/>
    <w:rsid w:val="759F6029"/>
    <w:rsid w:val="75A82AC5"/>
    <w:rsid w:val="75CA36CA"/>
    <w:rsid w:val="75DC1664"/>
    <w:rsid w:val="760616F0"/>
    <w:rsid w:val="760C2B4A"/>
    <w:rsid w:val="760E66A5"/>
    <w:rsid w:val="762460E6"/>
    <w:rsid w:val="763955BF"/>
    <w:rsid w:val="767D5E56"/>
    <w:rsid w:val="76AB5407"/>
    <w:rsid w:val="76D01F34"/>
    <w:rsid w:val="773A01B0"/>
    <w:rsid w:val="77446974"/>
    <w:rsid w:val="779A49A3"/>
    <w:rsid w:val="77BF6833"/>
    <w:rsid w:val="77D870BC"/>
    <w:rsid w:val="77FC16E5"/>
    <w:rsid w:val="78300CA6"/>
    <w:rsid w:val="78810DF7"/>
    <w:rsid w:val="78BC4EF9"/>
    <w:rsid w:val="78C17088"/>
    <w:rsid w:val="78C82F23"/>
    <w:rsid w:val="78D1645A"/>
    <w:rsid w:val="78FE0A2F"/>
    <w:rsid w:val="79266405"/>
    <w:rsid w:val="792F0912"/>
    <w:rsid w:val="793D529B"/>
    <w:rsid w:val="795135CA"/>
    <w:rsid w:val="798B6ADC"/>
    <w:rsid w:val="79AD10F3"/>
    <w:rsid w:val="79CE0777"/>
    <w:rsid w:val="7A383D5A"/>
    <w:rsid w:val="7A7222D5"/>
    <w:rsid w:val="7A7C11A9"/>
    <w:rsid w:val="7A895DC7"/>
    <w:rsid w:val="7A8F5DFB"/>
    <w:rsid w:val="7A902A2C"/>
    <w:rsid w:val="7AAD7B3E"/>
    <w:rsid w:val="7AC47EB7"/>
    <w:rsid w:val="7AC64F5C"/>
    <w:rsid w:val="7ADFC6B1"/>
    <w:rsid w:val="7B085052"/>
    <w:rsid w:val="7B0E3F66"/>
    <w:rsid w:val="7B1B7A76"/>
    <w:rsid w:val="7B214ED6"/>
    <w:rsid w:val="7B4B68E6"/>
    <w:rsid w:val="7B5E04A9"/>
    <w:rsid w:val="7B606E0E"/>
    <w:rsid w:val="7B6B1C4D"/>
    <w:rsid w:val="7B727A67"/>
    <w:rsid w:val="7B890DF9"/>
    <w:rsid w:val="7BA0595A"/>
    <w:rsid w:val="7BAE1EC1"/>
    <w:rsid w:val="7BBCCA58"/>
    <w:rsid w:val="7BE41421"/>
    <w:rsid w:val="7BEA6CAC"/>
    <w:rsid w:val="7BF86E5B"/>
    <w:rsid w:val="7BFAF013"/>
    <w:rsid w:val="7C073518"/>
    <w:rsid w:val="7C4079FA"/>
    <w:rsid w:val="7C413482"/>
    <w:rsid w:val="7C484810"/>
    <w:rsid w:val="7C4A67DB"/>
    <w:rsid w:val="7C4F3DF1"/>
    <w:rsid w:val="7C6D24C9"/>
    <w:rsid w:val="7C7552A4"/>
    <w:rsid w:val="7C8F2CF0"/>
    <w:rsid w:val="7CBF0CF5"/>
    <w:rsid w:val="7D3E0BA8"/>
    <w:rsid w:val="7D587C29"/>
    <w:rsid w:val="7D63567A"/>
    <w:rsid w:val="7DAE63CF"/>
    <w:rsid w:val="7DBF12B8"/>
    <w:rsid w:val="7DDC570E"/>
    <w:rsid w:val="7DFE9FF7"/>
    <w:rsid w:val="7E200091"/>
    <w:rsid w:val="7E30031F"/>
    <w:rsid w:val="7E494870"/>
    <w:rsid w:val="7E5F156C"/>
    <w:rsid w:val="7E611589"/>
    <w:rsid w:val="7E730D4D"/>
    <w:rsid w:val="7EC5586E"/>
    <w:rsid w:val="7EE9C774"/>
    <w:rsid w:val="7EF24F07"/>
    <w:rsid w:val="7EFFDE09"/>
    <w:rsid w:val="7F083F23"/>
    <w:rsid w:val="7F270D2A"/>
    <w:rsid w:val="7F3D2AE4"/>
    <w:rsid w:val="7F5A02BC"/>
    <w:rsid w:val="7F5F1397"/>
    <w:rsid w:val="7F6330BA"/>
    <w:rsid w:val="7FCC0B4F"/>
    <w:rsid w:val="7FD42583"/>
    <w:rsid w:val="7FD46120"/>
    <w:rsid w:val="7FDE9B1E"/>
    <w:rsid w:val="7FDEC608"/>
    <w:rsid w:val="7FEF5D35"/>
    <w:rsid w:val="7FF7F691"/>
    <w:rsid w:val="88577693"/>
    <w:rsid w:val="9DF7CEA9"/>
    <w:rsid w:val="AAFE5CD0"/>
    <w:rsid w:val="AFABD3FB"/>
    <w:rsid w:val="B7FBD042"/>
    <w:rsid w:val="BCFED2F8"/>
    <w:rsid w:val="BDBD972F"/>
    <w:rsid w:val="BE6C15E5"/>
    <w:rsid w:val="BF566AEA"/>
    <w:rsid w:val="BF7DF61B"/>
    <w:rsid w:val="BFE30592"/>
    <w:rsid w:val="C73958DB"/>
    <w:rsid w:val="CEFA446B"/>
    <w:rsid w:val="D7FA22FF"/>
    <w:rsid w:val="DDBFCDE0"/>
    <w:rsid w:val="DEFD66C8"/>
    <w:rsid w:val="DFBFA6E7"/>
    <w:rsid w:val="DFEFB270"/>
    <w:rsid w:val="DFF739FF"/>
    <w:rsid w:val="E7FE35A3"/>
    <w:rsid w:val="E98A6F57"/>
    <w:rsid w:val="ED7D8D93"/>
    <w:rsid w:val="EE7C20BA"/>
    <w:rsid w:val="F737B9C8"/>
    <w:rsid w:val="F79D9E32"/>
    <w:rsid w:val="F7F75B6C"/>
    <w:rsid w:val="F9F28E1D"/>
    <w:rsid w:val="FBC5179F"/>
    <w:rsid w:val="FDFF3205"/>
    <w:rsid w:val="FDFF5EAA"/>
    <w:rsid w:val="FF9FBAD4"/>
    <w:rsid w:val="FFABA17D"/>
    <w:rsid w:val="FFBDA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9" w:lineRule="exact"/>
      <w:ind w:firstLine="640" w:firstLineChars="200"/>
      <w:jc w:val="both"/>
    </w:pPr>
    <w:rPr>
      <w:rFonts w:ascii="仿宋_GB2312" w:hAnsi="仿宋_GB2312" w:eastAsia="仿宋_GB2312" w:cs="Times New Roman"/>
      <w:kern w:val="2"/>
      <w:sz w:val="32"/>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eastAsia="楷体_GB2312"/>
      <w:b/>
      <w:kern w:val="44"/>
    </w:rPr>
  </w:style>
  <w:style w:type="paragraph" w:styleId="5">
    <w:name w:val="heading 2"/>
    <w:basedOn w:val="1"/>
    <w:next w:val="1"/>
    <w:link w:val="21"/>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6">
    <w:name w:val="heading 3"/>
    <w:basedOn w:val="1"/>
    <w:next w:val="1"/>
    <w:link w:val="23"/>
    <w:semiHidden/>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spacing w:before="0"/>
      <w:ind w:left="420" w:leftChars="200" w:firstLine="420"/>
    </w:pPr>
  </w:style>
  <w:style w:type="paragraph" w:styleId="3">
    <w:name w:val="Body Text Indent"/>
    <w:basedOn w:val="1"/>
    <w:qFormat/>
    <w:uiPriority w:val="0"/>
    <w:pPr>
      <w:spacing w:before="120" w:after="120"/>
      <w:ind w:firstLine="480"/>
    </w:pPr>
    <w:rPr>
      <w:rFonts w:ascii="宋体" w:hAnsi="宋体"/>
      <w:sz w:val="24"/>
      <w:szCs w:val="20"/>
    </w:rPr>
  </w:style>
  <w:style w:type="paragraph" w:styleId="7">
    <w:name w:val="annotation text"/>
    <w:basedOn w:val="1"/>
    <w:qFormat/>
    <w:uiPriority w:val="0"/>
    <w:pPr>
      <w:jc w:val="left"/>
    </w:pPr>
  </w:style>
  <w:style w:type="paragraph" w:styleId="8">
    <w:name w:val="Body Text"/>
    <w:basedOn w:val="1"/>
    <w:next w:val="1"/>
    <w:qFormat/>
    <w:uiPriority w:val="0"/>
    <w:pPr>
      <w:spacing w:line="579" w:lineRule="exact"/>
    </w:pPr>
    <w:rPr>
      <w:rFonts w:ascii="仿宋_GB2312" w:hAnsi="仿宋_GB2312"/>
      <w:sz w:val="32"/>
    </w:rPr>
  </w:style>
  <w:style w:type="paragraph" w:styleId="9">
    <w:name w:val="Plain Text"/>
    <w:basedOn w:val="1"/>
    <w:qFormat/>
    <w:uiPriority w:val="0"/>
    <w:rPr>
      <w:rFonts w:ascii="宋体" w:hAnsi="Courier New"/>
    </w:rPr>
  </w:style>
  <w:style w:type="paragraph" w:styleId="10">
    <w:name w:val="footer"/>
    <w:basedOn w:val="1"/>
    <w:link w:val="20"/>
    <w:qFormat/>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3">
    <w:name w:val="Body Text First Indent"/>
    <w:basedOn w:val="8"/>
    <w:qFormat/>
    <w:uiPriority w:val="0"/>
    <w:pPr>
      <w:ind w:firstLine="420" w:firstLineChars="100"/>
    </w:pPr>
  </w:style>
  <w:style w:type="character" w:styleId="16">
    <w:name w:val="Strong"/>
    <w:basedOn w:val="15"/>
    <w:qFormat/>
    <w:uiPriority w:val="22"/>
    <w:rPr>
      <w:b/>
      <w:bCs/>
    </w:rPr>
  </w:style>
  <w:style w:type="character" w:styleId="17">
    <w:name w:val="Hyperlink"/>
    <w:basedOn w:val="15"/>
    <w:qFormat/>
    <w:uiPriority w:val="0"/>
    <w:rPr>
      <w:color w:val="0000FF"/>
      <w:u w:val="single"/>
    </w:rPr>
  </w:style>
  <w:style w:type="paragraph" w:customStyle="1" w:styleId="18">
    <w:name w:val="本文正文"/>
    <w:basedOn w:val="1"/>
    <w:qFormat/>
    <w:uiPriority w:val="0"/>
    <w:pPr>
      <w:spacing w:line="360" w:lineRule="auto"/>
      <w:ind w:firstLine="803"/>
    </w:pPr>
    <w:rPr>
      <w:rFonts w:ascii="宋体" w:hAnsi="宋体"/>
      <w:sz w:val="24"/>
    </w:rPr>
  </w:style>
  <w:style w:type="character" w:customStyle="1" w:styleId="19">
    <w:name w:val="页眉 字符"/>
    <w:basedOn w:val="15"/>
    <w:link w:val="11"/>
    <w:qFormat/>
    <w:uiPriority w:val="0"/>
    <w:rPr>
      <w:rFonts w:ascii="Calibri" w:hAnsi="Calibri" w:eastAsia="仿宋_GB2312"/>
      <w:kern w:val="2"/>
      <w:sz w:val="18"/>
      <w:szCs w:val="18"/>
    </w:rPr>
  </w:style>
  <w:style w:type="character" w:customStyle="1" w:styleId="20">
    <w:name w:val="页脚 字符"/>
    <w:basedOn w:val="15"/>
    <w:link w:val="10"/>
    <w:qFormat/>
    <w:uiPriority w:val="0"/>
    <w:rPr>
      <w:rFonts w:ascii="Calibri" w:hAnsi="Calibri" w:eastAsia="仿宋_GB2312"/>
      <w:kern w:val="2"/>
      <w:sz w:val="18"/>
      <w:szCs w:val="18"/>
    </w:rPr>
  </w:style>
  <w:style w:type="character" w:customStyle="1" w:styleId="21">
    <w:name w:val="标题 2 字符"/>
    <w:basedOn w:val="15"/>
    <w:link w:val="5"/>
    <w:semiHidden/>
    <w:qFormat/>
    <w:uiPriority w:val="0"/>
    <w:rPr>
      <w:rFonts w:asciiTheme="majorHAnsi" w:hAnsiTheme="majorHAnsi" w:eastAsiaTheme="majorEastAsia" w:cstheme="majorBidi"/>
      <w:b/>
      <w:bCs/>
      <w:kern w:val="2"/>
      <w:sz w:val="32"/>
      <w:szCs w:val="32"/>
    </w:rPr>
  </w:style>
  <w:style w:type="paragraph" w:customStyle="1" w:styleId="22">
    <w:name w:val="列出段落2"/>
    <w:basedOn w:val="1"/>
    <w:qFormat/>
    <w:uiPriority w:val="34"/>
    <w:pPr>
      <w:ind w:firstLine="420" w:firstLineChars="200"/>
    </w:pPr>
  </w:style>
  <w:style w:type="character" w:customStyle="1" w:styleId="23">
    <w:name w:val="标题 3 字符"/>
    <w:basedOn w:val="15"/>
    <w:link w:val="6"/>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3</Pages>
  <Words>2138</Words>
  <Characters>2271</Characters>
  <Lines>28</Lines>
  <Paragraphs>8</Paragraphs>
  <TotalTime>0</TotalTime>
  <ScaleCrop>false</ScaleCrop>
  <LinksUpToDate>false</LinksUpToDate>
  <CharactersWithSpaces>2301</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2020-12-20T06:54:00Z</dcterms:created>
  <dc:creator>zhenyongwen</dc:creator>
  <cp:lastModifiedBy>钢筋混凝土</cp:lastModifiedBy>
  <cp:lastPrinted>2026-07-03T10:29:00Z</cp:lastPrinted>
  <dcterms:modified xsi:type="dcterms:W3CDTF">2026-07-21T11:15:25Z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2BCBADEB164F420AB7CA92621D404113</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