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6"/>
        <w:gridCol w:w="6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9120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</w:rPr>
              <w:t>关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lang w:val="en-US" w:eastAsia="zh-CN"/>
              </w:rPr>
              <w:t>于嵌入式LED灯具防眩射灯产品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</w:rPr>
              <w:t>的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</w:rPr>
              <w:t>消费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lang w:eastAsia="zh-CN"/>
              </w:rPr>
              <w:t>警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</w:rPr>
              <w:t>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7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标称产品名称</w:t>
            </w:r>
          </w:p>
        </w:tc>
        <w:tc>
          <w:tcPr>
            <w:tcW w:w="633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嵌入式LED灯具-防眩射灯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27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标称型号/规格</w:t>
            </w:r>
          </w:p>
        </w:tc>
        <w:tc>
          <w:tcPr>
            <w:tcW w:w="633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XZ-CB-S07-1 7W(1×7W/LED模块)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27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标称产品商标</w:t>
            </w:r>
          </w:p>
        </w:tc>
        <w:tc>
          <w:tcPr>
            <w:tcW w:w="633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7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标称生产批号/日期</w:t>
            </w:r>
          </w:p>
        </w:tc>
        <w:tc>
          <w:tcPr>
            <w:tcW w:w="633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27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标称生产者名称</w:t>
            </w:r>
          </w:p>
        </w:tc>
        <w:tc>
          <w:tcPr>
            <w:tcW w:w="633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深圳市湘哲科技有限公司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  <w:jc w:val="center"/>
        </w:trPr>
        <w:tc>
          <w:tcPr>
            <w:tcW w:w="2786" w:type="dxa"/>
            <w:vAlign w:val="center"/>
          </w:tcPr>
          <w:p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产品风险及可能</w:t>
            </w:r>
          </w:p>
          <w:p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  <w:t>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的后果</w:t>
            </w:r>
          </w:p>
        </w:tc>
        <w:tc>
          <w:tcPr>
            <w:tcW w:w="63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产品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结构（带有非用户替换光源的灯具）,防触电保护不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符合标准要求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，可能引发触电危险。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27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避免损害发生的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应急处置方式</w:t>
            </w:r>
          </w:p>
        </w:tc>
        <w:tc>
          <w:tcPr>
            <w:tcW w:w="63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eastAsia="zh-CN"/>
              </w:rPr>
              <w:t>若消费者所持有的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嵌入式LED灯具-防眩射灯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eastAsia="zh-CN"/>
              </w:rPr>
              <w:t>为该款涉嫌存在缺陷的产品，请立即停止使用，并妥善进行环保处理。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4" w:hRule="atLeast"/>
          <w:jc w:val="center"/>
        </w:trPr>
        <w:tc>
          <w:tcPr>
            <w:tcW w:w="27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  <w:t>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生产者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  <w:t>无法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实施召回活动的原因</w:t>
            </w:r>
          </w:p>
        </w:tc>
        <w:tc>
          <w:tcPr>
            <w:tcW w:w="633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公司已实地查无。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D3EA1"/>
    <w:rsid w:val="07A007CE"/>
    <w:rsid w:val="08E43BCF"/>
    <w:rsid w:val="186B5DAF"/>
    <w:rsid w:val="25E4066A"/>
    <w:rsid w:val="26377424"/>
    <w:rsid w:val="287157B0"/>
    <w:rsid w:val="28A3718E"/>
    <w:rsid w:val="2D983095"/>
    <w:rsid w:val="30942DD6"/>
    <w:rsid w:val="32610CCD"/>
    <w:rsid w:val="36AA6A1A"/>
    <w:rsid w:val="36B05228"/>
    <w:rsid w:val="3F2D24B4"/>
    <w:rsid w:val="47144C11"/>
    <w:rsid w:val="4A8204BA"/>
    <w:rsid w:val="4D4062F7"/>
    <w:rsid w:val="4DCE4AC9"/>
    <w:rsid w:val="50CF2BBC"/>
    <w:rsid w:val="530D4FE1"/>
    <w:rsid w:val="5A8A38EC"/>
    <w:rsid w:val="5C1244FE"/>
    <w:rsid w:val="68EF4687"/>
    <w:rsid w:val="6F6D0E8A"/>
    <w:rsid w:val="75B72E5F"/>
    <w:rsid w:val="78995B49"/>
    <w:rsid w:val="7B721A41"/>
    <w:rsid w:val="7C976871"/>
    <w:rsid w:val="7D2E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204</Characters>
  <Lines>0</Lines>
  <Paragraphs>0</Paragraphs>
  <TotalTime>0</TotalTime>
  <ScaleCrop>false</ScaleCrop>
  <LinksUpToDate>false</LinksUpToDate>
  <CharactersWithSpaces>205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2026-01-23T10:59:00Z</dcterms:created>
  <dc:creator>chitong</dc:creator>
  <cp:lastModifiedBy>李臻</cp:lastModifiedBy>
  <dcterms:modified xsi:type="dcterms:W3CDTF">2026-09-28T10:16:15Z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KSOTemplateDocerSaveRecord">
    <vt:lpwstr>eyJoZGlkIjoiMmM3ZTQ2ZWYyY2ZhNDVmOTRmZGExM2I1ZTc1OWQ1ODAiLCJ1c2VySWQiOiI4MjAxNzA0NzEifQ==</vt:lpwstr>
  </property>
  <property fmtid="{D5CDD505-2E9C-101B-9397-08002B2CF9AE}" pid="4" name="ICV">
    <vt:lpwstr>00940029F7424EAC8CEC16CB033BF0CB_12</vt:lpwstr>
  </property>
</Properties>
</file>