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C9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6"/>
          <w:rFonts w:hint="eastAsia" w:ascii="黑体" w:hAnsi="黑体" w:eastAsia="黑体" w:cs="黑体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Style w:val="6"/>
          <w:rFonts w:hint="eastAsia" w:ascii="黑体" w:hAnsi="黑体" w:eastAsia="黑体" w:cs="黑体"/>
          <w:sz w:val="32"/>
          <w:szCs w:val="32"/>
          <w:lang w:val="en-US" w:eastAsia="zh-CN" w:bidi="ar"/>
        </w:rPr>
        <w:t>附件</w:t>
      </w:r>
    </w:p>
    <w:p w14:paraId="6DB32C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</w:p>
    <w:p w14:paraId="0FF426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  <w:t>深圳市市场监督管理局产品碳足迹团体</w:t>
      </w:r>
    </w:p>
    <w:p w14:paraId="7780E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  <w:t>标准推荐清单</w:t>
      </w:r>
    </w:p>
    <w:p w14:paraId="50EDA6DB"/>
    <w:tbl>
      <w:tblPr>
        <w:tblStyle w:val="4"/>
        <w:tblW w:w="9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952"/>
        <w:gridCol w:w="1500"/>
        <w:gridCol w:w="2545"/>
        <w:gridCol w:w="2531"/>
      </w:tblGrid>
      <w:tr w14:paraId="781B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55" w:type="dxa"/>
            <w:vAlign w:val="center"/>
          </w:tcPr>
          <w:p w14:paraId="63CC3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52" w:type="dxa"/>
            <w:vAlign w:val="center"/>
          </w:tcPr>
          <w:p w14:paraId="5084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1500" w:type="dxa"/>
            <w:vAlign w:val="center"/>
          </w:tcPr>
          <w:p w14:paraId="45D7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编号</w:t>
            </w:r>
          </w:p>
        </w:tc>
        <w:tc>
          <w:tcPr>
            <w:tcW w:w="2545" w:type="dxa"/>
            <w:vAlign w:val="center"/>
          </w:tcPr>
          <w:p w14:paraId="7F8F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适用范围</w:t>
            </w:r>
          </w:p>
        </w:tc>
        <w:tc>
          <w:tcPr>
            <w:tcW w:w="2531" w:type="dxa"/>
            <w:vAlign w:val="center"/>
          </w:tcPr>
          <w:p w14:paraId="67DE3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文本获取方式</w:t>
            </w:r>
          </w:p>
        </w:tc>
      </w:tr>
      <w:tr w14:paraId="1251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855" w:type="dxa"/>
            <w:vAlign w:val="center"/>
          </w:tcPr>
          <w:p w14:paraId="238C5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52" w:type="dxa"/>
            <w:vAlign w:val="center"/>
          </w:tcPr>
          <w:p w14:paraId="03AE4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智能传感器</w:t>
            </w:r>
          </w:p>
        </w:tc>
        <w:tc>
          <w:tcPr>
            <w:tcW w:w="1500" w:type="dxa"/>
            <w:vAlign w:val="center"/>
          </w:tcPr>
          <w:p w14:paraId="3C02B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145—2026</w:t>
            </w:r>
          </w:p>
        </w:tc>
        <w:tc>
          <w:tcPr>
            <w:tcW w:w="2545" w:type="dxa"/>
            <w:vAlign w:val="center"/>
          </w:tcPr>
          <w:p w14:paraId="455DA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适用于GB/T 33905.3定义的智能传感器，包括独立产品级智能传感器和配套传感模组。</w:t>
            </w:r>
          </w:p>
        </w:tc>
        <w:tc>
          <w:tcPr>
            <w:tcW w:w="2531" w:type="dxa"/>
            <w:vAlign w:val="center"/>
          </w:tcPr>
          <w:p w14:paraId="36596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https://www.ttbz.org.cn/standardDetail/b9ef112fdf074473881538ad8940257d.html</w:t>
            </w:r>
          </w:p>
        </w:tc>
      </w:tr>
      <w:tr w14:paraId="63A00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  <w:jc w:val="center"/>
        </w:trPr>
        <w:tc>
          <w:tcPr>
            <w:tcW w:w="855" w:type="dxa"/>
            <w:vAlign w:val="center"/>
          </w:tcPr>
          <w:p w14:paraId="18D34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52" w:type="dxa"/>
            <w:vAlign w:val="center"/>
          </w:tcPr>
          <w:p w14:paraId="6A9F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有源非植入式医疗器械</w:t>
            </w:r>
          </w:p>
        </w:tc>
        <w:tc>
          <w:tcPr>
            <w:tcW w:w="1500" w:type="dxa"/>
            <w:vAlign w:val="center"/>
          </w:tcPr>
          <w:p w14:paraId="75714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146—2026</w:t>
            </w:r>
          </w:p>
        </w:tc>
        <w:tc>
          <w:tcPr>
            <w:tcW w:w="2545" w:type="dxa"/>
            <w:vAlign w:val="center"/>
          </w:tcPr>
          <w:p w14:paraId="7EAF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依据原国家食品药品监督管理总局2015年第15号令《医疗器械分类规则》实施分类管理的有源非植入式医疗器械（含医用、家用），如医用血管造影X射线机、心电监护仪、呼吸机、血糖仪等。其他类似有源非植入医疗器械可参照本文件执行。</w:t>
            </w:r>
          </w:p>
        </w:tc>
        <w:tc>
          <w:tcPr>
            <w:tcW w:w="2531" w:type="dxa"/>
            <w:vAlign w:val="center"/>
          </w:tcPr>
          <w:p w14:paraId="05A37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https://www.ttbz.org.cn/standardDetail/ae4cd018b63c426fac8d7f01f61c77fb.html</w:t>
            </w:r>
          </w:p>
        </w:tc>
      </w:tr>
      <w:tr w14:paraId="2164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855" w:type="dxa"/>
            <w:vAlign w:val="center"/>
          </w:tcPr>
          <w:p w14:paraId="0DEB8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52" w:type="dxa"/>
            <w:vAlign w:val="center"/>
          </w:tcPr>
          <w:p w14:paraId="67D9E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无机装饰装修材料</w:t>
            </w:r>
          </w:p>
        </w:tc>
        <w:tc>
          <w:tcPr>
            <w:tcW w:w="1500" w:type="dxa"/>
            <w:vAlign w:val="center"/>
          </w:tcPr>
          <w:p w14:paraId="6F796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147—2026</w:t>
            </w:r>
          </w:p>
        </w:tc>
        <w:tc>
          <w:tcPr>
            <w:tcW w:w="2545" w:type="dxa"/>
            <w:vAlign w:val="center"/>
          </w:tcPr>
          <w:p w14:paraId="78466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以无机非金属材料为主要构成成分，应用于建筑工程室内外表面装修、装饰的无机装饰装修材料，适用产品主要包括无机装饰板材、石膏装饰材料、无机基材型保温装饰一体化板及其他专用无机装饰装修材料。</w:t>
            </w:r>
          </w:p>
        </w:tc>
        <w:tc>
          <w:tcPr>
            <w:tcW w:w="2531" w:type="dxa"/>
            <w:vAlign w:val="center"/>
          </w:tcPr>
          <w:p w14:paraId="77161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https://www.ttbz.org.cn/standardDetail/a0ffc2555985410083bfb710a71f1f39.html</w:t>
            </w:r>
          </w:p>
        </w:tc>
      </w:tr>
      <w:tr w14:paraId="4AA4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4A5D9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52" w:type="dxa"/>
            <w:vAlign w:val="center"/>
          </w:tcPr>
          <w:p w14:paraId="2F7C6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开关设备和控制设备</w:t>
            </w:r>
          </w:p>
        </w:tc>
        <w:tc>
          <w:tcPr>
            <w:tcW w:w="1500" w:type="dxa"/>
            <w:vAlign w:val="center"/>
          </w:tcPr>
          <w:p w14:paraId="79375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148—2026</w:t>
            </w:r>
          </w:p>
        </w:tc>
        <w:tc>
          <w:tcPr>
            <w:tcW w:w="2545" w:type="dxa"/>
            <w:vAlign w:val="center"/>
          </w:tcPr>
          <w:p w14:paraId="585B7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适用于开关设备和控制设备（含独立开关器件、控制器件及其组合）、成套开关设备和控制设备（由开关器件、控制器件及相关辅助设备、连接件、结构部件等组成的组合体，含低压成套设备、高压成套设备）。</w:t>
            </w:r>
          </w:p>
        </w:tc>
        <w:tc>
          <w:tcPr>
            <w:tcW w:w="2531" w:type="dxa"/>
            <w:vAlign w:val="center"/>
          </w:tcPr>
          <w:p w14:paraId="01479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https://www.ttbz.org.cn/standardDetail/630faad285544f42b0b7159965e4813a.html</w:t>
            </w:r>
          </w:p>
        </w:tc>
      </w:tr>
      <w:tr w14:paraId="347F8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2F659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952" w:type="dxa"/>
            <w:vAlign w:val="center"/>
          </w:tcPr>
          <w:p w14:paraId="22EB4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计量器具</w:t>
            </w:r>
          </w:p>
        </w:tc>
        <w:tc>
          <w:tcPr>
            <w:tcW w:w="1500" w:type="dxa"/>
            <w:vAlign w:val="center"/>
          </w:tcPr>
          <w:p w14:paraId="6797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149—2026</w:t>
            </w:r>
          </w:p>
        </w:tc>
        <w:tc>
          <w:tcPr>
            <w:tcW w:w="2545" w:type="dxa"/>
            <w:vAlign w:val="center"/>
          </w:tcPr>
          <w:p w14:paraId="0AAAC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适用于GB/T 778.1定义的水表、GB/T 2900.79定义的电能表、GB/T 6968定义的膜式燃气表，其他计量器具可参照执行。</w:t>
            </w:r>
          </w:p>
        </w:tc>
        <w:tc>
          <w:tcPr>
            <w:tcW w:w="2531" w:type="dxa"/>
            <w:vAlign w:val="center"/>
          </w:tcPr>
          <w:p w14:paraId="3A068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https://www.ttbz.org.cn/standardDetail/a781c8b2bdd445f39872b17ba85617b3.html</w:t>
            </w:r>
          </w:p>
        </w:tc>
      </w:tr>
      <w:tr w14:paraId="5CF1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117A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52" w:type="dxa"/>
            <w:vAlign w:val="center"/>
          </w:tcPr>
          <w:p w14:paraId="79CF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健身器材</w:t>
            </w:r>
          </w:p>
        </w:tc>
        <w:tc>
          <w:tcPr>
            <w:tcW w:w="1500" w:type="dxa"/>
            <w:vAlign w:val="center"/>
          </w:tcPr>
          <w:p w14:paraId="5ED40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150—2026</w:t>
            </w:r>
          </w:p>
        </w:tc>
        <w:tc>
          <w:tcPr>
            <w:tcW w:w="2545" w:type="dxa"/>
            <w:vAlign w:val="center"/>
          </w:tcPr>
          <w:p w14:paraId="7C639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适用于GB/T 23868定义的健身器材。</w:t>
            </w:r>
          </w:p>
        </w:tc>
        <w:tc>
          <w:tcPr>
            <w:tcW w:w="2531" w:type="dxa"/>
            <w:vAlign w:val="center"/>
          </w:tcPr>
          <w:p w14:paraId="64CBC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https://www.ttbz.org.cn/standardDetail/9c278f9f3860494eb95968ab47392364.html</w:t>
            </w:r>
          </w:p>
        </w:tc>
      </w:tr>
      <w:tr w14:paraId="2F3F3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855" w:type="dxa"/>
            <w:vAlign w:val="center"/>
          </w:tcPr>
          <w:p w14:paraId="69A1B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952" w:type="dxa"/>
            <w:vAlign w:val="center"/>
          </w:tcPr>
          <w:p w14:paraId="2FE3F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陶瓷制品</w:t>
            </w:r>
          </w:p>
        </w:tc>
        <w:tc>
          <w:tcPr>
            <w:tcW w:w="1500" w:type="dxa"/>
            <w:vAlign w:val="center"/>
          </w:tcPr>
          <w:p w14:paraId="036F0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151—2026</w:t>
            </w:r>
          </w:p>
        </w:tc>
        <w:tc>
          <w:tcPr>
            <w:tcW w:w="2545" w:type="dxa"/>
            <w:vAlign w:val="center"/>
          </w:tcPr>
          <w:p w14:paraId="36A48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适用于陶瓷制品，包括建筑陶瓷、卫生陶瓷、日用陶瓷。</w:t>
            </w:r>
          </w:p>
        </w:tc>
        <w:tc>
          <w:tcPr>
            <w:tcW w:w="2531" w:type="dxa"/>
            <w:vAlign w:val="center"/>
          </w:tcPr>
          <w:p w14:paraId="470EE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https://www.ttbz.org.cn/standardDetail/628a9b2a7f3544e291688126968d0093.html</w:t>
            </w:r>
          </w:p>
        </w:tc>
      </w:tr>
      <w:tr w14:paraId="0744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30295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952" w:type="dxa"/>
            <w:vAlign w:val="center"/>
          </w:tcPr>
          <w:p w14:paraId="572E9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电子烟</w:t>
            </w:r>
          </w:p>
        </w:tc>
        <w:tc>
          <w:tcPr>
            <w:tcW w:w="1500" w:type="dxa"/>
            <w:vAlign w:val="center"/>
          </w:tcPr>
          <w:p w14:paraId="7236B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152—2026</w:t>
            </w:r>
          </w:p>
        </w:tc>
        <w:tc>
          <w:tcPr>
            <w:tcW w:w="2545" w:type="dxa"/>
            <w:vAlign w:val="center"/>
          </w:tcPr>
          <w:p w14:paraId="7D45B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适用于GB 41700定义的电子烟。</w:t>
            </w:r>
          </w:p>
        </w:tc>
        <w:tc>
          <w:tcPr>
            <w:tcW w:w="2531" w:type="dxa"/>
            <w:vAlign w:val="center"/>
          </w:tcPr>
          <w:p w14:paraId="3B699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https://www.ttbz.org.cn/standardDetail/727c0e4ded4c49b0b8b75c9af1756404.html</w:t>
            </w:r>
          </w:p>
        </w:tc>
      </w:tr>
      <w:tr w14:paraId="67B5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163E8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952" w:type="dxa"/>
            <w:vAlign w:val="center"/>
          </w:tcPr>
          <w:p w14:paraId="1F17B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物流周转箱</w:t>
            </w:r>
          </w:p>
        </w:tc>
        <w:tc>
          <w:tcPr>
            <w:tcW w:w="1500" w:type="dxa"/>
            <w:vAlign w:val="center"/>
          </w:tcPr>
          <w:p w14:paraId="4702B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153—2026</w:t>
            </w:r>
          </w:p>
        </w:tc>
        <w:tc>
          <w:tcPr>
            <w:tcW w:w="2545" w:type="dxa"/>
            <w:vAlign w:val="center"/>
          </w:tcPr>
          <w:p w14:paraId="7ECD8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适用于物流中使用的塑料周转箱和金属周转箱。</w:t>
            </w:r>
          </w:p>
        </w:tc>
        <w:tc>
          <w:tcPr>
            <w:tcW w:w="2531" w:type="dxa"/>
            <w:vAlign w:val="center"/>
          </w:tcPr>
          <w:p w14:paraId="184F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https://www.ttbz.org.cn/standardDetail/ce882fec04b34821af3327b5adecfc29.html</w:t>
            </w:r>
          </w:p>
        </w:tc>
      </w:tr>
      <w:tr w14:paraId="248C0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855" w:type="dxa"/>
            <w:vAlign w:val="center"/>
          </w:tcPr>
          <w:p w14:paraId="6FA2C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952" w:type="dxa"/>
            <w:vAlign w:val="center"/>
          </w:tcPr>
          <w:p w14:paraId="497FC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温室气体 产品碳足迹量化方法与要求 3D打印机</w:t>
            </w:r>
          </w:p>
        </w:tc>
        <w:tc>
          <w:tcPr>
            <w:tcW w:w="1500" w:type="dxa"/>
            <w:vAlign w:val="center"/>
          </w:tcPr>
          <w:p w14:paraId="4676C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T/SQIA 154—2026</w:t>
            </w:r>
          </w:p>
        </w:tc>
        <w:tc>
          <w:tcPr>
            <w:tcW w:w="2545" w:type="dxa"/>
            <w:vAlign w:val="center"/>
          </w:tcPr>
          <w:p w14:paraId="6D555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适用于GB/T 35351定义的以增材制造技术为核心的3D打印机产品。</w:t>
            </w:r>
          </w:p>
        </w:tc>
        <w:tc>
          <w:tcPr>
            <w:tcW w:w="2531" w:type="dxa"/>
            <w:vAlign w:val="center"/>
          </w:tcPr>
          <w:p w14:paraId="37879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https://www.ttbz.org.cn/standardDetail/a5355c3c389042298b4966bd7f1b8ae6.html</w:t>
            </w:r>
          </w:p>
        </w:tc>
      </w:tr>
    </w:tbl>
    <w:p w14:paraId="26D68A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DDD7AC1"/>
    <w:rsid w:val="12260EB4"/>
    <w:rsid w:val="183061B5"/>
    <w:rsid w:val="3F1D5D91"/>
    <w:rsid w:val="552E7336"/>
    <w:rsid w:val="61E33ADD"/>
    <w:rsid w:val="69E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style01"/>
    <w:basedOn w:val="5"/>
    <w:qFormat/>
    <w:uiPriority w:val="0"/>
    <w:rPr>
      <w:rFonts w:ascii="仿宋_GB2312" w:eastAsia="仿宋_GB2312" w:cs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989</Words>
  <Characters>1899</Characters>
  <Lines>0</Lines>
  <Paragraphs>0</Paragraphs>
  <TotalTime>0</TotalTime>
  <ScaleCrop>false</ScaleCrop>
  <LinksUpToDate>false</LinksUpToDate>
  <CharactersWithSpaces>1984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2026-09-24T03:32:00Z</dcterms:created>
  <dc:creator>刘芳</dc:creator>
  <cp:lastModifiedBy>晖晖</cp:lastModifiedBy>
  <cp:lastPrinted>2026-09-24T03:43:00Z</cp:lastPrinted>
  <dcterms:modified xsi:type="dcterms:W3CDTF">2026-09-30T06:38:46Z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970F99144A30438882EC7C134D177586_13</vt:lpwstr>
  </property>
  <property fmtid="{D5CDD505-2E9C-101B-9397-08002B2CF9AE}" pid="4" name="KSOTemplateDocerSaveRecord">
    <vt:lpwstr>eyJoZGlkIjoiMmYwNzA0YjVjOWUwYzJkODY4OGZlNzM3MzkzYjA1YjYiLCJ1c2VySWQiOiIxMTM1MzMwMzE2In0=</vt:lpwstr>
  </property>
</Properties>
</file>