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黑体" w:hAnsi="黑体" w:eastAsia="黑体" w:cs="黑体"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sz w:val="32"/>
          <w:szCs w:val="32"/>
          <w:lang w:val="en-US" w:eastAsia="zh-CN"/>
        </w:rPr>
        <w:t>附件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《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深圳市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</w:rPr>
        <w:t>2025年食品安全领域民生实事候选项目》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公开征求意见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8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z w:val="44"/>
          <w:szCs w:val="44"/>
          <w:lang w:eastAsia="zh-CN"/>
        </w:rPr>
        <w:t>采纳情况一览表</w:t>
      </w:r>
      <w:bookmarkStart w:id="0" w:name="_GoBack"/>
      <w:bookmarkEnd w:id="0"/>
    </w:p>
    <w:tbl>
      <w:tblPr>
        <w:tblStyle w:val="2"/>
        <w:tblW w:w="4998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0"/>
        <w:gridCol w:w="1465"/>
        <w:gridCol w:w="7586"/>
        <w:gridCol w:w="426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5" w:hRule="atLeast"/>
        </w:trPr>
        <w:tc>
          <w:tcPr>
            <w:tcW w:w="300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序号</w:t>
            </w:r>
          </w:p>
        </w:tc>
        <w:tc>
          <w:tcPr>
            <w:tcW w:w="517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社会各界</w:t>
            </w:r>
          </w:p>
        </w:tc>
        <w:tc>
          <w:tcPr>
            <w:tcW w:w="2676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提出的意见或建议</w:t>
            </w:r>
          </w:p>
        </w:tc>
        <w:tc>
          <w:tcPr>
            <w:tcW w:w="1505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是否采纳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5" w:hRule="atLeast"/>
        </w:trPr>
        <w:tc>
          <w:tcPr>
            <w:tcW w:w="300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1</w:t>
            </w:r>
          </w:p>
        </w:tc>
        <w:tc>
          <w:tcPr>
            <w:tcW w:w="517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深圳市正能量慈善志愿者协会</w:t>
            </w:r>
          </w:p>
        </w:tc>
        <w:tc>
          <w:tcPr>
            <w:tcW w:w="2676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为了保障消费者的合法权益，提升市场的整体品质，志愿者可以在市场监督中扮演重要角色。通过开展各种监督活动，不仅可以提高公众对食品安全和商品质量的关注度，还能协助相关监管部门及时发现并解决问题，共同维护良好的市场秩序。</w:t>
            </w:r>
          </w:p>
        </w:tc>
        <w:tc>
          <w:tcPr>
            <w:tcW w:w="1505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采纳。支持志愿者开展监督活动，推动食品安全共建共治。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300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2</w:t>
            </w:r>
          </w:p>
        </w:tc>
        <w:tc>
          <w:tcPr>
            <w:tcW w:w="517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民</w:t>
            </w:r>
          </w:p>
        </w:tc>
        <w:tc>
          <w:tcPr>
            <w:tcW w:w="2676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希望“圳品”影响力提升活动能够主要面向市民群众，提升“圳品”知晓度，让更多老百姓了解“圳品”以及知道“圳品”的优势。</w:t>
            </w:r>
          </w:p>
        </w:tc>
        <w:tc>
          <w:tcPr>
            <w:tcW w:w="1505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采纳。项目内容中增加</w:t>
            </w:r>
            <w:r>
              <w:rPr>
                <w:rFonts w:hint="default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场影响力活动。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300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3</w:t>
            </w:r>
          </w:p>
        </w:tc>
        <w:tc>
          <w:tcPr>
            <w:tcW w:w="517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民</w:t>
            </w:r>
          </w:p>
        </w:tc>
        <w:tc>
          <w:tcPr>
            <w:tcW w:w="2676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要真正严格制定“圳品”的准入标准，把真正好的产品纳入“圳品”，让我们能够吃得更放心、更安心，让我们能更信赖“圳品”。</w:t>
            </w:r>
          </w:p>
        </w:tc>
        <w:tc>
          <w:tcPr>
            <w:tcW w:w="1505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采纳。坚持构建高标准的“圳品”标准体系，严把“圳品”准入关。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5" w:hRule="atLeast"/>
        </w:trPr>
        <w:tc>
          <w:tcPr>
            <w:tcW w:w="300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4</w:t>
            </w:r>
          </w:p>
        </w:tc>
        <w:tc>
          <w:tcPr>
            <w:tcW w:w="517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市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val="en-US" w:eastAsia="zh-CN"/>
              </w:rPr>
              <w:t xml:space="preserve">  </w:t>
            </w: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  <w:lang w:eastAsia="zh-CN"/>
              </w:rPr>
              <w:t>民</w:t>
            </w:r>
          </w:p>
        </w:tc>
        <w:tc>
          <w:tcPr>
            <w:tcW w:w="2676" w:type="pct"/>
            <w:tcBorders>
              <w:tl2br w:val="nil"/>
              <w:tr2bl w:val="nil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suppressLineNumbers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left"/>
              <w:textAlignment w:val="center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可以加大对各地特产食品的引进，我们国家各个地方的好产品特别多，但深圳却没有，要让这些各个地方的特产产品进入“圳品”，让我们能够买到这些好产品。</w:t>
            </w:r>
          </w:p>
        </w:tc>
        <w:tc>
          <w:tcPr>
            <w:tcW w:w="1505" w:type="pct"/>
            <w:tcBorders>
              <w:tl2br w:val="nil"/>
              <w:tr2bl w:val="nil"/>
            </w:tcBorders>
            <w:noWrap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sz w:val="28"/>
                <w:szCs w:val="28"/>
                <w:u w:val="none"/>
              </w:rPr>
            </w:pPr>
            <w:r>
              <w:rPr>
                <w:rFonts w:hint="eastAsia" w:ascii="仿宋_GB2312" w:hAnsi="仿宋_GB2312" w:eastAsia="仿宋_GB2312" w:cs="仿宋_GB2312"/>
                <w:i w:val="0"/>
                <w:iCs w:val="0"/>
                <w:color w:val="000000"/>
                <w:kern w:val="0"/>
                <w:sz w:val="28"/>
                <w:szCs w:val="28"/>
                <w:u w:val="none"/>
                <w:lang w:val="en-US" w:eastAsia="zh-CN" w:bidi="ar"/>
              </w:rPr>
              <w:t>采纳。继续加大“圳品”培育力度，鼓励支持各地特色产品加入“圳品”。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方正书宋_GBK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altName w:val="MathJax_Vector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MathJax_Vector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书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方正小标宋简体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MathJax_Vector">
    <w:panose1 w:val="02000603000000000000"/>
    <w:charset w:val="00"/>
    <w:family w:val="auto"/>
    <w:pitch w:val="default"/>
    <w:sig w:usb0="00000001" w:usb1="0000002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C772A2A"/>
    <w:rsid w:val="7C772A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Office_11.8.2.11764_F1E327BC-269C-435d-A152-05C5408002CA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2024-09-04T17:33:00Z</dcterms:created>
  <dc:creator>周文丽</dc:creator>
  <cp:lastModifiedBy>周文丽</cp:lastModifiedBy>
  <dcterms:modified xsi:type="dcterms:W3CDTF">2024-09-04T17:34:06Z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2052-11.8.2.11764</vt:lpwstr>
  </property>
  <property fmtid="{D5CDD505-2E9C-101B-9397-08002B2CF9AE}" pid="3" name="ICV">
    <vt:lpwstr>37DE213937CB938D5129D866909F1F2A</vt:lpwstr>
  </property>
</Properties>
</file>